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620" w:firstLineChars="450"/>
        <w:rPr>
          <w:rFonts w:hint="eastAsia" w:eastAsia="方正小标宋简体"/>
          <w:sz w:val="44"/>
          <w:szCs w:val="44"/>
        </w:rPr>
      </w:pPr>
      <w:r>
        <w:rPr>
          <w:rFonts w:hint="eastAsia" w:eastAsia="方正小标宋简体"/>
          <w:sz w:val="36"/>
          <w:szCs w:val="36"/>
        </w:rPr>
        <w:t>企业事业单位环境信息公开表</w:t>
      </w:r>
    </w:p>
    <w:p>
      <w:pPr>
        <w:spacing w:line="560" w:lineRule="exact"/>
        <w:ind w:firstLine="320" w:firstLineChars="100"/>
        <w:jc w:val="left"/>
        <w:rPr>
          <w:rFonts w:hint="eastAsia" w:eastAsia="黑体"/>
          <w:sz w:val="32"/>
          <w:szCs w:val="32"/>
        </w:rPr>
      </w:pPr>
      <w:r>
        <w:rPr>
          <w:rFonts w:hint="eastAsia" w:eastAsia="黑体"/>
          <w:sz w:val="32"/>
          <w:szCs w:val="32"/>
        </w:rPr>
        <w:t>一、基础信息</w:t>
      </w:r>
    </w:p>
    <w:tbl>
      <w:tblPr>
        <w:tblStyle w:val="32"/>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552"/>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9"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eastAsia="仿宋_GB2312"/>
                <w:sz w:val="28"/>
                <w:szCs w:val="28"/>
              </w:rPr>
            </w:pPr>
            <w:r>
              <w:rPr>
                <w:rFonts w:hint="eastAsia" w:eastAsia="仿宋_GB2312"/>
                <w:sz w:val="28"/>
                <w:szCs w:val="28"/>
              </w:rPr>
              <w:t>单位名称</w:t>
            </w:r>
          </w:p>
        </w:tc>
        <w:tc>
          <w:tcPr>
            <w:tcW w:w="7371" w:type="dxa"/>
            <w:gridSpan w:val="3"/>
            <w:tcBorders>
              <w:top w:val="single" w:color="auto" w:sz="4" w:space="0"/>
              <w:left w:val="single" w:color="auto" w:sz="4" w:space="0"/>
              <w:bottom w:val="single" w:color="auto" w:sz="4" w:space="0"/>
              <w:right w:val="single" w:color="auto" w:sz="4" w:space="0"/>
            </w:tcBorders>
          </w:tcPr>
          <w:p>
            <w:pPr>
              <w:spacing w:line="620" w:lineRule="exact"/>
              <w:rPr>
                <w:rFonts w:hint="eastAsia" w:eastAsia="仿宋_GB2312"/>
                <w:sz w:val="28"/>
                <w:szCs w:val="28"/>
              </w:rPr>
            </w:pPr>
            <w:r>
              <w:rPr>
                <w:rFonts w:hint="eastAsia" w:ascii="宋体" w:hAnsi="宋体" w:cs="宋体"/>
                <w:kern w:val="0"/>
                <w:szCs w:val="21"/>
              </w:rPr>
              <w:t>安国创业水务有限公司（安国市污水处理厂）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9"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eastAsia="仿宋_GB2312"/>
                <w:sz w:val="28"/>
                <w:szCs w:val="28"/>
              </w:rPr>
            </w:pPr>
            <w:r>
              <w:rPr>
                <w:rFonts w:hint="eastAsia" w:eastAsia="仿宋_GB2312"/>
                <w:sz w:val="28"/>
                <w:szCs w:val="28"/>
              </w:rPr>
              <w:t>组织机构代码</w:t>
            </w:r>
          </w:p>
        </w:tc>
        <w:tc>
          <w:tcPr>
            <w:tcW w:w="2552" w:type="dxa"/>
            <w:tcBorders>
              <w:top w:val="single" w:color="auto" w:sz="4" w:space="0"/>
              <w:left w:val="single" w:color="auto" w:sz="4" w:space="0"/>
              <w:bottom w:val="single" w:color="auto" w:sz="4" w:space="0"/>
              <w:right w:val="single" w:color="auto" w:sz="4" w:space="0"/>
            </w:tcBorders>
          </w:tcPr>
          <w:p>
            <w:pPr>
              <w:spacing w:line="620" w:lineRule="exact"/>
              <w:rPr>
                <w:rFonts w:hint="eastAsia" w:eastAsia="仿宋_GB2312"/>
                <w:sz w:val="28"/>
                <w:szCs w:val="28"/>
              </w:rPr>
            </w:pPr>
            <w:r>
              <w:rPr>
                <w:rFonts w:hint="eastAsia" w:eastAsia="仿宋_GB2312"/>
                <w:sz w:val="28"/>
                <w:szCs w:val="28"/>
              </w:rPr>
              <w:t>68135543-9</w:t>
            </w:r>
          </w:p>
        </w:tc>
        <w:tc>
          <w:tcPr>
            <w:tcW w:w="198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eastAsia="仿宋_GB2312"/>
                <w:sz w:val="28"/>
                <w:szCs w:val="28"/>
              </w:rPr>
            </w:pPr>
            <w:r>
              <w:rPr>
                <w:rFonts w:hint="eastAsia" w:eastAsia="仿宋_GB2312"/>
                <w:sz w:val="28"/>
                <w:szCs w:val="28"/>
              </w:rPr>
              <w:t>法定代表人</w:t>
            </w:r>
          </w:p>
        </w:tc>
        <w:tc>
          <w:tcPr>
            <w:tcW w:w="2835" w:type="dxa"/>
            <w:tcBorders>
              <w:top w:val="single" w:color="auto" w:sz="4" w:space="0"/>
              <w:left w:val="single" w:color="auto" w:sz="4" w:space="0"/>
              <w:bottom w:val="single" w:color="auto" w:sz="4" w:space="0"/>
              <w:right w:val="single" w:color="auto" w:sz="4" w:space="0"/>
            </w:tcBorders>
          </w:tcPr>
          <w:p>
            <w:pPr>
              <w:spacing w:line="620" w:lineRule="exact"/>
              <w:rPr>
                <w:rFonts w:hint="eastAsia" w:eastAsia="仿宋_GB2312"/>
                <w:sz w:val="28"/>
                <w:szCs w:val="28"/>
              </w:rPr>
            </w:pPr>
            <w:r>
              <w:rPr>
                <w:rFonts w:hint="eastAsia" w:eastAsia="仿宋_GB2312"/>
                <w:sz w:val="28"/>
                <w:szCs w:val="28"/>
              </w:rPr>
              <w:t>杨光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9"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eastAsia="仿宋_GB2312"/>
                <w:sz w:val="28"/>
                <w:szCs w:val="28"/>
              </w:rPr>
            </w:pPr>
            <w:r>
              <w:rPr>
                <w:rFonts w:hint="eastAsia" w:eastAsia="仿宋_GB2312"/>
                <w:sz w:val="28"/>
                <w:szCs w:val="28"/>
              </w:rPr>
              <w:t>生产地址</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hint="eastAsia" w:eastAsia="仿宋_GB2312"/>
                <w:sz w:val="28"/>
                <w:szCs w:val="28"/>
              </w:rPr>
            </w:pPr>
            <w:r>
              <w:rPr>
                <w:rFonts w:hint="eastAsia" w:eastAsia="仿宋_GB2312"/>
                <w:szCs w:val="21"/>
              </w:rPr>
              <w:t>安国市保衡路东山石桥东侧1000米</w:t>
            </w:r>
          </w:p>
        </w:tc>
        <w:tc>
          <w:tcPr>
            <w:tcW w:w="198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eastAsia="仿宋_GB2312"/>
                <w:sz w:val="28"/>
                <w:szCs w:val="28"/>
              </w:rPr>
            </w:pPr>
            <w:r>
              <w:rPr>
                <w:rFonts w:hint="eastAsia" w:eastAsia="仿宋_GB2312"/>
                <w:sz w:val="28"/>
                <w:szCs w:val="28"/>
              </w:rPr>
              <w:t>生产周期</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hint="eastAsia" w:eastAsia="仿宋_GB2312"/>
                <w:sz w:val="28"/>
                <w:szCs w:val="28"/>
              </w:rPr>
            </w:pPr>
            <w:r>
              <w:rPr>
                <w:rFonts w:hint="eastAsia" w:ascii="宋体" w:hAnsi="宋体" w:cs="宋体"/>
                <w:kern w:val="0"/>
                <w:sz w:val="24"/>
              </w:rPr>
              <w:t>365</w:t>
            </w:r>
            <w:r>
              <w:rPr>
                <w:rFonts w:ascii="宋体" w:hAnsi="宋体" w:cs="宋体"/>
                <w:kern w:val="0"/>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9"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eastAsia="仿宋_GB2312"/>
                <w:sz w:val="28"/>
                <w:szCs w:val="28"/>
              </w:rPr>
            </w:pPr>
            <w:r>
              <w:rPr>
                <w:rFonts w:hint="eastAsia" w:eastAsia="仿宋_GB2312"/>
                <w:sz w:val="28"/>
                <w:szCs w:val="28"/>
              </w:rPr>
              <w:t>所属行业</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 w:val="28"/>
                <w:szCs w:val="28"/>
              </w:rPr>
            </w:pPr>
            <w:r>
              <w:rPr>
                <w:rFonts w:hint="eastAsia" w:ascii="宋体" w:hAnsi="宋体" w:cs="宋体"/>
                <w:kern w:val="0"/>
                <w:sz w:val="24"/>
              </w:rPr>
              <w:t>污水处理及其再生利用</w:t>
            </w:r>
          </w:p>
        </w:tc>
        <w:tc>
          <w:tcPr>
            <w:tcW w:w="1984" w:type="dxa"/>
            <w:tcBorders>
              <w:top w:val="single" w:color="auto" w:sz="4" w:space="0"/>
              <w:left w:val="single" w:color="auto" w:sz="4" w:space="0"/>
              <w:bottom w:val="single" w:color="auto" w:sz="4" w:space="0"/>
              <w:right w:val="single" w:color="auto" w:sz="4" w:space="0"/>
            </w:tcBorders>
          </w:tcPr>
          <w:p>
            <w:pPr>
              <w:spacing w:line="620" w:lineRule="exact"/>
              <w:jc w:val="center"/>
              <w:rPr>
                <w:rFonts w:hint="eastAsia" w:eastAsia="仿宋_GB2312"/>
                <w:sz w:val="28"/>
                <w:szCs w:val="28"/>
              </w:rPr>
            </w:pPr>
            <w:r>
              <w:rPr>
                <w:rFonts w:hint="eastAsia" w:eastAsia="仿宋_GB2312"/>
                <w:sz w:val="28"/>
                <w:szCs w:val="28"/>
              </w:rPr>
              <w:t>联系电话</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hint="eastAsia" w:eastAsia="仿宋_GB2312"/>
                <w:sz w:val="28"/>
                <w:szCs w:val="28"/>
              </w:rPr>
            </w:pPr>
            <w:r>
              <w:rPr>
                <w:rFonts w:hint="eastAsia" w:eastAsia="仿宋_GB2312"/>
                <w:sz w:val="28"/>
                <w:szCs w:val="28"/>
              </w:rPr>
              <w:t>8731660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7" w:hRule="atLeast"/>
        </w:trPr>
        <w:tc>
          <w:tcPr>
            <w:tcW w:w="226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hint="eastAsia" w:eastAsia="仿宋_GB2312"/>
                <w:sz w:val="28"/>
                <w:szCs w:val="28"/>
              </w:rPr>
            </w:pPr>
            <w:r>
              <w:rPr>
                <w:rFonts w:hint="eastAsia" w:eastAsia="仿宋_GB2312"/>
                <w:sz w:val="28"/>
                <w:szCs w:val="28"/>
              </w:rPr>
              <w:t>生产经营和管理服务的主要内容</w:t>
            </w:r>
          </w:p>
        </w:tc>
        <w:tc>
          <w:tcPr>
            <w:tcW w:w="7371" w:type="dxa"/>
            <w:gridSpan w:val="3"/>
            <w:tcBorders>
              <w:top w:val="single" w:color="auto" w:sz="4" w:space="0"/>
              <w:left w:val="single" w:color="auto" w:sz="4" w:space="0"/>
              <w:bottom w:val="single" w:color="auto" w:sz="4" w:space="0"/>
              <w:right w:val="single" w:color="auto" w:sz="4" w:space="0"/>
            </w:tcBorders>
          </w:tcPr>
          <w:p>
            <w:pPr>
              <w:spacing w:line="620" w:lineRule="exact"/>
              <w:rPr>
                <w:rFonts w:hint="eastAsia" w:eastAsia="仿宋_GB2312"/>
                <w:sz w:val="28"/>
                <w:szCs w:val="28"/>
              </w:rPr>
            </w:pPr>
            <w:r>
              <w:rPr>
                <w:rFonts w:hint="eastAsia" w:eastAsia="仿宋_GB2312"/>
                <w:szCs w:val="21"/>
              </w:rPr>
              <w:t>安国市污水处理厂收水范围：安国市城区；处理对象以生活废水为主。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21" w:type="dxa"/>
            <w:gridSpan w:val="2"/>
            <w:tcBorders>
              <w:top w:val="single" w:color="auto" w:sz="4" w:space="0"/>
              <w:left w:val="single" w:color="auto" w:sz="4" w:space="0"/>
              <w:bottom w:val="single" w:color="auto" w:sz="4" w:space="0"/>
              <w:right w:val="single" w:color="auto" w:sz="4" w:space="0"/>
            </w:tcBorders>
          </w:tcPr>
          <w:p>
            <w:pPr>
              <w:spacing w:line="620" w:lineRule="exact"/>
              <w:jc w:val="center"/>
              <w:rPr>
                <w:rFonts w:hint="eastAsia" w:eastAsia="仿宋_GB2312"/>
                <w:sz w:val="28"/>
                <w:szCs w:val="28"/>
              </w:rPr>
            </w:pPr>
            <w:r>
              <w:rPr>
                <w:rFonts w:hint="eastAsia" w:eastAsia="仿宋_GB2312"/>
                <w:sz w:val="28"/>
                <w:szCs w:val="28"/>
              </w:rPr>
              <w:t>主要产品</w:t>
            </w:r>
          </w:p>
        </w:tc>
        <w:tc>
          <w:tcPr>
            <w:tcW w:w="4819" w:type="dxa"/>
            <w:gridSpan w:val="2"/>
            <w:tcBorders>
              <w:top w:val="single" w:color="auto" w:sz="4" w:space="0"/>
              <w:left w:val="single" w:color="auto" w:sz="4" w:space="0"/>
              <w:bottom w:val="single" w:color="auto" w:sz="4" w:space="0"/>
              <w:right w:val="single" w:color="auto" w:sz="4" w:space="0"/>
            </w:tcBorders>
          </w:tcPr>
          <w:p>
            <w:pPr>
              <w:spacing w:line="620" w:lineRule="exact"/>
              <w:jc w:val="center"/>
              <w:rPr>
                <w:rFonts w:hint="eastAsia" w:eastAsia="仿宋_GB2312"/>
                <w:sz w:val="28"/>
                <w:szCs w:val="28"/>
              </w:rPr>
            </w:pPr>
            <w:r>
              <w:rPr>
                <w:rFonts w:hint="eastAsia" w:eastAsia="仿宋_GB2312"/>
                <w:sz w:val="28"/>
                <w:szCs w:val="28"/>
              </w:rPr>
              <w:t>生产规模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21"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 w:val="28"/>
                <w:szCs w:val="28"/>
              </w:rPr>
            </w:pPr>
            <w:r>
              <w:rPr>
                <w:rFonts w:hint="eastAsia" w:ascii="宋体" w:hAnsi="宋体" w:cs="宋体"/>
                <w:kern w:val="0"/>
                <w:sz w:val="24"/>
              </w:rPr>
              <w:t>污水</w:t>
            </w:r>
          </w:p>
        </w:tc>
        <w:tc>
          <w:tcPr>
            <w:tcW w:w="4819"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 w:val="28"/>
                <w:szCs w:val="28"/>
              </w:rPr>
            </w:pPr>
            <w:r>
              <w:rPr>
                <w:rFonts w:hint="eastAsia" w:ascii="宋体" w:hAnsi="宋体" w:cs="宋体"/>
                <w:kern w:val="0"/>
                <w:sz w:val="24"/>
              </w:rPr>
              <w:t>1095万吨/年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21"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 w:val="28"/>
                <w:szCs w:val="28"/>
              </w:rPr>
            </w:pPr>
          </w:p>
        </w:tc>
        <w:tc>
          <w:tcPr>
            <w:tcW w:w="4819"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21" w:type="dxa"/>
            <w:gridSpan w:val="2"/>
            <w:tcBorders>
              <w:top w:val="single" w:color="auto" w:sz="4" w:space="0"/>
              <w:left w:val="single" w:color="auto" w:sz="4" w:space="0"/>
              <w:bottom w:val="single" w:color="auto" w:sz="4" w:space="0"/>
              <w:right w:val="single" w:color="auto" w:sz="4" w:space="0"/>
            </w:tcBorders>
          </w:tcPr>
          <w:p>
            <w:pPr>
              <w:spacing w:line="620" w:lineRule="exact"/>
              <w:jc w:val="center"/>
              <w:rPr>
                <w:rFonts w:hint="eastAsia" w:eastAsia="仿宋_GB2312"/>
                <w:sz w:val="28"/>
                <w:szCs w:val="28"/>
              </w:rPr>
            </w:pPr>
          </w:p>
        </w:tc>
        <w:tc>
          <w:tcPr>
            <w:tcW w:w="4819" w:type="dxa"/>
            <w:gridSpan w:val="2"/>
            <w:tcBorders>
              <w:top w:val="single" w:color="auto" w:sz="4" w:space="0"/>
              <w:left w:val="single" w:color="auto" w:sz="4" w:space="0"/>
              <w:bottom w:val="single" w:color="auto" w:sz="4" w:space="0"/>
              <w:right w:val="single" w:color="auto" w:sz="4" w:space="0"/>
            </w:tcBorders>
          </w:tcPr>
          <w:p>
            <w:pPr>
              <w:spacing w:line="620" w:lineRule="exact"/>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21" w:type="dxa"/>
            <w:gridSpan w:val="2"/>
            <w:tcBorders>
              <w:top w:val="single" w:color="auto" w:sz="4" w:space="0"/>
              <w:left w:val="single" w:color="auto" w:sz="4" w:space="0"/>
              <w:bottom w:val="single" w:color="auto" w:sz="4" w:space="0"/>
              <w:right w:val="single" w:color="auto" w:sz="4" w:space="0"/>
            </w:tcBorders>
          </w:tcPr>
          <w:p>
            <w:pPr>
              <w:spacing w:line="620" w:lineRule="exact"/>
              <w:jc w:val="center"/>
              <w:rPr>
                <w:rFonts w:hint="eastAsia" w:eastAsia="仿宋_GB2312"/>
                <w:sz w:val="28"/>
                <w:szCs w:val="28"/>
              </w:rPr>
            </w:pPr>
          </w:p>
        </w:tc>
        <w:tc>
          <w:tcPr>
            <w:tcW w:w="4819" w:type="dxa"/>
            <w:gridSpan w:val="2"/>
            <w:tcBorders>
              <w:top w:val="single" w:color="auto" w:sz="4" w:space="0"/>
              <w:left w:val="single" w:color="auto" w:sz="4" w:space="0"/>
              <w:bottom w:val="single" w:color="auto" w:sz="4" w:space="0"/>
              <w:right w:val="single" w:color="auto" w:sz="4" w:space="0"/>
            </w:tcBorders>
          </w:tcPr>
          <w:p>
            <w:pPr>
              <w:spacing w:line="620" w:lineRule="exact"/>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21" w:type="dxa"/>
            <w:gridSpan w:val="2"/>
            <w:tcBorders>
              <w:top w:val="single" w:color="auto" w:sz="4" w:space="0"/>
              <w:left w:val="single" w:color="auto" w:sz="4" w:space="0"/>
              <w:bottom w:val="single" w:color="auto" w:sz="4" w:space="0"/>
              <w:right w:val="single" w:color="auto" w:sz="4" w:space="0"/>
            </w:tcBorders>
          </w:tcPr>
          <w:p>
            <w:pPr>
              <w:spacing w:line="620" w:lineRule="exact"/>
              <w:jc w:val="center"/>
              <w:rPr>
                <w:rFonts w:hint="eastAsia" w:eastAsia="仿宋_GB2312"/>
                <w:sz w:val="28"/>
                <w:szCs w:val="28"/>
              </w:rPr>
            </w:pPr>
            <w:r>
              <w:rPr>
                <w:rFonts w:eastAsia="仿宋_GB2312"/>
                <w:sz w:val="28"/>
                <w:szCs w:val="28"/>
              </w:rPr>
              <w:t>……</w:t>
            </w:r>
          </w:p>
        </w:tc>
        <w:tc>
          <w:tcPr>
            <w:tcW w:w="4819" w:type="dxa"/>
            <w:gridSpan w:val="2"/>
            <w:tcBorders>
              <w:top w:val="single" w:color="auto" w:sz="4" w:space="0"/>
              <w:left w:val="single" w:color="auto" w:sz="4" w:space="0"/>
              <w:bottom w:val="single" w:color="auto" w:sz="4" w:space="0"/>
              <w:right w:val="single" w:color="auto" w:sz="4" w:space="0"/>
            </w:tcBorders>
          </w:tcPr>
          <w:p>
            <w:pPr>
              <w:spacing w:line="620" w:lineRule="exact"/>
              <w:jc w:val="center"/>
              <w:rPr>
                <w:rFonts w:hint="eastAsia" w:eastAsia="仿宋_GB2312"/>
                <w:sz w:val="28"/>
                <w:szCs w:val="28"/>
              </w:rPr>
            </w:pPr>
          </w:p>
        </w:tc>
      </w:tr>
    </w:tbl>
    <w:p>
      <w:pPr>
        <w:widowControl/>
        <w:jc w:val="left"/>
        <w:rPr>
          <w:rFonts w:hint="eastAsia" w:eastAsia="黑体"/>
          <w:sz w:val="32"/>
          <w:szCs w:val="32"/>
        </w:rPr>
        <w:sectPr>
          <w:footerReference r:id="rId3" w:type="default"/>
          <w:pgSz w:w="11906" w:h="16838"/>
          <w:pgMar w:top="2098" w:right="1588" w:bottom="1985" w:left="1588" w:header="851" w:footer="992" w:gutter="0"/>
          <w:cols w:space="720" w:num="1"/>
          <w:docGrid w:type="lines" w:linePitch="312" w:charSpace="0"/>
        </w:sectPr>
      </w:pPr>
    </w:p>
    <w:p>
      <w:pPr>
        <w:spacing w:line="560" w:lineRule="exact"/>
        <w:ind w:firstLine="320" w:firstLineChars="100"/>
        <w:jc w:val="left"/>
        <w:rPr>
          <w:rFonts w:hint="eastAsia" w:eastAsia="黑体"/>
          <w:sz w:val="32"/>
          <w:szCs w:val="32"/>
        </w:rPr>
      </w:pPr>
      <w:r>
        <w:rPr>
          <w:rFonts w:hint="eastAsia" w:eastAsia="黑体"/>
          <w:sz w:val="32"/>
          <w:szCs w:val="32"/>
        </w:rPr>
        <w:t>二、排污信息</w:t>
      </w:r>
    </w:p>
    <w:tbl>
      <w:tblPr>
        <w:tblStyle w:val="32"/>
        <w:tblW w:w="136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305"/>
        <w:gridCol w:w="994"/>
        <w:gridCol w:w="1560"/>
        <w:gridCol w:w="1134"/>
        <w:gridCol w:w="938"/>
        <w:gridCol w:w="851"/>
        <w:gridCol w:w="1134"/>
        <w:gridCol w:w="1275"/>
        <w:gridCol w:w="2323"/>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95" w:type="dxa"/>
            <w:gridSpan w:val="11"/>
            <w:tcBorders>
              <w:top w:val="single" w:color="auto" w:sz="4" w:space="0"/>
              <w:left w:val="single" w:color="auto" w:sz="4" w:space="0"/>
              <w:bottom w:val="single" w:color="auto" w:sz="4" w:space="0"/>
              <w:right w:val="single" w:color="auto" w:sz="4" w:space="0"/>
            </w:tcBorders>
          </w:tcPr>
          <w:p>
            <w:pPr>
              <w:spacing w:line="500" w:lineRule="exact"/>
              <w:jc w:val="center"/>
              <w:rPr>
                <w:rFonts w:hint="eastAsia" w:eastAsia="仿宋_GB2312"/>
                <w:b/>
                <w:sz w:val="28"/>
                <w:szCs w:val="28"/>
              </w:rPr>
            </w:pPr>
            <w:r>
              <w:rPr>
                <w:rFonts w:hint="eastAsia" w:eastAsia="仿宋_GB2312"/>
                <w:b/>
                <w:sz w:val="28"/>
                <w:szCs w:val="28"/>
              </w:rPr>
              <w:t>水污染物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09"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 w:val="24"/>
              </w:rPr>
            </w:pPr>
            <w:r>
              <w:rPr>
                <w:rFonts w:hint="eastAsia" w:eastAsia="仿宋_GB2312"/>
                <w:sz w:val="24"/>
              </w:rPr>
              <w:t>排放口数量</w:t>
            </w:r>
          </w:p>
        </w:tc>
        <w:tc>
          <w:tcPr>
            <w:tcW w:w="6486" w:type="dxa"/>
            <w:gridSpan w:val="5"/>
            <w:tcBorders>
              <w:top w:val="single" w:color="auto" w:sz="4" w:space="0"/>
              <w:left w:val="single" w:color="auto" w:sz="4" w:space="0"/>
              <w:bottom w:val="single" w:color="auto" w:sz="4" w:space="0"/>
              <w:right w:val="single" w:color="auto" w:sz="4" w:space="0"/>
            </w:tcBorders>
          </w:tcPr>
          <w:p>
            <w:pPr>
              <w:spacing w:line="500" w:lineRule="exact"/>
              <w:jc w:val="center"/>
              <w:rPr>
                <w:rFonts w:hint="eastAsia"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排放口编号或名称</w:t>
            </w:r>
          </w:p>
        </w:tc>
        <w:tc>
          <w:tcPr>
            <w:tcW w:w="130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排放口位置</w:t>
            </w:r>
          </w:p>
        </w:tc>
        <w:tc>
          <w:tcPr>
            <w:tcW w:w="994"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排放方式</w:t>
            </w:r>
          </w:p>
        </w:tc>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主要</w:t>
            </w:r>
            <w:r>
              <w:rPr>
                <w:rFonts w:eastAsia="仿宋_GB2312"/>
                <w:color w:val="000000"/>
                <w:sz w:val="24"/>
              </w:rPr>
              <w:t>/</w:t>
            </w:r>
            <w:r>
              <w:rPr>
                <w:rFonts w:hint="eastAsia" w:eastAsia="仿宋_GB2312"/>
                <w:color w:val="000000"/>
                <w:sz w:val="24"/>
              </w:rPr>
              <w:t>特征污染物名称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排放浓度（</w:t>
            </w:r>
            <w:r>
              <w:rPr>
                <w:rFonts w:eastAsia="仿宋_GB2312"/>
                <w:color w:val="000000"/>
                <w:sz w:val="24"/>
              </w:rPr>
              <w:t xml:space="preserve">mg/L </w:t>
            </w:r>
            <w:r>
              <w:rPr>
                <w:rFonts w:hint="eastAsia" w:eastAsia="仿宋_GB2312"/>
                <w:color w:val="000000"/>
                <w:sz w:val="24"/>
              </w:rPr>
              <w:t>）</w:t>
            </w:r>
          </w:p>
        </w:tc>
        <w:tc>
          <w:tcPr>
            <w:tcW w:w="93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监测</w:t>
            </w:r>
          </w:p>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方式</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监测</w:t>
            </w:r>
          </w:p>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时间</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排放总量</w:t>
            </w:r>
          </w:p>
          <w:p>
            <w:pPr>
              <w:spacing w:line="500" w:lineRule="exact"/>
              <w:ind w:left="-105" w:leftChars="-50" w:right="-105" w:rightChars="-50"/>
              <w:jc w:val="center"/>
              <w:rPr>
                <w:rFonts w:hint="eastAsia" w:eastAsia="仿宋_GB2312"/>
                <w:color w:val="000000"/>
                <w:sz w:val="24"/>
              </w:rPr>
            </w:pPr>
            <w:r>
              <w:rPr>
                <w:rFonts w:eastAsia="仿宋_GB2312"/>
                <w:color w:val="000000"/>
                <w:sz w:val="24"/>
              </w:rPr>
              <w:t>(kg)</w:t>
            </w: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核定的排放总量（</w:t>
            </w:r>
            <w:r>
              <w:rPr>
                <w:rFonts w:eastAsia="仿宋_GB2312"/>
                <w:color w:val="000000"/>
                <w:sz w:val="24"/>
              </w:rPr>
              <w:t>kg</w:t>
            </w:r>
            <w:r>
              <w:rPr>
                <w:rFonts w:hint="eastAsia" w:eastAsia="仿宋_GB2312"/>
                <w:color w:val="000000"/>
                <w:sz w:val="24"/>
              </w:rPr>
              <w:t>）</w:t>
            </w:r>
          </w:p>
        </w:tc>
        <w:tc>
          <w:tcPr>
            <w:tcW w:w="232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执行的污染物排放标准及浓度限值（</w:t>
            </w:r>
            <w:r>
              <w:rPr>
                <w:rFonts w:eastAsia="仿宋_GB2312"/>
                <w:color w:val="000000"/>
                <w:sz w:val="24"/>
              </w:rPr>
              <w:t>mg/L</w:t>
            </w:r>
            <w:r>
              <w:rPr>
                <w:rFonts w:hint="eastAsia" w:eastAsia="仿宋_GB2312"/>
                <w:color w:val="000000"/>
                <w:sz w:val="24"/>
              </w:rPr>
              <w:t>）</w:t>
            </w:r>
          </w:p>
        </w:tc>
        <w:tc>
          <w:tcPr>
            <w:tcW w:w="90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是否</w:t>
            </w:r>
          </w:p>
          <w:p>
            <w:pPr>
              <w:spacing w:line="500" w:lineRule="exact"/>
              <w:ind w:left="-105" w:leftChars="-50" w:right="-105" w:rightChars="-50"/>
              <w:jc w:val="center"/>
              <w:rPr>
                <w:rFonts w:hint="eastAsia" w:eastAsia="仿宋_GB2312"/>
                <w:color w:val="000000"/>
                <w:sz w:val="24"/>
              </w:rPr>
            </w:pPr>
            <w:r>
              <w:rPr>
                <w:rFonts w:hint="eastAsia" w:eastAsia="仿宋_GB2312"/>
                <w:color w:val="000000"/>
                <w:sz w:val="24"/>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Merge w:val="restart"/>
            <w:tcBorders>
              <w:top w:val="single" w:color="auto" w:sz="4" w:space="0"/>
              <w:left w:val="single" w:color="auto" w:sz="4" w:space="0"/>
              <w:right w:val="single" w:color="auto" w:sz="4" w:space="0"/>
            </w:tcBorders>
            <w:vAlign w:val="center"/>
          </w:tcPr>
          <w:p>
            <w:pPr>
              <w:spacing w:line="500" w:lineRule="exact"/>
              <w:jc w:val="center"/>
              <w:rPr>
                <w:rFonts w:hint="eastAsia" w:eastAsia="仿宋_GB2312"/>
                <w:szCs w:val="21"/>
              </w:rPr>
            </w:pPr>
            <w:r>
              <w:rPr>
                <w:rFonts w:hint="eastAsia" w:eastAsia="仿宋_GB2312"/>
                <w:szCs w:val="21"/>
              </w:rPr>
              <w:t>排放口</w:t>
            </w:r>
            <w:r>
              <w:rPr>
                <w:rFonts w:eastAsia="仿宋_GB2312"/>
                <w:szCs w:val="21"/>
              </w:rPr>
              <w:t>1</w:t>
            </w:r>
          </w:p>
        </w:tc>
        <w:tc>
          <w:tcPr>
            <w:tcW w:w="1305"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rPr>
            </w:pPr>
            <w:r>
              <w:rPr>
                <w:rFonts w:hint="eastAsia" w:ascii="宋体" w:hAnsi="宋体" w:cs="宋体"/>
                <w:kern w:val="0"/>
                <w:sz w:val="24"/>
              </w:rPr>
              <w:t>北纬38</w:t>
            </w:r>
            <w:r>
              <w:rPr>
                <w:rFonts w:ascii="宋体" w:hAnsi="宋体" w:cs="宋体"/>
                <w:kern w:val="0"/>
                <w:sz w:val="24"/>
              </w:rPr>
              <w:t>°</w:t>
            </w:r>
            <w:r>
              <w:rPr>
                <w:rFonts w:hint="eastAsia" w:ascii="宋体" w:hAnsi="宋体" w:cs="宋体"/>
                <w:kern w:val="0"/>
                <w:sz w:val="24"/>
              </w:rPr>
              <w:t>26</w:t>
            </w:r>
            <w:r>
              <w:rPr>
                <w:rFonts w:ascii="宋体" w:hAnsi="宋体" w:cs="宋体"/>
                <w:kern w:val="0"/>
                <w:sz w:val="24"/>
              </w:rPr>
              <w:t>′</w:t>
            </w:r>
            <w:r>
              <w:rPr>
                <w:rFonts w:hint="eastAsia" w:ascii="宋体" w:hAnsi="宋体" w:cs="宋体"/>
                <w:kern w:val="0"/>
                <w:sz w:val="24"/>
              </w:rPr>
              <w:t>东经115</w:t>
            </w:r>
            <w:r>
              <w:rPr>
                <w:rFonts w:ascii="宋体" w:hAnsi="宋体" w:cs="宋体"/>
                <w:kern w:val="0"/>
                <w:sz w:val="24"/>
              </w:rPr>
              <w:t>°</w:t>
            </w:r>
            <w:r>
              <w:rPr>
                <w:rFonts w:hint="eastAsia" w:ascii="宋体" w:hAnsi="宋体" w:cs="宋体"/>
                <w:kern w:val="0"/>
                <w:sz w:val="24"/>
              </w:rPr>
              <w:t>19</w:t>
            </w:r>
            <w:r>
              <w:rPr>
                <w:rFonts w:ascii="宋体" w:hAnsi="宋体" w:cs="宋体"/>
                <w:kern w:val="0"/>
                <w:sz w:val="24"/>
              </w:rPr>
              <w:t>′</w:t>
            </w:r>
            <w:r>
              <w:rPr>
                <w:rFonts w:hint="eastAsia" w:ascii="宋体" w:hAnsi="宋体" w:cs="宋体"/>
                <w:kern w:val="0"/>
                <w:sz w:val="24"/>
              </w:rPr>
              <w:t xml:space="preserve"> </w:t>
            </w:r>
          </w:p>
        </w:tc>
        <w:tc>
          <w:tcPr>
            <w:tcW w:w="994" w:type="dxa"/>
            <w:vMerge w:val="restart"/>
            <w:tcBorders>
              <w:top w:val="single" w:color="auto" w:sz="4" w:space="0"/>
              <w:left w:val="single" w:color="auto" w:sz="4" w:space="0"/>
              <w:right w:val="single" w:color="auto" w:sz="4" w:space="0"/>
            </w:tcBorders>
            <w:vAlign w:val="center"/>
          </w:tcPr>
          <w:p>
            <w:pPr>
              <w:spacing w:line="500" w:lineRule="exact"/>
              <w:jc w:val="center"/>
              <w:rPr>
                <w:rFonts w:hint="eastAsia" w:eastAsia="仿宋_GB2312"/>
                <w:szCs w:val="21"/>
              </w:rPr>
            </w:pPr>
            <w:r>
              <w:rPr>
                <w:rFonts w:hint="eastAsia" w:ascii="宋体" w:hAnsi="宋体" w:cs="宋体"/>
                <w:kern w:val="0"/>
                <w:sz w:val="24"/>
              </w:rPr>
              <w:t>排环境</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63"/>
              <w:jc w:val="center"/>
              <w:rPr>
                <w:rFonts w:hint="eastAsia" w:eastAsia="仿宋_GB2312"/>
                <w:szCs w:val="21"/>
              </w:rPr>
            </w:pPr>
            <w:r>
              <w:rPr>
                <w:rFonts w:hint="eastAsia" w:ascii="宋体" w:hAnsi="宋体" w:cs="宋体"/>
                <w:kern w:val="0"/>
                <w:sz w:val="24"/>
              </w:rPr>
              <w:t xml:space="preserve">    COD</w:t>
            </w:r>
            <w:r>
              <w:rPr>
                <w:rFonts w:ascii="宋体" w:hAnsi="宋体" w:cs="宋体"/>
                <w:kern w:val="0"/>
                <w:sz w:val="24"/>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rPr>
            </w:pPr>
            <w:r>
              <w:rPr>
                <w:rFonts w:hint="eastAsia" w:eastAsia="仿宋_GB2312"/>
                <w:szCs w:val="21"/>
              </w:rPr>
              <w:t>15.33</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rPr>
            </w:pPr>
            <w:r>
              <w:rPr>
                <w:rFonts w:ascii="宋体" w:hAnsi="宋体" w:cs="宋体"/>
                <w:kern w:val="0"/>
                <w:sz w:val="24"/>
              </w:rPr>
              <w:t> </w:t>
            </w:r>
            <w:r>
              <w:rPr>
                <w:rFonts w:hint="eastAsia" w:ascii="宋体" w:hAnsi="宋体" w:cs="宋体"/>
                <w:kern w:val="0"/>
                <w:sz w:val="24"/>
              </w:rPr>
              <w:t>自动</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rPr>
            </w:pPr>
            <w:r>
              <w:rPr>
                <w:rFonts w:hint="eastAsia" w:ascii="宋体" w:hAnsi="宋体" w:cs="宋体"/>
                <w:kern w:val="0"/>
                <w:sz w:val="24"/>
              </w:rPr>
              <w:t>2017.04.9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rPr>
            </w:pPr>
            <w:r>
              <w:rPr>
                <w:rFonts w:hint="eastAsia" w:eastAsia="仿宋_GB2312"/>
                <w:szCs w:val="21"/>
              </w:rPr>
              <w:t>106106</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rPr>
            </w:pPr>
            <w:r>
              <w:rPr>
                <w:rFonts w:ascii="宋体" w:hAnsi="宋体" w:cs="宋体"/>
                <w:kern w:val="0"/>
                <w:sz w:val="24"/>
              </w:rPr>
              <w:t> </w:t>
            </w:r>
            <w:r>
              <w:rPr>
                <w:rFonts w:hint="eastAsia" w:ascii="宋体" w:hAnsi="宋体" w:cs="宋体"/>
                <w:kern w:val="0"/>
                <w:sz w:val="24"/>
              </w:rPr>
              <w:t>657000</w:t>
            </w:r>
          </w:p>
        </w:tc>
        <w:tc>
          <w:tcPr>
            <w:tcW w:w="232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rPr>
            </w:pPr>
            <w:r>
              <w:rPr>
                <w:rFonts w:ascii="宋体" w:hAnsi="宋体" w:cs="宋体"/>
                <w:kern w:val="0"/>
                <w:sz w:val="24"/>
              </w:rPr>
              <w:t> </w:t>
            </w:r>
            <w:r>
              <w:rPr>
                <w:rFonts w:hint="eastAsia" w:ascii="宋体" w:hAnsi="宋体" w:cs="宋体"/>
                <w:kern w:val="0"/>
                <w:sz w:val="24"/>
              </w:rPr>
              <w:t>60</w:t>
            </w: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Merge w:val="continue"/>
            <w:tcBorders>
              <w:left w:val="single" w:color="auto" w:sz="4" w:space="0"/>
              <w:right w:val="single" w:color="auto" w:sz="4" w:space="0"/>
            </w:tcBorders>
            <w:vAlign w:val="center"/>
          </w:tcPr>
          <w:p>
            <w:pPr>
              <w:widowControl/>
              <w:jc w:val="left"/>
              <w:rPr>
                <w:rFonts w:hint="eastAsia" w:eastAsia="仿宋_GB2312"/>
                <w:szCs w:val="21"/>
              </w:rPr>
            </w:pPr>
          </w:p>
        </w:tc>
        <w:tc>
          <w:tcPr>
            <w:tcW w:w="1305" w:type="dxa"/>
            <w:vMerge w:val="continue"/>
            <w:tcBorders>
              <w:left w:val="single" w:color="auto" w:sz="4" w:space="0"/>
              <w:right w:val="single" w:color="auto" w:sz="4" w:space="0"/>
            </w:tcBorders>
            <w:vAlign w:val="center"/>
          </w:tcPr>
          <w:p>
            <w:pPr>
              <w:widowControl/>
              <w:jc w:val="left"/>
              <w:rPr>
                <w:rFonts w:hint="eastAsia" w:eastAsia="仿宋_GB2312"/>
                <w:szCs w:val="21"/>
              </w:rPr>
            </w:pPr>
          </w:p>
        </w:tc>
        <w:tc>
          <w:tcPr>
            <w:tcW w:w="994" w:type="dxa"/>
            <w:vMerge w:val="continue"/>
            <w:tcBorders>
              <w:left w:val="single" w:color="auto" w:sz="4" w:space="0"/>
              <w:right w:val="single" w:color="auto" w:sz="4" w:space="0"/>
            </w:tcBorders>
            <w:vAlign w:val="center"/>
          </w:tcPr>
          <w:p>
            <w:pPr>
              <w:widowControl/>
              <w:jc w:val="left"/>
              <w:rPr>
                <w:rFonts w:hint="eastAsia" w:eastAsia="仿宋_GB2312"/>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rPr>
            </w:pPr>
            <w:r>
              <w:rPr>
                <w:rFonts w:ascii="宋体" w:hAnsi="宋体" w:cs="宋体"/>
                <w:kern w:val="0"/>
                <w:sz w:val="24"/>
              </w:rPr>
              <w:t> </w:t>
            </w:r>
            <w:r>
              <w:rPr>
                <w:rFonts w:hint="eastAsia" w:ascii="宋体" w:hAnsi="宋体" w:cs="宋体"/>
                <w:kern w:val="0"/>
                <w:sz w:val="24"/>
              </w:rPr>
              <w:t>氨氮</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rPr>
            </w:pPr>
            <w:r>
              <w:rPr>
                <w:rFonts w:hint="eastAsia" w:eastAsia="仿宋_GB2312"/>
                <w:szCs w:val="21"/>
              </w:rPr>
              <w:t>0.04</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rPr>
            </w:pPr>
            <w:r>
              <w:rPr>
                <w:rFonts w:ascii="宋体" w:hAnsi="宋体" w:cs="宋体"/>
                <w:kern w:val="0"/>
                <w:sz w:val="24"/>
              </w:rPr>
              <w:t> </w:t>
            </w:r>
            <w:r>
              <w:rPr>
                <w:rFonts w:hint="eastAsia" w:ascii="宋体" w:hAnsi="宋体" w:cs="宋体"/>
                <w:kern w:val="0"/>
                <w:sz w:val="24"/>
              </w:rPr>
              <w:t>自动</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hint="eastAsia" w:eastAsia="仿宋_GB2312"/>
                <w:szCs w:val="21"/>
              </w:rPr>
            </w:pPr>
            <w:r>
              <w:rPr>
                <w:rFonts w:hint="eastAsia" w:ascii="宋体" w:hAnsi="宋体" w:cs="宋体"/>
                <w:kern w:val="0"/>
                <w:sz w:val="24"/>
              </w:rPr>
              <w:t>2017.04.9</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rPr>
            </w:pPr>
            <w:r>
              <w:rPr>
                <w:rFonts w:hint="eastAsia" w:eastAsia="仿宋_GB2312"/>
                <w:szCs w:val="21"/>
              </w:rPr>
              <w:t>835</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rPr>
            </w:pPr>
            <w:r>
              <w:rPr>
                <w:rFonts w:ascii="宋体" w:hAnsi="宋体" w:cs="宋体"/>
                <w:kern w:val="0"/>
                <w:sz w:val="24"/>
              </w:rPr>
              <w:t> </w:t>
            </w:r>
            <w:r>
              <w:rPr>
                <w:rFonts w:hint="eastAsia" w:ascii="宋体" w:hAnsi="宋体" w:cs="宋体"/>
                <w:kern w:val="0"/>
                <w:sz w:val="24"/>
              </w:rPr>
              <w:t>87600</w:t>
            </w:r>
          </w:p>
        </w:tc>
        <w:tc>
          <w:tcPr>
            <w:tcW w:w="232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rPr>
            </w:pPr>
            <w:r>
              <w:rPr>
                <w:rFonts w:hint="eastAsia" w:ascii="宋体" w:hAnsi="宋体" w:cs="宋体"/>
                <w:kern w:val="0"/>
                <w:sz w:val="24"/>
              </w:rPr>
              <w:t>8(15)</w:t>
            </w: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rPr>
            </w:pPr>
            <w:r>
              <w:rPr>
                <w:rFonts w:hint="eastAsia" w:ascii="宋体" w:hAnsi="宋体"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Merge w:val="continue"/>
            <w:tcBorders>
              <w:left w:val="single" w:color="auto" w:sz="4" w:space="0"/>
              <w:right w:val="single" w:color="auto" w:sz="4" w:space="0"/>
            </w:tcBorders>
            <w:vAlign w:val="center"/>
          </w:tcPr>
          <w:p>
            <w:pPr>
              <w:widowControl/>
              <w:jc w:val="left"/>
              <w:rPr>
                <w:rFonts w:hint="eastAsia" w:eastAsia="仿宋_GB2312"/>
                <w:szCs w:val="21"/>
              </w:rPr>
            </w:pPr>
          </w:p>
        </w:tc>
        <w:tc>
          <w:tcPr>
            <w:tcW w:w="1305" w:type="dxa"/>
            <w:vMerge w:val="continue"/>
            <w:tcBorders>
              <w:left w:val="single" w:color="auto" w:sz="4" w:space="0"/>
              <w:right w:val="single" w:color="auto" w:sz="4" w:space="0"/>
            </w:tcBorders>
            <w:vAlign w:val="center"/>
          </w:tcPr>
          <w:p>
            <w:pPr>
              <w:widowControl/>
              <w:jc w:val="left"/>
              <w:rPr>
                <w:rFonts w:hint="eastAsia" w:eastAsia="仿宋_GB2312"/>
                <w:szCs w:val="21"/>
              </w:rPr>
            </w:pPr>
          </w:p>
        </w:tc>
        <w:tc>
          <w:tcPr>
            <w:tcW w:w="994" w:type="dxa"/>
            <w:vMerge w:val="continue"/>
            <w:tcBorders>
              <w:left w:val="single" w:color="auto" w:sz="4" w:space="0"/>
              <w:right w:val="single" w:color="auto" w:sz="4" w:space="0"/>
            </w:tcBorders>
            <w:vAlign w:val="center"/>
          </w:tcPr>
          <w:p>
            <w:pPr>
              <w:widowControl/>
              <w:jc w:val="left"/>
              <w:rPr>
                <w:rFonts w:hint="eastAsia" w:eastAsia="仿宋_GB2312"/>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rPr>
            </w:pP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hint="eastAsia"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rPr>
            </w:pPr>
          </w:p>
        </w:tc>
        <w:tc>
          <w:tcPr>
            <w:tcW w:w="232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Merge w:val="continue"/>
            <w:tcBorders>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1305" w:type="dxa"/>
            <w:vMerge w:val="continue"/>
            <w:tcBorders>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994" w:type="dxa"/>
            <w:vMerge w:val="continue"/>
            <w:tcBorders>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rPr>
            </w:pP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rPr>
            </w:pPr>
            <w:r>
              <w:rPr>
                <w:rFonts w:ascii="宋体" w:hAnsi="宋体" w:cs="宋体"/>
                <w:kern w:val="0"/>
                <w:sz w:val="24"/>
              </w:rPr>
              <w:t> </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hint="eastAsia"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rPr>
            </w:pPr>
            <w:r>
              <w:rPr>
                <w:rFonts w:ascii="宋体" w:hAnsi="宋体" w:cs="宋体"/>
                <w:kern w:val="0"/>
                <w:sz w:val="24"/>
              </w:rPr>
              <w:t> </w:t>
            </w:r>
          </w:p>
        </w:tc>
        <w:tc>
          <w:tcPr>
            <w:tcW w:w="232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Merge w:val="restart"/>
            <w:tcBorders>
              <w:top w:val="single" w:color="auto" w:sz="4" w:space="0"/>
              <w:left w:val="single" w:color="auto" w:sz="4" w:space="0"/>
              <w:right w:val="single" w:color="auto" w:sz="4" w:space="0"/>
            </w:tcBorders>
            <w:vAlign w:val="center"/>
          </w:tcPr>
          <w:p>
            <w:pPr>
              <w:widowControl/>
              <w:jc w:val="left"/>
              <w:rPr>
                <w:rFonts w:hint="eastAsia" w:eastAsia="仿宋_GB2312"/>
                <w:szCs w:val="21"/>
              </w:rPr>
            </w:pPr>
            <w:r>
              <w:rPr>
                <w:rFonts w:hint="eastAsia" w:eastAsia="仿宋_GB2312"/>
                <w:szCs w:val="21"/>
              </w:rPr>
              <w:t>排放口</w:t>
            </w:r>
            <w:r>
              <w:rPr>
                <w:rFonts w:eastAsia="仿宋_GB2312"/>
                <w:szCs w:val="21"/>
              </w:rPr>
              <w:t>2</w:t>
            </w:r>
          </w:p>
        </w:tc>
        <w:tc>
          <w:tcPr>
            <w:tcW w:w="1305" w:type="dxa"/>
            <w:vMerge w:val="restart"/>
            <w:tcBorders>
              <w:top w:val="single" w:color="auto" w:sz="4" w:space="0"/>
              <w:left w:val="single" w:color="auto" w:sz="4" w:space="0"/>
              <w:right w:val="single" w:color="auto" w:sz="4" w:space="0"/>
            </w:tcBorders>
            <w:vAlign w:val="center"/>
          </w:tcPr>
          <w:p>
            <w:pPr>
              <w:widowControl/>
              <w:jc w:val="left"/>
              <w:rPr>
                <w:rFonts w:hint="eastAsia" w:eastAsia="仿宋_GB2312"/>
                <w:szCs w:val="21"/>
              </w:rPr>
            </w:pPr>
          </w:p>
        </w:tc>
        <w:tc>
          <w:tcPr>
            <w:tcW w:w="994" w:type="dxa"/>
            <w:vMerge w:val="restart"/>
            <w:tcBorders>
              <w:top w:val="single" w:color="auto" w:sz="4" w:space="0"/>
              <w:left w:val="single" w:color="auto" w:sz="4" w:space="0"/>
              <w:right w:val="single" w:color="auto" w:sz="4" w:space="0"/>
            </w:tcBorders>
            <w:vAlign w:val="center"/>
          </w:tcPr>
          <w:p>
            <w:pPr>
              <w:widowControl/>
              <w:jc w:val="left"/>
              <w:rPr>
                <w:rFonts w:hint="eastAsia" w:eastAsia="仿宋_GB2312"/>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9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23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Cs w:val="21"/>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Cs w:val="21"/>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r>
              <w:rPr>
                <w:rFonts w:eastAsia="黑体"/>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9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23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r>
              <w:rPr>
                <w:rFonts w:eastAsia="黑体"/>
                <w:szCs w:val="21"/>
              </w:rPr>
              <w:t>…</w:t>
            </w:r>
          </w:p>
        </w:tc>
        <w:tc>
          <w:tcPr>
            <w:tcW w:w="1305"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994"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9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23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Cs w:val="21"/>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Cs w:val="21"/>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9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23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Cs w:val="21"/>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Cs w:val="21"/>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r>
              <w:rPr>
                <w:rFonts w:eastAsia="黑体"/>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93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23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szCs w:val="21"/>
              </w:rPr>
            </w:pPr>
          </w:p>
        </w:tc>
      </w:tr>
    </w:tbl>
    <w:p>
      <w:pPr>
        <w:spacing w:line="400" w:lineRule="exact"/>
        <w:rPr>
          <w:rFonts w:hint="eastAsia"/>
        </w:rPr>
      </w:pPr>
      <w:r>
        <w:rPr>
          <w:rFonts w:hint="eastAsia" w:ascii="黑体" w:hAnsi="黑体" w:eastAsia="黑体"/>
        </w:rPr>
        <w:t>备注</w:t>
      </w:r>
      <w:r>
        <w:rPr>
          <w:rFonts w:hint="eastAsia"/>
        </w:rPr>
        <w:t>：</w:t>
      </w:r>
      <w:r>
        <w:rPr>
          <w:rFonts w:hint="eastAsia" w:ascii="楷体" w:hAnsi="楷体" w:eastAsia="楷体"/>
        </w:rPr>
        <w:t>纳管企业排放总量是以排放口排放浓度来计算。核定的排放总量是指经环保部门许可的排放量。</w:t>
      </w:r>
      <w:r>
        <w:br w:type="page"/>
      </w:r>
    </w:p>
    <w:tbl>
      <w:tblPr>
        <w:tblStyle w:val="32"/>
        <w:tblW w:w="138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303"/>
        <w:gridCol w:w="993"/>
        <w:gridCol w:w="1559"/>
        <w:gridCol w:w="1134"/>
        <w:gridCol w:w="938"/>
        <w:gridCol w:w="851"/>
        <w:gridCol w:w="1134"/>
        <w:gridCol w:w="1275"/>
        <w:gridCol w:w="2464"/>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30" w:type="dxa"/>
            <w:gridSpan w:val="11"/>
            <w:tcBorders>
              <w:top w:val="single" w:color="auto" w:sz="4" w:space="0"/>
              <w:left w:val="single" w:color="auto" w:sz="4" w:space="0"/>
              <w:bottom w:val="single" w:color="auto" w:sz="4" w:space="0"/>
              <w:right w:val="single" w:color="auto" w:sz="4" w:space="0"/>
            </w:tcBorders>
          </w:tcPr>
          <w:p>
            <w:pPr>
              <w:spacing w:line="600" w:lineRule="exact"/>
              <w:jc w:val="center"/>
              <w:rPr>
                <w:rFonts w:hint="eastAsia" w:eastAsia="仿宋_GB2312"/>
                <w:b/>
                <w:sz w:val="28"/>
                <w:szCs w:val="28"/>
              </w:rPr>
            </w:pPr>
            <w:r>
              <w:rPr>
                <w:rFonts w:hint="eastAsia" w:eastAsia="仿宋_GB2312"/>
                <w:b/>
                <w:sz w:val="28"/>
                <w:szCs w:val="28"/>
              </w:rPr>
              <w:t>大气污染物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03"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24"/>
              </w:rPr>
            </w:pPr>
            <w:r>
              <w:rPr>
                <w:rFonts w:hint="eastAsia" w:eastAsia="仿宋_GB2312"/>
                <w:sz w:val="24"/>
              </w:rPr>
              <w:t>排放口数量</w:t>
            </w:r>
          </w:p>
        </w:tc>
        <w:tc>
          <w:tcPr>
            <w:tcW w:w="6627" w:type="dxa"/>
            <w:gridSpan w:val="5"/>
            <w:tcBorders>
              <w:top w:val="single" w:color="auto" w:sz="4" w:space="0"/>
              <w:left w:val="single" w:color="auto" w:sz="4" w:space="0"/>
              <w:bottom w:val="single" w:color="auto" w:sz="4" w:space="0"/>
              <w:right w:val="single" w:color="auto" w:sz="4" w:space="0"/>
            </w:tcBorders>
          </w:tcPr>
          <w:p>
            <w:pPr>
              <w:spacing w:line="600" w:lineRule="exact"/>
              <w:jc w:val="center"/>
              <w:rPr>
                <w:rFonts w:hint="eastAsia"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hint="eastAsia" w:eastAsia="仿宋_GB2312"/>
                <w:sz w:val="24"/>
              </w:rPr>
            </w:pPr>
            <w:r>
              <w:rPr>
                <w:rFonts w:hint="eastAsia" w:eastAsia="仿宋_GB2312"/>
                <w:sz w:val="24"/>
              </w:rPr>
              <w:t>排放口编号或名称</w:t>
            </w:r>
          </w:p>
        </w:tc>
        <w:tc>
          <w:tcPr>
            <w:tcW w:w="1303"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hint="eastAsia" w:eastAsia="仿宋_GB2312"/>
                <w:sz w:val="24"/>
              </w:rPr>
            </w:pPr>
            <w:r>
              <w:rPr>
                <w:rFonts w:hint="eastAsia" w:eastAsia="仿宋_GB2312"/>
                <w:sz w:val="24"/>
              </w:rPr>
              <w:t>排放口位置</w:t>
            </w:r>
          </w:p>
        </w:tc>
        <w:tc>
          <w:tcPr>
            <w:tcW w:w="993"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hint="eastAsia" w:eastAsia="仿宋_GB2312"/>
                <w:sz w:val="24"/>
              </w:rPr>
            </w:pPr>
            <w:r>
              <w:rPr>
                <w:rFonts w:hint="eastAsia" w:eastAsia="仿宋_GB2312"/>
                <w:sz w:val="24"/>
              </w:rPr>
              <w:t>排放方式</w:t>
            </w: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hint="eastAsia" w:eastAsia="仿宋_GB2312"/>
                <w:sz w:val="24"/>
              </w:rPr>
            </w:pPr>
            <w:r>
              <w:rPr>
                <w:rFonts w:hint="eastAsia" w:eastAsia="仿宋_GB2312"/>
                <w:sz w:val="24"/>
              </w:rPr>
              <w:t>主要</w:t>
            </w:r>
            <w:r>
              <w:rPr>
                <w:rFonts w:eastAsia="仿宋_GB2312"/>
                <w:sz w:val="24"/>
              </w:rPr>
              <w:t>/</w:t>
            </w:r>
            <w:r>
              <w:rPr>
                <w:rFonts w:hint="eastAsia" w:eastAsia="仿宋_GB2312"/>
                <w:sz w:val="24"/>
              </w:rPr>
              <w:t>特征污染物名称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hint="eastAsia" w:eastAsia="仿宋_GB2312"/>
                <w:sz w:val="24"/>
              </w:rPr>
            </w:pPr>
            <w:r>
              <w:rPr>
                <w:rFonts w:hint="eastAsia" w:eastAsia="仿宋_GB2312"/>
                <w:sz w:val="24"/>
              </w:rPr>
              <w:t>排放浓度（</w:t>
            </w:r>
            <w:r>
              <w:rPr>
                <w:rFonts w:eastAsia="仿宋_GB2312"/>
                <w:sz w:val="24"/>
              </w:rPr>
              <w:t>mg/m</w:t>
            </w:r>
            <w:r>
              <w:rPr>
                <w:rFonts w:eastAsia="仿宋_GB2312"/>
                <w:sz w:val="24"/>
                <w:vertAlign w:val="superscript"/>
              </w:rPr>
              <w:t>3</w:t>
            </w:r>
            <w:r>
              <w:rPr>
                <w:rFonts w:hint="eastAsia" w:eastAsia="仿宋_GB2312"/>
                <w:sz w:val="24"/>
              </w:rPr>
              <w:t>）</w:t>
            </w:r>
          </w:p>
        </w:tc>
        <w:tc>
          <w:tcPr>
            <w:tcW w:w="938"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hint="eastAsia" w:eastAsia="仿宋_GB2312"/>
                <w:sz w:val="24"/>
              </w:rPr>
            </w:pPr>
            <w:r>
              <w:rPr>
                <w:rFonts w:hint="eastAsia" w:eastAsia="仿宋_GB2312"/>
                <w:sz w:val="24"/>
              </w:rPr>
              <w:t>监测</w:t>
            </w:r>
          </w:p>
          <w:p>
            <w:pPr>
              <w:spacing w:line="600" w:lineRule="exact"/>
              <w:ind w:left="-105" w:leftChars="-50" w:right="-105" w:rightChars="-50"/>
              <w:jc w:val="center"/>
              <w:rPr>
                <w:rFonts w:hint="eastAsia" w:eastAsia="仿宋_GB2312"/>
                <w:sz w:val="24"/>
              </w:rPr>
            </w:pPr>
            <w:r>
              <w:rPr>
                <w:rFonts w:hint="eastAsia" w:eastAsia="仿宋_GB2312"/>
                <w:sz w:val="24"/>
              </w:rPr>
              <w:t>时间</w:t>
            </w:r>
          </w:p>
        </w:tc>
        <w:tc>
          <w:tcPr>
            <w:tcW w:w="851"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hint="eastAsia" w:eastAsia="仿宋_GB2312"/>
                <w:sz w:val="24"/>
              </w:rPr>
            </w:pPr>
            <w:r>
              <w:rPr>
                <w:rFonts w:hint="eastAsia" w:eastAsia="仿宋_GB2312"/>
                <w:sz w:val="24"/>
              </w:rPr>
              <w:t>监测</w:t>
            </w:r>
          </w:p>
          <w:p>
            <w:pPr>
              <w:spacing w:line="600" w:lineRule="exact"/>
              <w:ind w:left="-105" w:leftChars="-50" w:right="-105" w:rightChars="-50"/>
              <w:jc w:val="center"/>
              <w:rPr>
                <w:rFonts w:hint="eastAsia" w:eastAsia="仿宋_GB2312"/>
                <w:sz w:val="24"/>
              </w:rPr>
            </w:pPr>
            <w:r>
              <w:rPr>
                <w:rFonts w:hint="eastAsia" w:eastAsia="仿宋_GB2312"/>
                <w:sz w:val="24"/>
              </w:rPr>
              <w:t>方式</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hint="eastAsia" w:eastAsia="仿宋_GB2312"/>
                <w:sz w:val="24"/>
              </w:rPr>
            </w:pPr>
            <w:r>
              <w:rPr>
                <w:rFonts w:hint="eastAsia" w:eastAsia="仿宋_GB2312"/>
                <w:sz w:val="24"/>
              </w:rPr>
              <w:t>排放总量</w:t>
            </w:r>
            <w:r>
              <w:rPr>
                <w:rFonts w:eastAsia="仿宋_GB2312"/>
                <w:sz w:val="24"/>
              </w:rPr>
              <w:t>(kg)</w:t>
            </w:r>
          </w:p>
        </w:tc>
        <w:tc>
          <w:tcPr>
            <w:tcW w:w="1275"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hint="eastAsia" w:eastAsia="仿宋_GB2312"/>
                <w:sz w:val="24"/>
              </w:rPr>
            </w:pPr>
            <w:r>
              <w:rPr>
                <w:rFonts w:hint="eastAsia" w:eastAsia="仿宋_GB2312"/>
                <w:sz w:val="24"/>
              </w:rPr>
              <w:t>核定的排放总量（</w:t>
            </w:r>
            <w:r>
              <w:rPr>
                <w:rFonts w:eastAsia="仿宋_GB2312"/>
                <w:sz w:val="24"/>
              </w:rPr>
              <w:t>kg</w:t>
            </w:r>
            <w:r>
              <w:rPr>
                <w:rFonts w:hint="eastAsia" w:eastAsia="仿宋_GB2312"/>
                <w:sz w:val="24"/>
              </w:rPr>
              <w:t>）</w:t>
            </w:r>
          </w:p>
        </w:tc>
        <w:tc>
          <w:tcPr>
            <w:tcW w:w="2464"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hint="eastAsia" w:eastAsia="仿宋_GB2312"/>
                <w:sz w:val="24"/>
              </w:rPr>
            </w:pPr>
            <w:r>
              <w:rPr>
                <w:rFonts w:hint="eastAsia" w:eastAsia="仿宋_GB2312"/>
                <w:sz w:val="24"/>
              </w:rPr>
              <w:t>执行的污染物排放标准及浓度限值（</w:t>
            </w:r>
            <w:r>
              <w:rPr>
                <w:rFonts w:eastAsia="仿宋_GB2312"/>
                <w:sz w:val="24"/>
              </w:rPr>
              <w:t>mg/m</w:t>
            </w:r>
            <w:r>
              <w:rPr>
                <w:rFonts w:eastAsia="仿宋_GB2312"/>
                <w:sz w:val="24"/>
                <w:vertAlign w:val="superscript"/>
              </w:rPr>
              <w:t>3</w:t>
            </w:r>
            <w:r>
              <w:rPr>
                <w:rFonts w:hint="eastAsia" w:eastAsia="仿宋_GB2312"/>
                <w:sz w:val="24"/>
              </w:rPr>
              <w:t>）</w:t>
            </w:r>
          </w:p>
        </w:tc>
        <w:tc>
          <w:tcPr>
            <w:tcW w:w="903" w:type="dxa"/>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hint="eastAsia" w:eastAsia="仿宋_GB2312"/>
                <w:sz w:val="24"/>
              </w:rPr>
            </w:pPr>
            <w:r>
              <w:rPr>
                <w:rFonts w:hint="eastAsia" w:eastAsia="仿宋_GB2312"/>
                <w:sz w:val="24"/>
              </w:rPr>
              <w:t>是否</w:t>
            </w:r>
          </w:p>
          <w:p>
            <w:pPr>
              <w:spacing w:line="600" w:lineRule="exact"/>
              <w:ind w:left="-105" w:leftChars="-50" w:right="-105" w:rightChars="-50"/>
              <w:jc w:val="center"/>
              <w:rPr>
                <w:rFonts w:hint="eastAsia" w:eastAsia="仿宋_GB2312"/>
                <w:sz w:val="24"/>
              </w:rPr>
            </w:pPr>
            <w:r>
              <w:rPr>
                <w:rFonts w:hint="eastAsia" w:eastAsia="仿宋_GB2312"/>
                <w:sz w:val="24"/>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hint="eastAsia" w:eastAsia="仿宋_GB2312"/>
                <w:sz w:val="24"/>
              </w:rPr>
            </w:pPr>
            <w:r>
              <w:rPr>
                <w:rFonts w:hint="eastAsia" w:eastAsia="仿宋_GB2312"/>
                <w:sz w:val="24"/>
              </w:rPr>
              <w:t>排放口</w:t>
            </w:r>
            <w:r>
              <w:rPr>
                <w:rFonts w:eastAsia="仿宋_GB2312"/>
                <w:sz w:val="24"/>
              </w:rPr>
              <w:t>1</w:t>
            </w:r>
          </w:p>
        </w:tc>
        <w:tc>
          <w:tcPr>
            <w:tcW w:w="1303"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 w:val="30"/>
                <w:szCs w:val="30"/>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 w:val="30"/>
                <w:szCs w:val="30"/>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63"/>
              <w:jc w:val="center"/>
              <w:rPr>
                <w:rFonts w:hint="eastAsia" w:eastAsia="仿宋_GB2312"/>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 w:val="30"/>
                <w:szCs w:val="30"/>
              </w:rPr>
            </w:pP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hint="eastAsia" w:eastAsia="仿宋_GB2312"/>
                <w:sz w:val="30"/>
                <w:szCs w:val="3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 w:val="30"/>
                <w:szCs w:val="30"/>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 w:val="30"/>
                <w:szCs w:val="30"/>
              </w:rPr>
            </w:pP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 w:val="30"/>
                <w:szCs w:val="30"/>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 w:val="24"/>
              </w:rPr>
            </w:pPr>
          </w:p>
        </w:tc>
        <w:tc>
          <w:tcPr>
            <w:tcW w:w="13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 w:val="30"/>
                <w:szCs w:val="30"/>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 w:val="30"/>
                <w:szCs w:val="30"/>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 w:val="30"/>
                <w:szCs w:val="30"/>
              </w:rPr>
            </w:pP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hint="eastAsia" w:eastAsia="仿宋_GB2312"/>
                <w:sz w:val="30"/>
                <w:szCs w:val="3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 w:val="30"/>
                <w:szCs w:val="30"/>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 w:val="30"/>
                <w:szCs w:val="30"/>
              </w:rPr>
            </w:pPr>
          </w:p>
        </w:tc>
        <w:tc>
          <w:tcPr>
            <w:tcW w:w="24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 w:val="30"/>
                <w:szCs w:val="30"/>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 w:val="24"/>
              </w:rPr>
            </w:pPr>
          </w:p>
        </w:tc>
        <w:tc>
          <w:tcPr>
            <w:tcW w:w="13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 w:val="30"/>
                <w:szCs w:val="30"/>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 w:val="30"/>
                <w:szCs w:val="30"/>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30"/>
                <w:szCs w:val="30"/>
              </w:rPr>
            </w:pPr>
          </w:p>
        </w:tc>
        <w:tc>
          <w:tcPr>
            <w:tcW w:w="938"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eastAsia="仿宋_GB2312"/>
                <w:sz w:val="30"/>
                <w:szCs w:val="30"/>
              </w:rPr>
            </w:pPr>
          </w:p>
        </w:tc>
        <w:tc>
          <w:tcPr>
            <w:tcW w:w="851"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eastAsia="仿宋_GB2312"/>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30"/>
                <w:szCs w:val="30"/>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30"/>
                <w:szCs w:val="30"/>
              </w:rPr>
            </w:pPr>
          </w:p>
        </w:tc>
        <w:tc>
          <w:tcPr>
            <w:tcW w:w="2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30"/>
                <w:szCs w:val="30"/>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ind w:left="-105" w:leftChars="-50" w:right="-105" w:rightChars="-50"/>
              <w:jc w:val="center"/>
              <w:rPr>
                <w:rFonts w:hint="eastAsia" w:eastAsia="仿宋_GB2312"/>
                <w:sz w:val="24"/>
              </w:rPr>
            </w:pPr>
            <w:r>
              <w:rPr>
                <w:rFonts w:hint="eastAsia" w:eastAsia="仿宋_GB2312"/>
                <w:sz w:val="24"/>
              </w:rPr>
              <w:t>排放口</w:t>
            </w:r>
            <w:r>
              <w:rPr>
                <w:rFonts w:eastAsia="仿宋_GB2312"/>
                <w:sz w:val="24"/>
              </w:rPr>
              <w:t>2</w:t>
            </w:r>
          </w:p>
        </w:tc>
        <w:tc>
          <w:tcPr>
            <w:tcW w:w="130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30"/>
                <w:szCs w:val="30"/>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28"/>
                <w:szCs w:val="28"/>
              </w:rPr>
            </w:pPr>
          </w:p>
        </w:tc>
        <w:tc>
          <w:tcPr>
            <w:tcW w:w="938"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eastAsia="仿宋_GB2312"/>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28"/>
                <w:szCs w:val="28"/>
              </w:rPr>
            </w:pPr>
          </w:p>
        </w:tc>
        <w:tc>
          <w:tcPr>
            <w:tcW w:w="2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28"/>
                <w:szCs w:val="28"/>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 w:val="24"/>
              </w:rPr>
            </w:pPr>
          </w:p>
        </w:tc>
        <w:tc>
          <w:tcPr>
            <w:tcW w:w="13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 w:val="30"/>
                <w:szCs w:val="30"/>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30"/>
                <w:szCs w:val="30"/>
              </w:rPr>
            </w:pPr>
          </w:p>
        </w:tc>
        <w:tc>
          <w:tcPr>
            <w:tcW w:w="938"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eastAsia="仿宋_GB2312"/>
                <w:sz w:val="30"/>
                <w:szCs w:val="30"/>
              </w:rPr>
            </w:pPr>
          </w:p>
        </w:tc>
        <w:tc>
          <w:tcPr>
            <w:tcW w:w="851"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eastAsia="仿宋_GB2312"/>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30"/>
                <w:szCs w:val="30"/>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30"/>
                <w:szCs w:val="30"/>
              </w:rPr>
            </w:pPr>
          </w:p>
        </w:tc>
        <w:tc>
          <w:tcPr>
            <w:tcW w:w="2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30"/>
                <w:szCs w:val="30"/>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 w:val="24"/>
              </w:rPr>
            </w:pPr>
          </w:p>
        </w:tc>
        <w:tc>
          <w:tcPr>
            <w:tcW w:w="13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 w:val="30"/>
                <w:szCs w:val="30"/>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30"/>
                <w:szCs w:val="30"/>
              </w:rPr>
            </w:pPr>
            <w:r>
              <w:rPr>
                <w:rFonts w:eastAsia="仿宋_GB2312"/>
                <w:sz w:val="30"/>
                <w:szCs w:val="30"/>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30"/>
                <w:szCs w:val="30"/>
              </w:rPr>
            </w:pPr>
          </w:p>
        </w:tc>
        <w:tc>
          <w:tcPr>
            <w:tcW w:w="938"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eastAsia="仿宋_GB2312"/>
                <w:sz w:val="30"/>
                <w:szCs w:val="30"/>
              </w:rPr>
            </w:pPr>
          </w:p>
        </w:tc>
        <w:tc>
          <w:tcPr>
            <w:tcW w:w="851"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eastAsia="仿宋_GB2312"/>
                <w:sz w:val="30"/>
                <w:szCs w:val="3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30"/>
                <w:szCs w:val="30"/>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30"/>
                <w:szCs w:val="30"/>
              </w:rPr>
            </w:pPr>
          </w:p>
        </w:tc>
        <w:tc>
          <w:tcPr>
            <w:tcW w:w="2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30"/>
                <w:szCs w:val="30"/>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30"/>
                <w:szCs w:val="30"/>
              </w:rPr>
            </w:pPr>
            <w:r>
              <w:rPr>
                <w:rFonts w:eastAsia="仿宋_GB2312"/>
                <w:sz w:val="30"/>
                <w:szCs w:val="30"/>
              </w:rPr>
              <w:t>……</w:t>
            </w:r>
          </w:p>
        </w:tc>
        <w:tc>
          <w:tcPr>
            <w:tcW w:w="130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30"/>
                <w:szCs w:val="30"/>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28"/>
                <w:szCs w:val="28"/>
              </w:rPr>
            </w:pPr>
          </w:p>
        </w:tc>
        <w:tc>
          <w:tcPr>
            <w:tcW w:w="938"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eastAsia="仿宋_GB2312"/>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28"/>
                <w:szCs w:val="28"/>
              </w:rPr>
            </w:pPr>
          </w:p>
        </w:tc>
        <w:tc>
          <w:tcPr>
            <w:tcW w:w="2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28"/>
                <w:szCs w:val="28"/>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 w:val="30"/>
                <w:szCs w:val="30"/>
              </w:rPr>
            </w:pPr>
          </w:p>
        </w:tc>
        <w:tc>
          <w:tcPr>
            <w:tcW w:w="13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 w:val="30"/>
                <w:szCs w:val="30"/>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28"/>
                <w:szCs w:val="28"/>
              </w:rPr>
            </w:pPr>
          </w:p>
        </w:tc>
        <w:tc>
          <w:tcPr>
            <w:tcW w:w="938"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eastAsia="仿宋_GB2312"/>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28"/>
                <w:szCs w:val="28"/>
              </w:rPr>
            </w:pPr>
          </w:p>
        </w:tc>
        <w:tc>
          <w:tcPr>
            <w:tcW w:w="2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28"/>
                <w:szCs w:val="28"/>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 w:val="30"/>
                <w:szCs w:val="30"/>
              </w:rPr>
            </w:pPr>
          </w:p>
        </w:tc>
        <w:tc>
          <w:tcPr>
            <w:tcW w:w="13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 w:val="30"/>
                <w:szCs w:val="30"/>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28"/>
                <w:szCs w:val="28"/>
              </w:rPr>
            </w:pPr>
            <w:r>
              <w:rPr>
                <w:rFonts w:eastAsia="仿宋_GB2312"/>
                <w:sz w:val="30"/>
                <w:szCs w:val="30"/>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28"/>
                <w:szCs w:val="28"/>
              </w:rPr>
            </w:pPr>
          </w:p>
        </w:tc>
        <w:tc>
          <w:tcPr>
            <w:tcW w:w="938"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eastAsia="仿宋_GB2312"/>
                <w:sz w:val="28"/>
                <w:szCs w:val="28"/>
              </w:rPr>
            </w:pPr>
          </w:p>
        </w:tc>
        <w:tc>
          <w:tcPr>
            <w:tcW w:w="851"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eastAsia="仿宋_GB2312"/>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28"/>
                <w:szCs w:val="28"/>
              </w:rPr>
            </w:pPr>
          </w:p>
        </w:tc>
        <w:tc>
          <w:tcPr>
            <w:tcW w:w="246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28"/>
                <w:szCs w:val="28"/>
              </w:rPr>
            </w:pPr>
          </w:p>
        </w:tc>
        <w:tc>
          <w:tcPr>
            <w:tcW w:w="90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eastAsia="仿宋_GB2312"/>
                <w:sz w:val="28"/>
                <w:szCs w:val="28"/>
              </w:rPr>
            </w:pPr>
          </w:p>
        </w:tc>
      </w:tr>
    </w:tbl>
    <w:p>
      <w:pPr>
        <w:spacing w:line="560" w:lineRule="exact"/>
        <w:rPr>
          <w:rFonts w:hint="eastAsia"/>
        </w:rPr>
      </w:pPr>
      <w:r>
        <w:br w:type="page"/>
      </w:r>
    </w:p>
    <w:tbl>
      <w:tblPr>
        <w:tblStyle w:val="32"/>
        <w:tblW w:w="138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93"/>
        <w:gridCol w:w="2704"/>
        <w:gridCol w:w="71"/>
        <w:gridCol w:w="2710"/>
        <w:gridCol w:w="54"/>
        <w:gridCol w:w="1697"/>
        <w:gridCol w:w="1563"/>
        <w:gridCol w:w="7"/>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30" w:type="dxa"/>
            <w:gridSpan w:val="10"/>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eastAsia" w:eastAsia="仿宋_GB2312"/>
                <w:b/>
                <w:sz w:val="28"/>
                <w:szCs w:val="28"/>
              </w:rPr>
            </w:pPr>
            <w:r>
              <w:rPr>
                <w:rFonts w:hint="eastAsia" w:eastAsia="仿宋_GB2312"/>
                <w:b/>
                <w:sz w:val="28"/>
                <w:szCs w:val="28"/>
              </w:rPr>
              <w:t>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eastAsia" w:eastAsia="仿宋_GB2312"/>
                <w:sz w:val="24"/>
              </w:rPr>
            </w:pPr>
            <w:r>
              <w:rPr>
                <w:rFonts w:hint="eastAsia" w:eastAsia="仿宋_GB2312"/>
                <w:sz w:val="24"/>
              </w:rPr>
              <w:t>废物名称</w:t>
            </w:r>
          </w:p>
        </w:tc>
        <w:tc>
          <w:tcPr>
            <w:tcW w:w="2704"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eastAsia" w:eastAsia="仿宋_GB2312"/>
                <w:sz w:val="24"/>
              </w:rPr>
            </w:pPr>
            <w:r>
              <w:rPr>
                <w:rFonts w:hint="eastAsia" w:eastAsia="仿宋_GB2312"/>
                <w:sz w:val="24"/>
              </w:rPr>
              <w:t>是否危险废物</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eastAsia" w:eastAsia="仿宋_GB2312"/>
                <w:sz w:val="24"/>
              </w:rPr>
            </w:pPr>
            <w:r>
              <w:rPr>
                <w:rFonts w:hint="eastAsia" w:eastAsia="仿宋_GB2312"/>
                <w:sz w:val="24"/>
              </w:rPr>
              <w:t>处理处置方式</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eastAsia" w:eastAsia="仿宋_GB2312"/>
                <w:sz w:val="24"/>
              </w:rPr>
            </w:pPr>
            <w:r>
              <w:rPr>
                <w:rFonts w:hint="eastAsia" w:eastAsia="仿宋_GB2312"/>
                <w:sz w:val="24"/>
              </w:rPr>
              <w:t>处理处置数量（</w:t>
            </w:r>
            <w:r>
              <w:rPr>
                <w:rFonts w:eastAsia="仿宋_GB2312"/>
                <w:sz w:val="24"/>
              </w:rPr>
              <w:t>kg</w:t>
            </w:r>
            <w:r>
              <w:rPr>
                <w:rFonts w:hint="eastAsia" w:eastAsia="仿宋_GB2312"/>
                <w:sz w:val="24"/>
              </w:rPr>
              <w:t>）</w:t>
            </w:r>
          </w:p>
        </w:tc>
        <w:tc>
          <w:tcPr>
            <w:tcW w:w="246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right="-105" w:rightChars="-50"/>
              <w:jc w:val="center"/>
              <w:rPr>
                <w:rFonts w:hint="eastAsia" w:eastAsia="仿宋_GB2312"/>
                <w:sz w:val="24"/>
              </w:rPr>
            </w:pPr>
            <w:r>
              <w:rPr>
                <w:rFonts w:hint="eastAsia" w:eastAsia="仿宋_GB2312"/>
                <w:sz w:val="24"/>
              </w:rPr>
              <w:t>处置去向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9"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rPr>
            </w:pPr>
            <w:r>
              <w:rPr>
                <w:rFonts w:hint="eastAsia" w:ascii="宋体" w:hAnsi="宋体" w:cs="宋体"/>
                <w:kern w:val="0"/>
                <w:sz w:val="24"/>
              </w:rPr>
              <w:t>污泥</w:t>
            </w:r>
          </w:p>
        </w:tc>
        <w:tc>
          <w:tcPr>
            <w:tcW w:w="270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rPr>
            </w:pPr>
            <w:r>
              <w:rPr>
                <w:rFonts w:hint="eastAsia" w:ascii="宋体" w:hAnsi="宋体" w:cs="宋体"/>
                <w:kern w:val="0"/>
                <w:sz w:val="24"/>
              </w:rPr>
              <w:t>否</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rPr>
            </w:pPr>
            <w:r>
              <w:rPr>
                <w:rFonts w:hint="eastAsia" w:eastAsia="仿宋_GB2312"/>
                <w:sz w:val="24"/>
              </w:rPr>
              <w:t>填埋</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rPr>
            </w:pPr>
            <w:r>
              <w:rPr>
                <w:rFonts w:hint="eastAsia" w:eastAsia="仿宋_GB2312"/>
                <w:sz w:val="24"/>
              </w:rPr>
              <w:t>5437*10</w:t>
            </w:r>
            <w:r>
              <w:rPr>
                <w:rFonts w:hint="eastAsia" w:eastAsia="仿宋_GB2312"/>
                <w:sz w:val="24"/>
                <w:vertAlign w:val="superscript"/>
              </w:rPr>
              <w:t>3</w:t>
            </w:r>
          </w:p>
        </w:tc>
        <w:tc>
          <w:tcPr>
            <w:tcW w:w="2462"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hint="eastAsia" w:eastAsia="仿宋_GB2312"/>
                <w:sz w:val="24"/>
              </w:rPr>
            </w:pPr>
            <w:r>
              <w:rPr>
                <w:rFonts w:hint="eastAsia" w:eastAsia="仿宋_GB2312"/>
                <w:sz w:val="24"/>
              </w:rPr>
              <w:t>安康垃圾处理厂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9"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rPr>
            </w:pPr>
          </w:p>
        </w:tc>
        <w:tc>
          <w:tcPr>
            <w:tcW w:w="270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rPr>
            </w:pP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rPr>
            </w:pPr>
          </w:p>
        </w:tc>
        <w:tc>
          <w:tcPr>
            <w:tcW w:w="3260"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rPr>
            </w:pPr>
          </w:p>
        </w:tc>
        <w:tc>
          <w:tcPr>
            <w:tcW w:w="2462"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eastAsia" w:eastAsia="仿宋_GB2312"/>
                <w:sz w:val="24"/>
              </w:rPr>
            </w:pPr>
          </w:p>
        </w:tc>
        <w:tc>
          <w:tcPr>
            <w:tcW w:w="2704"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eastAsia" w:eastAsia="仿宋_GB2312"/>
                <w:sz w:val="24"/>
              </w:rPr>
            </w:pP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eastAsia" w:eastAsia="仿宋_GB2312"/>
                <w:sz w:val="24"/>
              </w:rPr>
            </w:pPr>
          </w:p>
        </w:tc>
        <w:tc>
          <w:tcPr>
            <w:tcW w:w="32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eastAsia" w:eastAsia="仿宋_GB2312"/>
                <w:sz w:val="24"/>
              </w:rPr>
            </w:pPr>
          </w:p>
        </w:tc>
        <w:tc>
          <w:tcPr>
            <w:tcW w:w="246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30" w:type="dxa"/>
            <w:gridSpan w:val="10"/>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b/>
                <w:sz w:val="28"/>
                <w:szCs w:val="28"/>
              </w:rPr>
            </w:pPr>
            <w:r>
              <w:rPr>
                <w:rFonts w:hint="eastAsia" w:eastAsia="仿宋_GB2312"/>
                <w:b/>
                <w:sz w:val="28"/>
                <w:szCs w:val="28"/>
              </w:rPr>
              <w:t>噪声（</w:t>
            </w:r>
            <w:r>
              <w:rPr>
                <w:rFonts w:hint="eastAsia" w:eastAsia="仿宋_GB2312"/>
                <w:b/>
                <w:color w:val="000000"/>
                <w:sz w:val="28"/>
                <w:szCs w:val="28"/>
              </w:rPr>
              <w:t>周边有噪声敏感建筑物的单位应当公开，其他单位自愿公开）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color w:val="000000"/>
                <w:sz w:val="24"/>
              </w:rPr>
            </w:pPr>
            <w:r>
              <w:rPr>
                <w:rFonts w:hint="eastAsia" w:eastAsia="仿宋_GB2312"/>
                <w:color w:val="000000"/>
                <w:sz w:val="24"/>
              </w:rPr>
              <w:t>厂界位置</w:t>
            </w:r>
          </w:p>
        </w:tc>
        <w:tc>
          <w:tcPr>
            <w:tcW w:w="548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color w:val="000000"/>
                <w:sz w:val="24"/>
              </w:rPr>
            </w:pPr>
            <w:r>
              <w:rPr>
                <w:rFonts w:hint="eastAsia" w:eastAsia="仿宋_GB2312"/>
                <w:color w:val="000000"/>
                <w:sz w:val="24"/>
              </w:rPr>
              <w:t>噪声值（</w:t>
            </w:r>
            <w:r>
              <w:rPr>
                <w:rFonts w:eastAsia="仿宋_GB2312"/>
                <w:color w:val="000000"/>
                <w:sz w:val="24"/>
              </w:rPr>
              <w:t>dB</w:t>
            </w:r>
            <w:r>
              <w:rPr>
                <w:rFonts w:hint="eastAsia" w:eastAsia="仿宋_GB2312"/>
                <w:color w:val="000000"/>
                <w:sz w:val="24"/>
              </w:rPr>
              <w:t>）</w:t>
            </w:r>
          </w:p>
        </w:tc>
        <w:tc>
          <w:tcPr>
            <w:tcW w:w="332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color w:val="000000"/>
                <w:sz w:val="24"/>
              </w:rPr>
            </w:pPr>
            <w:r>
              <w:rPr>
                <w:rFonts w:hint="eastAsia" w:eastAsia="仿宋_GB2312"/>
                <w:color w:val="000000"/>
                <w:sz w:val="24"/>
              </w:rPr>
              <w:t>执行的厂界噪声排放标准限值（</w:t>
            </w:r>
            <w:r>
              <w:rPr>
                <w:rFonts w:eastAsia="仿宋_GB2312"/>
                <w:color w:val="000000"/>
                <w:sz w:val="24"/>
              </w:rPr>
              <w:t>dB</w:t>
            </w:r>
            <w:r>
              <w:rPr>
                <w:rFonts w:hint="eastAsia" w:eastAsia="仿宋_GB2312"/>
                <w:color w:val="000000"/>
                <w:sz w:val="24"/>
              </w:rPr>
              <w:t>）</w:t>
            </w:r>
          </w:p>
        </w:tc>
        <w:tc>
          <w:tcPr>
            <w:tcW w:w="2455"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color w:val="000000"/>
                <w:sz w:val="24"/>
              </w:rPr>
            </w:pPr>
            <w:r>
              <w:rPr>
                <w:rFonts w:hint="eastAsia" w:eastAsia="仿宋_GB2312"/>
                <w:color w:val="000000"/>
                <w:sz w:val="24"/>
              </w:rPr>
              <w:t>超标</w:t>
            </w:r>
          </w:p>
          <w:p>
            <w:pPr>
              <w:spacing w:line="500" w:lineRule="exact"/>
              <w:jc w:val="center"/>
              <w:rPr>
                <w:rFonts w:hint="eastAsia" w:eastAsia="仿宋_GB2312"/>
                <w:color w:val="000000"/>
                <w:sz w:val="24"/>
              </w:rPr>
            </w:pPr>
            <w:r>
              <w:rPr>
                <w:rFonts w:hint="eastAsia" w:eastAsia="仿宋_GB2312"/>
                <w:color w:val="000000"/>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color w:val="000000"/>
                <w:sz w:val="24"/>
              </w:rPr>
            </w:pPr>
          </w:p>
        </w:tc>
        <w:tc>
          <w:tcPr>
            <w:tcW w:w="277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color w:val="000000"/>
                <w:sz w:val="24"/>
              </w:rPr>
            </w:pPr>
            <w:r>
              <w:rPr>
                <w:rFonts w:hint="eastAsia" w:eastAsia="仿宋_GB2312"/>
                <w:color w:val="000000"/>
                <w:sz w:val="24"/>
              </w:rPr>
              <w:t>昼间</w:t>
            </w:r>
          </w:p>
        </w:tc>
        <w:tc>
          <w:tcPr>
            <w:tcW w:w="27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color w:val="000000"/>
                <w:sz w:val="24"/>
              </w:rPr>
            </w:pPr>
            <w:r>
              <w:rPr>
                <w:rFonts w:hint="eastAsia" w:eastAsia="仿宋_GB2312"/>
                <w:color w:val="000000"/>
                <w:sz w:val="24"/>
              </w:rPr>
              <w:t>夜间</w:t>
            </w:r>
          </w:p>
        </w:tc>
        <w:tc>
          <w:tcPr>
            <w:tcW w:w="175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color w:val="000000"/>
                <w:sz w:val="24"/>
              </w:rPr>
            </w:pPr>
            <w:r>
              <w:rPr>
                <w:rFonts w:hint="eastAsia" w:eastAsia="仿宋_GB2312"/>
                <w:color w:val="000000"/>
                <w:sz w:val="24"/>
              </w:rPr>
              <w:t>昼间</w:t>
            </w:r>
          </w:p>
        </w:tc>
        <w:tc>
          <w:tcPr>
            <w:tcW w:w="157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仿宋_GB2312"/>
                <w:color w:val="000000"/>
                <w:sz w:val="24"/>
              </w:rPr>
            </w:pPr>
            <w:r>
              <w:rPr>
                <w:rFonts w:hint="eastAsia" w:eastAsia="仿宋_GB2312"/>
                <w:color w:val="000000"/>
                <w:sz w:val="24"/>
              </w:rPr>
              <w:t>夜间</w:t>
            </w:r>
          </w:p>
        </w:tc>
        <w:tc>
          <w:tcPr>
            <w:tcW w:w="2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9"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000000"/>
                <w:sz w:val="24"/>
              </w:rPr>
            </w:pPr>
            <w:r>
              <w:rPr>
                <w:rFonts w:ascii="宋体" w:hAnsi="宋体" w:cs="宋体"/>
                <w:kern w:val="0"/>
                <w:sz w:val="24"/>
              </w:rPr>
              <w:t> </w:t>
            </w:r>
            <w:r>
              <w:rPr>
                <w:rFonts w:hint="eastAsia" w:ascii="宋体" w:hAnsi="宋体" w:cs="宋体"/>
                <w:kern w:val="0"/>
                <w:sz w:val="24"/>
              </w:rPr>
              <w:t>东</w:t>
            </w:r>
          </w:p>
        </w:tc>
        <w:tc>
          <w:tcPr>
            <w:tcW w:w="2775"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000000"/>
                <w:sz w:val="24"/>
              </w:rPr>
            </w:pPr>
          </w:p>
        </w:tc>
        <w:tc>
          <w:tcPr>
            <w:tcW w:w="2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000000"/>
                <w:sz w:val="24"/>
              </w:rPr>
            </w:pPr>
            <w:r>
              <w:rPr>
                <w:rFonts w:ascii="宋体" w:hAnsi="宋体" w:cs="宋体"/>
                <w:kern w:val="0"/>
                <w:sz w:val="24"/>
              </w:rPr>
              <w:t> </w:t>
            </w:r>
          </w:p>
        </w:tc>
        <w:tc>
          <w:tcPr>
            <w:tcW w:w="3321"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hint="eastAsia" w:eastAsia="仿宋_GB2312"/>
                <w:color w:val="000000"/>
                <w:sz w:val="24"/>
              </w:rPr>
            </w:pPr>
            <w:r>
              <w:rPr>
                <w:rFonts w:ascii="宋体" w:hAnsi="宋体" w:cs="宋体"/>
                <w:kern w:val="0"/>
                <w:sz w:val="24"/>
              </w:rPr>
              <w:t> </w:t>
            </w:r>
          </w:p>
        </w:tc>
        <w:tc>
          <w:tcPr>
            <w:tcW w:w="24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000000"/>
                <w:sz w:val="24"/>
              </w:rPr>
            </w:pPr>
            <w:r>
              <w:rPr>
                <w:rFonts w:ascii="宋体" w:hAnsi="宋体" w:cs="宋体"/>
                <w:kern w:val="0"/>
                <w:sz w:val="24"/>
              </w:rPr>
              <w:t> </w:t>
            </w:r>
            <w:r>
              <w:rPr>
                <w:rFonts w:hint="eastAsia" w:ascii="宋体" w:hAnsi="宋体"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9"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000000"/>
                <w:sz w:val="24"/>
              </w:rPr>
            </w:pPr>
            <w:r>
              <w:rPr>
                <w:rFonts w:ascii="宋体" w:hAnsi="宋体" w:cs="宋体"/>
                <w:kern w:val="0"/>
                <w:sz w:val="24"/>
              </w:rPr>
              <w:t> </w:t>
            </w:r>
            <w:r>
              <w:rPr>
                <w:rFonts w:hint="eastAsia" w:ascii="宋体" w:hAnsi="宋体" w:cs="宋体"/>
                <w:kern w:val="0"/>
                <w:sz w:val="24"/>
              </w:rPr>
              <w:t>南</w:t>
            </w:r>
          </w:p>
        </w:tc>
        <w:tc>
          <w:tcPr>
            <w:tcW w:w="2775"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000000"/>
                <w:sz w:val="24"/>
              </w:rPr>
            </w:pPr>
            <w:r>
              <w:rPr>
                <w:rFonts w:ascii="宋体" w:hAnsi="宋体" w:cs="宋体"/>
                <w:kern w:val="0"/>
                <w:sz w:val="24"/>
              </w:rPr>
              <w:t> </w:t>
            </w:r>
          </w:p>
        </w:tc>
        <w:tc>
          <w:tcPr>
            <w:tcW w:w="2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000000"/>
                <w:sz w:val="24"/>
              </w:rPr>
            </w:pPr>
            <w:r>
              <w:rPr>
                <w:rFonts w:ascii="宋体" w:hAnsi="宋体" w:cs="宋体"/>
                <w:kern w:val="0"/>
                <w:sz w:val="24"/>
              </w:rPr>
              <w:t> </w:t>
            </w:r>
          </w:p>
        </w:tc>
        <w:tc>
          <w:tcPr>
            <w:tcW w:w="3321"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000000"/>
                <w:sz w:val="24"/>
              </w:rPr>
            </w:pPr>
          </w:p>
        </w:tc>
        <w:tc>
          <w:tcPr>
            <w:tcW w:w="24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000000"/>
                <w:sz w:val="24"/>
              </w:rPr>
            </w:pPr>
            <w:r>
              <w:rPr>
                <w:rFonts w:ascii="宋体" w:hAnsi="宋体" w:cs="宋体"/>
                <w:kern w:val="0"/>
                <w:sz w:val="24"/>
              </w:rPr>
              <w:t> </w:t>
            </w:r>
            <w:r>
              <w:rPr>
                <w:rFonts w:hint="eastAsia" w:ascii="宋体" w:hAnsi="宋体"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9"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000000"/>
                <w:sz w:val="24"/>
              </w:rPr>
            </w:pPr>
            <w:r>
              <w:rPr>
                <w:rFonts w:ascii="宋体" w:hAnsi="宋体" w:cs="宋体"/>
                <w:kern w:val="0"/>
                <w:sz w:val="24"/>
              </w:rPr>
              <w:t> </w:t>
            </w:r>
            <w:r>
              <w:rPr>
                <w:rFonts w:hint="eastAsia" w:ascii="宋体" w:hAnsi="宋体" w:cs="宋体"/>
                <w:kern w:val="0"/>
                <w:sz w:val="24"/>
              </w:rPr>
              <w:t>西</w:t>
            </w:r>
          </w:p>
        </w:tc>
        <w:tc>
          <w:tcPr>
            <w:tcW w:w="2775"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000000"/>
                <w:sz w:val="24"/>
              </w:rPr>
            </w:pPr>
            <w:r>
              <w:rPr>
                <w:rFonts w:ascii="宋体" w:hAnsi="宋体" w:cs="宋体"/>
                <w:kern w:val="0"/>
                <w:sz w:val="24"/>
              </w:rPr>
              <w:t> </w:t>
            </w:r>
          </w:p>
        </w:tc>
        <w:tc>
          <w:tcPr>
            <w:tcW w:w="2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000000"/>
                <w:sz w:val="24"/>
              </w:rPr>
            </w:pPr>
            <w:r>
              <w:rPr>
                <w:rFonts w:ascii="宋体" w:hAnsi="宋体" w:cs="宋体"/>
                <w:kern w:val="0"/>
                <w:sz w:val="24"/>
              </w:rPr>
              <w:t> </w:t>
            </w:r>
          </w:p>
        </w:tc>
        <w:tc>
          <w:tcPr>
            <w:tcW w:w="3321"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000000"/>
                <w:sz w:val="24"/>
              </w:rPr>
            </w:pPr>
          </w:p>
        </w:tc>
        <w:tc>
          <w:tcPr>
            <w:tcW w:w="24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000000"/>
                <w:sz w:val="24"/>
              </w:rPr>
            </w:pPr>
            <w:r>
              <w:rPr>
                <w:rFonts w:ascii="宋体" w:hAnsi="宋体" w:cs="宋体"/>
                <w:kern w:val="0"/>
                <w:sz w:val="24"/>
              </w:rPr>
              <w:t> </w:t>
            </w:r>
            <w:r>
              <w:rPr>
                <w:rFonts w:hint="eastAsia" w:ascii="宋体" w:hAnsi="宋体"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69"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000000"/>
                <w:sz w:val="24"/>
              </w:rPr>
            </w:pPr>
            <w:r>
              <w:rPr>
                <w:rFonts w:ascii="宋体" w:hAnsi="宋体" w:cs="宋体"/>
                <w:kern w:val="0"/>
                <w:sz w:val="24"/>
              </w:rPr>
              <w:t> </w:t>
            </w:r>
            <w:r>
              <w:rPr>
                <w:rFonts w:hint="eastAsia" w:ascii="宋体" w:hAnsi="宋体" w:cs="宋体"/>
                <w:kern w:val="0"/>
                <w:sz w:val="24"/>
              </w:rPr>
              <w:t>北</w:t>
            </w:r>
          </w:p>
        </w:tc>
        <w:tc>
          <w:tcPr>
            <w:tcW w:w="2775"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color w:val="000000"/>
                <w:sz w:val="24"/>
              </w:rPr>
            </w:pPr>
            <w:r>
              <w:rPr>
                <w:rFonts w:ascii="宋体" w:hAnsi="宋体" w:cs="宋体"/>
                <w:kern w:val="0"/>
                <w:sz w:val="24"/>
              </w:rPr>
              <w:t> </w:t>
            </w:r>
          </w:p>
        </w:tc>
        <w:tc>
          <w:tcPr>
            <w:tcW w:w="27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rPr>
            </w:pPr>
            <w:r>
              <w:rPr>
                <w:rFonts w:ascii="宋体" w:hAnsi="宋体" w:cs="宋体"/>
                <w:kern w:val="0"/>
                <w:sz w:val="24"/>
              </w:rPr>
              <w:t> </w:t>
            </w:r>
          </w:p>
        </w:tc>
        <w:tc>
          <w:tcPr>
            <w:tcW w:w="3321"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rPr>
            </w:pPr>
          </w:p>
        </w:tc>
        <w:tc>
          <w:tcPr>
            <w:tcW w:w="24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rPr>
            </w:pPr>
            <w:r>
              <w:rPr>
                <w:rFonts w:ascii="宋体" w:hAnsi="宋体" w:cs="宋体"/>
                <w:kern w:val="0"/>
                <w:sz w:val="24"/>
              </w:rPr>
              <w:t> </w:t>
            </w:r>
            <w:r>
              <w:rPr>
                <w:rFonts w:hint="eastAsia" w:ascii="宋体" w:hAnsi="宋体"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eastAsia="仿宋_GB2312"/>
                <w:sz w:val="28"/>
                <w:szCs w:val="28"/>
              </w:rPr>
            </w:pPr>
          </w:p>
        </w:tc>
        <w:tc>
          <w:tcPr>
            <w:tcW w:w="12554" w:type="dxa"/>
            <w:gridSpan w:val="9"/>
            <w:tcBorders>
              <w:top w:val="single" w:color="auto" w:sz="4" w:space="0"/>
              <w:left w:val="single" w:color="auto" w:sz="4" w:space="0"/>
              <w:bottom w:val="single" w:color="auto" w:sz="4" w:space="0"/>
              <w:right w:val="single" w:color="auto" w:sz="4" w:space="0"/>
            </w:tcBorders>
          </w:tcPr>
          <w:p>
            <w:pPr>
              <w:spacing w:line="500" w:lineRule="exact"/>
              <w:jc w:val="center"/>
              <w:rPr>
                <w:rFonts w:hint="eastAsia" w:eastAsia="仿宋_GB2312"/>
                <w:sz w:val="28"/>
                <w:szCs w:val="28"/>
              </w:rPr>
            </w:pPr>
          </w:p>
        </w:tc>
      </w:tr>
    </w:tbl>
    <w:p>
      <w:pPr>
        <w:spacing w:line="560" w:lineRule="exact"/>
        <w:ind w:firstLine="320" w:firstLineChars="100"/>
        <w:jc w:val="left"/>
        <w:rPr>
          <w:rFonts w:hint="eastAsia" w:eastAsia="黑体"/>
          <w:sz w:val="32"/>
          <w:szCs w:val="32"/>
        </w:rPr>
      </w:pPr>
    </w:p>
    <w:p>
      <w:pPr>
        <w:spacing w:line="560" w:lineRule="exact"/>
        <w:ind w:firstLine="320" w:firstLineChars="100"/>
        <w:jc w:val="left"/>
        <w:rPr>
          <w:rFonts w:hint="eastAsia" w:eastAsia="黑体"/>
          <w:sz w:val="32"/>
          <w:szCs w:val="32"/>
        </w:rPr>
      </w:pPr>
    </w:p>
    <w:p>
      <w:pPr>
        <w:spacing w:line="560" w:lineRule="exact"/>
        <w:ind w:firstLine="320" w:firstLineChars="100"/>
        <w:jc w:val="left"/>
        <w:rPr>
          <w:rFonts w:hint="eastAsia" w:eastAsia="黑体"/>
          <w:sz w:val="32"/>
          <w:szCs w:val="32"/>
        </w:rPr>
      </w:pPr>
    </w:p>
    <w:p>
      <w:pPr>
        <w:spacing w:line="560" w:lineRule="exact"/>
        <w:ind w:firstLine="320" w:firstLineChars="100"/>
        <w:jc w:val="left"/>
        <w:rPr>
          <w:rFonts w:hint="eastAsia" w:eastAsia="黑体"/>
          <w:sz w:val="32"/>
          <w:szCs w:val="32"/>
        </w:rPr>
      </w:pPr>
    </w:p>
    <w:p>
      <w:pPr>
        <w:spacing w:line="560" w:lineRule="exact"/>
        <w:ind w:firstLine="320" w:firstLineChars="100"/>
        <w:jc w:val="left"/>
        <w:rPr>
          <w:rFonts w:hint="eastAsia" w:eastAsia="黑体"/>
          <w:sz w:val="32"/>
          <w:szCs w:val="32"/>
        </w:rPr>
      </w:pPr>
      <w:r>
        <w:rPr>
          <w:rFonts w:hint="eastAsia" w:eastAsia="黑体"/>
          <w:sz w:val="32"/>
          <w:szCs w:val="32"/>
        </w:rPr>
        <w:t>三、防治污染设施的建设和运行情况</w:t>
      </w:r>
    </w:p>
    <w:tbl>
      <w:tblPr>
        <w:tblStyle w:val="32"/>
        <w:tblW w:w="13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282"/>
        <w:gridCol w:w="1559"/>
        <w:gridCol w:w="1701"/>
        <w:gridCol w:w="212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r>
              <w:rPr>
                <w:rFonts w:hint="eastAsia" w:eastAsia="仿宋_GB2312"/>
                <w:sz w:val="24"/>
              </w:rPr>
              <w:t>设施类别</w:t>
            </w: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r>
              <w:rPr>
                <w:rFonts w:hint="eastAsia" w:eastAsia="仿宋_GB2312"/>
                <w:sz w:val="24"/>
              </w:rPr>
              <w:t>防治污染设施名称</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r>
              <w:rPr>
                <w:rFonts w:hint="eastAsia" w:eastAsia="仿宋_GB2312"/>
                <w:sz w:val="24"/>
              </w:rPr>
              <w:t>投运时间</w:t>
            </w: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r>
              <w:rPr>
                <w:rFonts w:hint="eastAsia" w:eastAsia="仿宋_GB2312"/>
                <w:sz w:val="24"/>
              </w:rPr>
              <w:t>处理能力</w:t>
            </w: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r>
              <w:rPr>
                <w:rFonts w:hint="eastAsia" w:eastAsia="仿宋_GB2312"/>
                <w:sz w:val="24"/>
              </w:rPr>
              <w:t>运行情况</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r>
              <w:rPr>
                <w:rFonts w:hint="eastAsia" w:eastAsia="仿宋_GB2312"/>
                <w:sz w:val="24"/>
              </w:rPr>
              <w:t>运维单位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r>
              <w:rPr>
                <w:rFonts w:hint="eastAsia" w:eastAsia="仿宋_GB2312"/>
                <w:sz w:val="24"/>
              </w:rPr>
              <w:t>水污染物</w:t>
            </w:r>
          </w:p>
        </w:tc>
        <w:tc>
          <w:tcPr>
            <w:tcW w:w="428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rPr>
            </w:pPr>
            <w:r>
              <w:rPr>
                <w:rFonts w:hint="eastAsia" w:ascii="宋体" w:hAnsi="宋体" w:cs="宋体"/>
                <w:kern w:val="0"/>
                <w:sz w:val="24"/>
              </w:rPr>
              <w:t>COD在线监测</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rPr>
            </w:pPr>
            <w:r>
              <w:rPr>
                <w:rFonts w:hint="eastAsia" w:eastAsia="仿宋_GB2312"/>
                <w:sz w:val="24"/>
              </w:rPr>
              <w:t>2010.6</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rPr>
            </w:pPr>
            <w:r>
              <w:rPr>
                <w:rFonts w:hint="eastAsia" w:eastAsia="仿宋_GB2312"/>
                <w:sz w:val="24"/>
              </w:rPr>
              <w:t>30000m</w:t>
            </w:r>
            <w:r>
              <w:rPr>
                <w:rFonts w:hint="eastAsia" w:eastAsia="仿宋_GB2312"/>
                <w:sz w:val="24"/>
                <w:vertAlign w:val="superscript"/>
              </w:rPr>
              <w:t>3</w:t>
            </w:r>
            <w:r>
              <w:rPr>
                <w:rFonts w:hint="eastAsia" w:eastAsia="仿宋_GB2312"/>
                <w:sz w:val="24"/>
              </w:rPr>
              <w:t>/d</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rPr>
            </w:pPr>
            <w:r>
              <w:rPr>
                <w:rFonts w:hint="eastAsia" w:ascii="宋体" w:hAnsi="宋体" w:cs="宋体"/>
                <w:kern w:val="0"/>
                <w:sz w:val="24"/>
              </w:rPr>
              <w:t>正常</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eastAsia="仿宋_GB2312"/>
                <w:sz w:val="24"/>
              </w:rPr>
            </w:pPr>
            <w:r>
              <w:rPr>
                <w:rFonts w:hint="eastAsia" w:ascii="宋体" w:hAnsi="宋体" w:cs="宋体"/>
                <w:kern w:val="0"/>
                <w:sz w:val="24"/>
              </w:rPr>
              <w:t>安国市污水处理厂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 w:val="24"/>
              </w:rPr>
            </w:pPr>
          </w:p>
        </w:tc>
        <w:tc>
          <w:tcPr>
            <w:tcW w:w="428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rPr>
            </w:pPr>
            <w:r>
              <w:rPr>
                <w:rFonts w:hint="eastAsia" w:ascii="宋体" w:hAnsi="宋体" w:cs="宋体"/>
                <w:kern w:val="0"/>
                <w:sz w:val="24"/>
              </w:rPr>
              <w:t>氨氮在线监测</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rPr>
            </w:pPr>
            <w:r>
              <w:rPr>
                <w:rFonts w:hint="eastAsia" w:eastAsia="仿宋_GB2312"/>
                <w:sz w:val="24"/>
              </w:rPr>
              <w:t>2012.8</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rPr>
            </w:pPr>
            <w:r>
              <w:rPr>
                <w:rFonts w:hint="eastAsia" w:eastAsia="仿宋_GB2312"/>
                <w:sz w:val="24"/>
              </w:rPr>
              <w:t>30000m</w:t>
            </w:r>
            <w:r>
              <w:rPr>
                <w:rFonts w:hint="eastAsia" w:eastAsia="仿宋_GB2312"/>
                <w:sz w:val="24"/>
                <w:vertAlign w:val="superscript"/>
              </w:rPr>
              <w:t>3</w:t>
            </w:r>
            <w:r>
              <w:rPr>
                <w:rFonts w:hint="eastAsia" w:eastAsia="仿宋_GB2312"/>
                <w:sz w:val="24"/>
              </w:rPr>
              <w:t>/d</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rPr>
            </w:pPr>
            <w:r>
              <w:rPr>
                <w:rFonts w:hint="eastAsia" w:ascii="宋体" w:hAnsi="宋体" w:cs="宋体"/>
                <w:kern w:val="0"/>
                <w:sz w:val="24"/>
              </w:rPr>
              <w:t>正常</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r>
              <w:rPr>
                <w:rFonts w:hint="eastAsia" w:eastAsia="仿宋_GB2312"/>
                <w:sz w:val="24"/>
              </w:rPr>
              <w:t>安国市污水处理厂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 w:val="24"/>
              </w:rPr>
            </w:pP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r>
              <w:rPr>
                <w:rFonts w:eastAsia="仿宋_GB2312"/>
                <w:sz w:val="24"/>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r>
              <w:rPr>
                <w:rFonts w:hint="eastAsia" w:eastAsia="仿宋_GB2312"/>
                <w:sz w:val="24"/>
              </w:rPr>
              <w:t>大气污染物</w:t>
            </w: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 w:val="24"/>
              </w:rPr>
            </w:pP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 w:val="24"/>
              </w:rPr>
            </w:pP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r>
              <w:rPr>
                <w:rFonts w:eastAsia="仿宋_GB2312"/>
                <w:sz w:val="24"/>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r>
              <w:rPr>
                <w:rFonts w:hint="eastAsia" w:eastAsia="仿宋_GB2312"/>
                <w:sz w:val="24"/>
              </w:rPr>
              <w:t>固体废物</w:t>
            </w: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 w:val="24"/>
              </w:rPr>
            </w:pP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 w:val="24"/>
              </w:rPr>
            </w:pP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r>
              <w:rPr>
                <w:rFonts w:eastAsia="仿宋_GB2312"/>
                <w:sz w:val="24"/>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r>
              <w:rPr>
                <w:rFonts w:hint="eastAsia" w:eastAsia="仿宋_GB2312"/>
                <w:sz w:val="24"/>
              </w:rPr>
              <w:t>噪声</w:t>
            </w: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仿宋_GB2312"/>
                <w:sz w:val="24"/>
              </w:rPr>
            </w:pP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r>
              <w:rPr>
                <w:rFonts w:eastAsia="仿宋_GB2312"/>
                <w:sz w:val="24"/>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r>
              <w:rPr>
                <w:rFonts w:hint="eastAsia" w:eastAsia="仿宋_GB2312"/>
                <w:sz w:val="24"/>
              </w:rPr>
              <w:t>其他</w:t>
            </w:r>
          </w:p>
        </w:tc>
        <w:tc>
          <w:tcPr>
            <w:tcW w:w="428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r>
    </w:tbl>
    <w:p>
      <w:pPr>
        <w:spacing w:line="560" w:lineRule="exact"/>
        <w:rPr>
          <w:rFonts w:hint="eastAsia" w:eastAsia="黑体"/>
          <w:sz w:val="32"/>
          <w:szCs w:val="32"/>
        </w:rPr>
      </w:pPr>
      <w:r>
        <w:rPr>
          <w:rFonts w:hint="eastAsia" w:eastAsia="黑体"/>
          <w:sz w:val="32"/>
          <w:szCs w:val="32"/>
        </w:rPr>
        <w:t>四、建设项目环境影响评价及其他环境保护行政许可情况</w:t>
      </w:r>
    </w:p>
    <w:tbl>
      <w:tblPr>
        <w:tblStyle w:val="32"/>
        <w:tblW w:w="133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2013"/>
        <w:gridCol w:w="1531"/>
        <w:gridCol w:w="1531"/>
        <w:gridCol w:w="1729"/>
        <w:gridCol w:w="15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326"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仿宋_GB2312"/>
                <w:b/>
                <w:sz w:val="28"/>
                <w:szCs w:val="28"/>
              </w:rPr>
            </w:pPr>
            <w:r>
              <w:rPr>
                <w:rFonts w:eastAsia="仿宋_GB2312"/>
                <w:sz w:val="32"/>
                <w:szCs w:val="32"/>
              </w:rPr>
              <w:br w:type="page"/>
            </w:r>
            <w:r>
              <w:rPr>
                <w:rFonts w:hint="eastAsia" w:eastAsia="仿宋_GB2312"/>
                <w:b/>
                <w:sz w:val="28"/>
                <w:szCs w:val="28"/>
              </w:rPr>
              <w:t>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43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r>
              <w:rPr>
                <w:rFonts w:hint="eastAsia" w:eastAsia="仿宋_GB2312"/>
                <w:sz w:val="24"/>
              </w:rPr>
              <w:t>建设项目名称</w:t>
            </w:r>
          </w:p>
        </w:tc>
        <w:tc>
          <w:tcPr>
            <w:tcW w:w="201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r>
              <w:rPr>
                <w:rFonts w:hint="eastAsia" w:eastAsia="仿宋_GB2312"/>
                <w:sz w:val="24"/>
              </w:rPr>
              <w:t>环评批复单位</w:t>
            </w:r>
          </w:p>
        </w:tc>
        <w:tc>
          <w:tcPr>
            <w:tcW w:w="153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r>
              <w:rPr>
                <w:rFonts w:hint="eastAsia" w:eastAsia="仿宋_GB2312"/>
                <w:sz w:val="24"/>
              </w:rPr>
              <w:t>环评批复时间</w:t>
            </w:r>
          </w:p>
        </w:tc>
        <w:tc>
          <w:tcPr>
            <w:tcW w:w="153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r>
              <w:rPr>
                <w:rFonts w:hint="eastAsia" w:eastAsia="仿宋_GB2312"/>
                <w:sz w:val="24"/>
              </w:rPr>
              <w:t>环评批复文号</w:t>
            </w:r>
          </w:p>
        </w:tc>
        <w:tc>
          <w:tcPr>
            <w:tcW w:w="172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r>
              <w:rPr>
                <w:rFonts w:hint="eastAsia" w:eastAsia="仿宋_GB2312"/>
                <w:sz w:val="24"/>
              </w:rPr>
              <w:t>竣工验收单位</w:t>
            </w:r>
          </w:p>
        </w:tc>
        <w:tc>
          <w:tcPr>
            <w:tcW w:w="153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r>
              <w:rPr>
                <w:rFonts w:hint="eastAsia" w:eastAsia="仿宋_GB2312"/>
                <w:sz w:val="24"/>
              </w:rPr>
              <w:t>竣工验收时间</w:t>
            </w:r>
          </w:p>
        </w:tc>
        <w:tc>
          <w:tcPr>
            <w:tcW w:w="156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r>
              <w:rPr>
                <w:rFonts w:hint="eastAsia" w:eastAsia="仿宋_GB2312"/>
                <w:sz w:val="24"/>
              </w:rPr>
              <w:t>竣工验收文号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343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rPr>
            </w:pPr>
            <w:r>
              <w:rPr>
                <w:rFonts w:hint="eastAsia" w:ascii="宋体" w:hAnsi="宋体" w:cs="宋体"/>
                <w:color w:val="000000"/>
                <w:kern w:val="0"/>
                <w:sz w:val="24"/>
              </w:rPr>
              <w:t>安国市污水处理厂工程</w:t>
            </w:r>
          </w:p>
        </w:tc>
        <w:tc>
          <w:tcPr>
            <w:tcW w:w="201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rPr>
            </w:pPr>
            <w:r>
              <w:rPr>
                <w:rFonts w:hint="eastAsia" w:ascii="宋体" w:hAnsi="宋体" w:cs="宋体"/>
                <w:color w:val="000000"/>
                <w:kern w:val="0"/>
                <w:sz w:val="24"/>
              </w:rPr>
              <w:t>河北省环境保护局</w:t>
            </w:r>
          </w:p>
        </w:tc>
        <w:tc>
          <w:tcPr>
            <w:tcW w:w="153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rPr>
            </w:pPr>
            <w:r>
              <w:rPr>
                <w:rFonts w:hint="eastAsia" w:ascii="宋体" w:hAnsi="宋体" w:cs="宋体"/>
                <w:color w:val="000000"/>
                <w:kern w:val="0"/>
                <w:sz w:val="24"/>
              </w:rPr>
              <w:t>2004年7月15日</w:t>
            </w:r>
          </w:p>
        </w:tc>
        <w:tc>
          <w:tcPr>
            <w:tcW w:w="153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rPr>
            </w:pPr>
            <w:r>
              <w:rPr>
                <w:rFonts w:hint="eastAsia" w:ascii="宋体" w:hAnsi="宋体" w:cs="宋体"/>
                <w:color w:val="000000"/>
                <w:kern w:val="0"/>
                <w:sz w:val="24"/>
              </w:rPr>
              <w:t>冀环表【2004】118号</w:t>
            </w:r>
          </w:p>
        </w:tc>
        <w:tc>
          <w:tcPr>
            <w:tcW w:w="172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rPr>
            </w:pPr>
            <w:r>
              <w:rPr>
                <w:rFonts w:hint="eastAsia" w:eastAsia="仿宋_GB2312"/>
                <w:sz w:val="24"/>
              </w:rPr>
              <w:t>河北省环境保护局</w:t>
            </w:r>
          </w:p>
        </w:tc>
        <w:tc>
          <w:tcPr>
            <w:tcW w:w="15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rPr>
            </w:pPr>
            <w:r>
              <w:rPr>
                <w:rFonts w:hint="eastAsia" w:eastAsia="仿宋_GB2312"/>
                <w:sz w:val="24"/>
              </w:rPr>
              <w:t>2008.12.30</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ind w:left="-105"/>
              <w:jc w:val="center"/>
              <w:rPr>
                <w:rFonts w:hint="eastAsia" w:eastAsia="仿宋_GB2312"/>
                <w:sz w:val="24"/>
              </w:rPr>
            </w:pPr>
            <w:r>
              <w:rPr>
                <w:rFonts w:hint="eastAsia" w:eastAsia="仿宋_GB2312"/>
                <w:sz w:val="24"/>
              </w:rPr>
              <w:t>冀环验【2008】303号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343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201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53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53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72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343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r>
              <w:rPr>
                <w:rFonts w:eastAsia="仿宋_GB2312"/>
                <w:sz w:val="24"/>
              </w:rPr>
              <w:t>…</w:t>
            </w:r>
          </w:p>
        </w:tc>
        <w:tc>
          <w:tcPr>
            <w:tcW w:w="2013"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53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53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72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53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3432"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r>
              <w:rPr>
                <w:rFonts w:hint="eastAsia" w:eastAsia="仿宋_GB2312"/>
                <w:sz w:val="24"/>
              </w:rPr>
              <w:t>其他环境保护行政许可情况</w:t>
            </w:r>
          </w:p>
        </w:tc>
        <w:tc>
          <w:tcPr>
            <w:tcW w:w="9894"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p>
        </w:tc>
      </w:tr>
    </w:tbl>
    <w:p>
      <w:pPr>
        <w:spacing w:line="560" w:lineRule="exact"/>
        <w:ind w:firstLine="205" w:firstLineChars="64"/>
        <w:rPr>
          <w:rFonts w:hint="eastAsia" w:eastAsia="黑体"/>
          <w:sz w:val="32"/>
          <w:szCs w:val="32"/>
        </w:rPr>
      </w:pPr>
    </w:p>
    <w:p>
      <w:pPr>
        <w:spacing w:line="560" w:lineRule="exact"/>
        <w:ind w:firstLine="205" w:firstLineChars="64"/>
        <w:rPr>
          <w:rFonts w:hint="eastAsia" w:eastAsia="黑体"/>
          <w:sz w:val="32"/>
          <w:szCs w:val="32"/>
        </w:rPr>
      </w:pPr>
    </w:p>
    <w:p>
      <w:pPr>
        <w:spacing w:line="560" w:lineRule="exact"/>
        <w:ind w:firstLine="205" w:firstLineChars="64"/>
        <w:rPr>
          <w:rFonts w:hint="eastAsia" w:eastAsia="黑体"/>
          <w:sz w:val="32"/>
          <w:szCs w:val="32"/>
        </w:rPr>
      </w:pPr>
    </w:p>
    <w:p>
      <w:pPr>
        <w:spacing w:line="560" w:lineRule="exact"/>
        <w:ind w:firstLine="205" w:firstLineChars="64"/>
        <w:rPr>
          <w:rFonts w:hint="eastAsia" w:eastAsia="黑体"/>
          <w:sz w:val="32"/>
          <w:szCs w:val="32"/>
        </w:rPr>
      </w:pPr>
    </w:p>
    <w:p>
      <w:pPr>
        <w:spacing w:line="560" w:lineRule="exact"/>
        <w:ind w:firstLine="205" w:firstLineChars="64"/>
        <w:rPr>
          <w:rFonts w:hint="eastAsia" w:eastAsia="黑体"/>
          <w:sz w:val="32"/>
          <w:szCs w:val="32"/>
        </w:rPr>
      </w:pPr>
    </w:p>
    <w:p>
      <w:pPr>
        <w:spacing w:line="560" w:lineRule="exact"/>
        <w:ind w:firstLine="205" w:firstLineChars="64"/>
        <w:rPr>
          <w:rFonts w:hint="eastAsia" w:eastAsia="黑体"/>
          <w:sz w:val="32"/>
          <w:szCs w:val="32"/>
        </w:rPr>
      </w:pPr>
    </w:p>
    <w:p>
      <w:pPr>
        <w:spacing w:line="560" w:lineRule="exact"/>
        <w:ind w:firstLine="205" w:firstLineChars="64"/>
        <w:rPr>
          <w:rFonts w:hint="eastAsia" w:eastAsia="黑体"/>
          <w:sz w:val="32"/>
          <w:szCs w:val="32"/>
        </w:rPr>
      </w:pPr>
    </w:p>
    <w:p>
      <w:pPr>
        <w:spacing w:line="560" w:lineRule="exact"/>
        <w:rPr>
          <w:rFonts w:hint="eastAsia" w:eastAsia="黑体"/>
          <w:sz w:val="32"/>
          <w:szCs w:val="32"/>
        </w:rPr>
      </w:pPr>
      <w:r>
        <w:rPr>
          <w:rFonts w:hint="eastAsia" w:eastAsia="黑体"/>
          <w:sz w:val="32"/>
          <w:szCs w:val="32"/>
        </w:rPr>
        <w:t>五、突发环境事件应急预案</w:t>
      </w:r>
    </w:p>
    <w:tbl>
      <w:tblPr>
        <w:tblStyle w:val="32"/>
        <w:tblW w:w="133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2370"/>
        <w:gridCol w:w="2449"/>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3354"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仿宋_GB2312"/>
                <w:b/>
                <w:sz w:val="28"/>
                <w:szCs w:val="28"/>
              </w:rPr>
            </w:pPr>
            <w:r>
              <w:rPr>
                <w:rFonts w:hint="eastAsia" w:eastAsia="仿宋_GB2312"/>
                <w:b/>
                <w:sz w:val="28"/>
                <w:szCs w:val="28"/>
              </w:rPr>
              <w:t>突发环境事件应急预案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r>
              <w:rPr>
                <w:rFonts w:hint="eastAsia" w:eastAsia="仿宋_GB2312"/>
                <w:sz w:val="24"/>
              </w:rPr>
              <w:t>备案部门</w:t>
            </w:r>
          </w:p>
        </w:tc>
        <w:tc>
          <w:tcPr>
            <w:tcW w:w="2370"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r>
              <w:rPr>
                <w:rFonts w:hint="eastAsia" w:eastAsia="仿宋_GB2312"/>
                <w:sz w:val="24"/>
              </w:rPr>
              <w:t>保定市环境保护局</w:t>
            </w:r>
          </w:p>
        </w:tc>
        <w:tc>
          <w:tcPr>
            <w:tcW w:w="2449"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r>
              <w:rPr>
                <w:rFonts w:hint="eastAsia" w:eastAsia="仿宋_GB2312"/>
                <w:sz w:val="24"/>
              </w:rPr>
              <w:t>备案时间</w:t>
            </w:r>
          </w:p>
        </w:tc>
        <w:tc>
          <w:tcPr>
            <w:tcW w:w="6124"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r>
              <w:rPr>
                <w:rFonts w:hint="eastAsia" w:eastAsia="仿宋_GB2312"/>
                <w:sz w:val="24"/>
              </w:rPr>
              <w:t>2012年12月28日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560" w:lineRule="exact"/>
              <w:ind w:left="-105" w:leftChars="-50" w:right="-105" w:rightChars="-50"/>
              <w:jc w:val="center"/>
              <w:rPr>
                <w:rFonts w:hint="eastAsia" w:eastAsia="仿宋_GB2312"/>
                <w:sz w:val="24"/>
              </w:rPr>
            </w:pPr>
            <w:r>
              <w:rPr>
                <w:rFonts w:hint="eastAsia" w:eastAsia="仿宋_GB2312"/>
                <w:sz w:val="24"/>
              </w:rPr>
              <w:t>主要内容</w:t>
            </w:r>
          </w:p>
        </w:tc>
        <w:tc>
          <w:tcPr>
            <w:tcW w:w="10943" w:type="dxa"/>
            <w:gridSpan w:val="3"/>
            <w:tcBorders>
              <w:top w:val="single" w:color="auto" w:sz="4" w:space="0"/>
              <w:left w:val="single" w:color="auto" w:sz="4" w:space="0"/>
              <w:bottom w:val="single" w:color="auto" w:sz="4" w:space="0"/>
              <w:right w:val="single" w:color="auto" w:sz="4" w:space="0"/>
            </w:tcBorders>
            <w:vAlign w:val="center"/>
          </w:tcPr>
          <w:p>
            <w:pPr>
              <w:pStyle w:val="2"/>
              <w:spacing w:after="0"/>
              <w:rPr>
                <w:rFonts w:hint="eastAsia"/>
                <w:color w:val="000000"/>
              </w:rPr>
            </w:pPr>
            <w:bookmarkStart w:id="0" w:name="_Toc32165"/>
            <w:r>
              <w:rPr>
                <w:color w:val="000000"/>
              </w:rPr>
              <w:t>4、环境应急组织机构与职责</w:t>
            </w:r>
            <w:bookmarkEnd w:id="0"/>
          </w:p>
          <w:p>
            <w:pPr>
              <w:spacing w:line="520" w:lineRule="exact"/>
              <w:ind w:firstLine="560" w:firstLineChars="200"/>
              <w:rPr>
                <w:rFonts w:hint="eastAsia"/>
                <w:color w:val="000000"/>
                <w:sz w:val="28"/>
                <w:szCs w:val="28"/>
              </w:rPr>
            </w:pPr>
            <w:bookmarkStart w:id="1" w:name="_Toc241053014"/>
            <w:bookmarkStart w:id="2" w:name="_Toc242849924"/>
            <w:bookmarkStart w:id="3" w:name="_Toc243217984"/>
            <w:bookmarkStart w:id="4" w:name="_Toc246239560"/>
            <w:r>
              <w:rPr>
                <w:rFonts w:hAnsi="宋体"/>
                <w:color w:val="000000"/>
                <w:sz w:val="28"/>
                <w:szCs w:val="28"/>
              </w:rPr>
              <w:t>为了降低或避免特殊情况下</w:t>
            </w:r>
            <w:r>
              <w:rPr>
                <w:rFonts w:hint="eastAsia" w:hAnsi="宋体"/>
                <w:color w:val="000000"/>
                <w:sz w:val="28"/>
                <w:szCs w:val="28"/>
              </w:rPr>
              <w:t>突发</w:t>
            </w:r>
            <w:r>
              <w:rPr>
                <w:rFonts w:hAnsi="宋体"/>
                <w:color w:val="000000"/>
                <w:sz w:val="28"/>
                <w:szCs w:val="28"/>
              </w:rPr>
              <w:t>环境事</w:t>
            </w:r>
            <w:r>
              <w:rPr>
                <w:rFonts w:hint="eastAsia" w:hAnsi="宋体"/>
                <w:color w:val="000000"/>
                <w:sz w:val="28"/>
                <w:szCs w:val="28"/>
              </w:rPr>
              <w:t>件</w:t>
            </w:r>
            <w:r>
              <w:rPr>
                <w:rFonts w:hAnsi="宋体"/>
                <w:color w:val="000000"/>
                <w:sz w:val="28"/>
                <w:szCs w:val="28"/>
              </w:rPr>
              <w:t>所造成的损</w:t>
            </w:r>
            <w:r>
              <w:rPr>
                <w:rFonts w:hint="eastAsia" w:hAnsi="宋体"/>
                <w:color w:val="000000"/>
                <w:sz w:val="28"/>
                <w:szCs w:val="28"/>
              </w:rPr>
              <w:t>失</w:t>
            </w:r>
            <w:r>
              <w:rPr>
                <w:rFonts w:hAnsi="宋体"/>
                <w:color w:val="000000"/>
                <w:sz w:val="28"/>
                <w:szCs w:val="28"/>
              </w:rPr>
              <w:t>，</w:t>
            </w:r>
            <w:r>
              <w:rPr>
                <w:rFonts w:hint="eastAsia" w:hAnsi="宋体"/>
                <w:color w:val="000000"/>
                <w:sz w:val="28"/>
                <w:szCs w:val="28"/>
              </w:rPr>
              <w:t>确</w:t>
            </w:r>
            <w:r>
              <w:rPr>
                <w:rFonts w:hAnsi="宋体"/>
                <w:color w:val="000000"/>
                <w:sz w:val="28"/>
                <w:szCs w:val="28"/>
              </w:rPr>
              <w:t>保有组织、有计划、</w:t>
            </w:r>
            <w:r>
              <w:rPr>
                <w:rFonts w:hint="eastAsia" w:hAnsi="宋体"/>
                <w:color w:val="000000"/>
                <w:sz w:val="28"/>
                <w:szCs w:val="28"/>
              </w:rPr>
              <w:t>快速地</w:t>
            </w:r>
            <w:r>
              <w:rPr>
                <w:rFonts w:hAnsi="宋体"/>
                <w:color w:val="000000"/>
                <w:sz w:val="28"/>
                <w:szCs w:val="28"/>
              </w:rPr>
              <w:t>应对突发环境事</w:t>
            </w:r>
            <w:r>
              <w:rPr>
                <w:rFonts w:hint="eastAsia" w:hAnsi="宋体"/>
                <w:color w:val="000000"/>
                <w:sz w:val="28"/>
                <w:szCs w:val="28"/>
              </w:rPr>
              <w:t>件</w:t>
            </w:r>
            <w:r>
              <w:rPr>
                <w:rFonts w:hAnsi="宋体"/>
                <w:color w:val="000000"/>
                <w:sz w:val="28"/>
                <w:szCs w:val="28"/>
              </w:rPr>
              <w:t>，</w:t>
            </w:r>
            <w:r>
              <w:rPr>
                <w:rFonts w:hint="eastAsia" w:hAnsi="宋体"/>
                <w:color w:val="000000"/>
                <w:sz w:val="28"/>
                <w:szCs w:val="28"/>
              </w:rPr>
              <w:t>及时</w:t>
            </w:r>
            <w:r>
              <w:rPr>
                <w:rFonts w:hAnsi="宋体"/>
                <w:color w:val="000000"/>
                <w:sz w:val="28"/>
                <w:szCs w:val="28"/>
              </w:rPr>
              <w:t>地组织抢险和救</w:t>
            </w:r>
            <w:r>
              <w:rPr>
                <w:rFonts w:hint="eastAsia" w:hAnsi="宋体"/>
                <w:color w:val="000000"/>
                <w:sz w:val="28"/>
                <w:szCs w:val="28"/>
              </w:rPr>
              <w:t>援</w:t>
            </w:r>
            <w:r>
              <w:rPr>
                <w:rFonts w:hAnsi="宋体"/>
                <w:color w:val="000000"/>
                <w:sz w:val="28"/>
                <w:szCs w:val="28"/>
              </w:rPr>
              <w:t>，必须建立环境应急组织机构，并明确应急组织机构各成员的职责，应急组织的建立必须遵循应急</w:t>
            </w:r>
            <w:r>
              <w:rPr>
                <w:rFonts w:hint="eastAsia" w:hAnsi="宋体"/>
                <w:color w:val="000000"/>
                <w:sz w:val="28"/>
                <w:szCs w:val="28"/>
              </w:rPr>
              <w:t>机构</w:t>
            </w:r>
            <w:r>
              <w:rPr>
                <w:rFonts w:hAnsi="宋体"/>
                <w:color w:val="000000"/>
                <w:sz w:val="28"/>
                <w:szCs w:val="28"/>
              </w:rPr>
              <w:t>人员职能不交叉的原则。</w:t>
            </w:r>
          </w:p>
          <w:p>
            <w:pPr>
              <w:pStyle w:val="3"/>
              <w:spacing w:line="520" w:lineRule="exact"/>
              <w:rPr>
                <w:rFonts w:ascii="Times New Roman" w:hAnsi="Times New Roman"/>
                <w:color w:val="000000"/>
                <w:sz w:val="30"/>
                <w:szCs w:val="30"/>
              </w:rPr>
            </w:pPr>
            <w:bookmarkStart w:id="5" w:name="_Toc13890"/>
            <w:r>
              <w:rPr>
                <w:rFonts w:ascii="Times New Roman" w:hAnsi="Times New Roman"/>
                <w:color w:val="000000"/>
                <w:sz w:val="30"/>
                <w:szCs w:val="30"/>
              </w:rPr>
              <w:t>4.1 环境应急工作领导小组职责及组成人员</w:t>
            </w:r>
            <w:bookmarkEnd w:id="1"/>
            <w:bookmarkEnd w:id="2"/>
            <w:bookmarkEnd w:id="3"/>
            <w:bookmarkEnd w:id="4"/>
            <w:bookmarkEnd w:id="5"/>
          </w:p>
          <w:p>
            <w:pPr>
              <w:pStyle w:val="4"/>
              <w:spacing w:after="0" w:line="520" w:lineRule="exact"/>
              <w:rPr>
                <w:rFonts w:hint="eastAsia"/>
                <w:color w:val="000000"/>
                <w:szCs w:val="28"/>
              </w:rPr>
            </w:pPr>
            <w:bookmarkStart w:id="6" w:name="_Toc242849925"/>
            <w:bookmarkStart w:id="7" w:name="_Toc241053015"/>
            <w:bookmarkStart w:id="8" w:name="_Toc243217985"/>
            <w:bookmarkStart w:id="9" w:name="_Toc246239561"/>
            <w:bookmarkStart w:id="10" w:name="_Toc5828"/>
            <w:r>
              <w:rPr>
                <w:color w:val="000000"/>
                <w:szCs w:val="28"/>
              </w:rPr>
              <w:t xml:space="preserve">4.1.1 </w:t>
            </w:r>
            <w:r>
              <w:rPr>
                <w:rFonts w:hAnsi="宋体"/>
                <w:color w:val="000000"/>
                <w:szCs w:val="28"/>
              </w:rPr>
              <w:t>环境应急工作领导小组职责</w:t>
            </w:r>
            <w:bookmarkEnd w:id="6"/>
            <w:bookmarkEnd w:id="7"/>
            <w:bookmarkEnd w:id="8"/>
            <w:bookmarkEnd w:id="9"/>
            <w:bookmarkEnd w:id="10"/>
          </w:p>
          <w:p>
            <w:pPr>
              <w:pStyle w:val="9"/>
              <w:spacing w:after="0" w:line="520" w:lineRule="exact"/>
              <w:ind w:firstLine="560" w:firstLineChars="200"/>
              <w:rPr>
                <w:rFonts w:hint="eastAsia"/>
                <w:color w:val="000000"/>
                <w:sz w:val="28"/>
                <w:szCs w:val="28"/>
              </w:rPr>
            </w:pPr>
            <w:r>
              <w:rPr>
                <w:rFonts w:hAnsi="宋体"/>
                <w:color w:val="000000"/>
                <w:sz w:val="28"/>
                <w:szCs w:val="28"/>
              </w:rPr>
              <w:t>根据各级文件精神，结合企业实际的防污防突发危害形势，</w:t>
            </w:r>
            <w:r>
              <w:rPr>
                <w:rFonts w:hint="eastAsia" w:hAnsi="宋体"/>
                <w:color w:val="000000"/>
                <w:sz w:val="28"/>
                <w:szCs w:val="28"/>
              </w:rPr>
              <w:t>安国市污水处理厂</w:t>
            </w:r>
            <w:r>
              <w:rPr>
                <w:rFonts w:hAnsi="宋体"/>
                <w:color w:val="000000"/>
                <w:sz w:val="28"/>
                <w:szCs w:val="28"/>
              </w:rPr>
              <w:t>结合部门职能分工，成立以单位主要负责人为领导的应急预案工作组，并明确预案任务、职责分工和工作计划等，负责指导、协调突发性环境污染事故的应对工作，应急工作组的主要职责如下：</w:t>
            </w:r>
          </w:p>
          <w:p>
            <w:pPr>
              <w:pStyle w:val="9"/>
              <w:spacing w:after="0" w:line="520" w:lineRule="exact"/>
              <w:ind w:firstLine="420" w:firstLineChars="150"/>
              <w:rPr>
                <w:rFonts w:hint="eastAsia"/>
                <w:color w:val="000000"/>
                <w:sz w:val="28"/>
                <w:szCs w:val="28"/>
              </w:rPr>
            </w:pPr>
            <w:r>
              <w:rPr>
                <w:rFonts w:hAnsi="宋体"/>
                <w:color w:val="000000"/>
                <w:sz w:val="28"/>
                <w:szCs w:val="28"/>
              </w:rPr>
              <w:t>（</w:t>
            </w:r>
            <w:r>
              <w:rPr>
                <w:color w:val="000000"/>
                <w:sz w:val="28"/>
                <w:szCs w:val="28"/>
              </w:rPr>
              <w:t>1</w:t>
            </w:r>
            <w:r>
              <w:rPr>
                <w:rFonts w:hAnsi="宋体"/>
                <w:color w:val="000000"/>
                <w:sz w:val="28"/>
                <w:szCs w:val="28"/>
              </w:rPr>
              <w:t>）根据企业实际生产情况，制定本单位环境安全生产规章制度，组织相关人员学习和交流，建立起相应的监督机制，保障生产的安全运行；</w:t>
            </w:r>
          </w:p>
          <w:p>
            <w:pPr>
              <w:pStyle w:val="9"/>
              <w:spacing w:after="0" w:line="520" w:lineRule="exact"/>
              <w:ind w:firstLine="420" w:firstLineChars="150"/>
              <w:rPr>
                <w:rFonts w:hint="eastAsia"/>
                <w:color w:val="000000"/>
                <w:sz w:val="28"/>
                <w:szCs w:val="28"/>
              </w:rPr>
            </w:pPr>
            <w:r>
              <w:rPr>
                <w:rFonts w:hAnsi="宋体"/>
                <w:color w:val="000000"/>
                <w:sz w:val="28"/>
                <w:szCs w:val="28"/>
              </w:rPr>
              <w:t>（</w:t>
            </w:r>
            <w:r>
              <w:rPr>
                <w:color w:val="000000"/>
                <w:sz w:val="28"/>
                <w:szCs w:val="28"/>
              </w:rPr>
              <w:t>2</w:t>
            </w:r>
            <w:r>
              <w:rPr>
                <w:rFonts w:hAnsi="宋体"/>
                <w:color w:val="000000"/>
                <w:sz w:val="28"/>
                <w:szCs w:val="28"/>
              </w:rPr>
              <w:t>）根据安全环保生产的要求，保障用于安全环保生产相关的设备设施投入和运行；</w:t>
            </w:r>
          </w:p>
          <w:p>
            <w:pPr>
              <w:pStyle w:val="9"/>
              <w:spacing w:after="0" w:line="520" w:lineRule="exact"/>
              <w:ind w:firstLine="420" w:firstLineChars="150"/>
              <w:rPr>
                <w:rFonts w:hint="eastAsia"/>
                <w:color w:val="000000"/>
                <w:sz w:val="28"/>
                <w:szCs w:val="28"/>
              </w:rPr>
            </w:pPr>
            <w:r>
              <w:rPr>
                <w:rFonts w:hAnsi="宋体"/>
                <w:color w:val="000000"/>
                <w:sz w:val="28"/>
                <w:szCs w:val="28"/>
              </w:rPr>
              <w:t>（</w:t>
            </w:r>
            <w:r>
              <w:rPr>
                <w:color w:val="000000"/>
                <w:sz w:val="28"/>
                <w:szCs w:val="28"/>
              </w:rPr>
              <w:t>3</w:t>
            </w:r>
            <w:r>
              <w:rPr>
                <w:rFonts w:hAnsi="宋体"/>
                <w:color w:val="000000"/>
                <w:sz w:val="28"/>
                <w:szCs w:val="28"/>
              </w:rPr>
              <w:t>）建立环保安全检查组织，及时积极对安全环保生产进行监督和维护，预防和消除环保安全事故隐患；</w:t>
            </w:r>
          </w:p>
          <w:p>
            <w:pPr>
              <w:pStyle w:val="9"/>
              <w:spacing w:after="0" w:line="520" w:lineRule="exact"/>
              <w:ind w:firstLine="420" w:firstLineChars="150"/>
              <w:rPr>
                <w:rFonts w:hint="eastAsia"/>
                <w:color w:val="000000"/>
                <w:sz w:val="28"/>
                <w:szCs w:val="28"/>
              </w:rPr>
            </w:pPr>
            <w:r>
              <w:rPr>
                <w:rFonts w:hAnsi="宋体"/>
                <w:color w:val="000000"/>
                <w:sz w:val="28"/>
                <w:szCs w:val="28"/>
              </w:rPr>
              <w:t>（</w:t>
            </w:r>
            <w:r>
              <w:rPr>
                <w:color w:val="000000"/>
                <w:sz w:val="28"/>
                <w:szCs w:val="28"/>
              </w:rPr>
              <w:t>4</w:t>
            </w:r>
            <w:r>
              <w:rPr>
                <w:rFonts w:hAnsi="宋体"/>
                <w:color w:val="000000"/>
                <w:sz w:val="28"/>
                <w:szCs w:val="28"/>
              </w:rPr>
              <w:t>）熟悉应急预案的具体要求，并根据应急预案提出的应急物资计划组织采购储备应急物资，从人员、财力、物力等方面保证突发环境事件应急的实施需要；</w:t>
            </w:r>
          </w:p>
          <w:p>
            <w:pPr>
              <w:pStyle w:val="9"/>
              <w:spacing w:after="0" w:line="520" w:lineRule="exact"/>
              <w:ind w:firstLine="420" w:firstLineChars="150"/>
              <w:rPr>
                <w:rFonts w:hint="eastAsia"/>
                <w:color w:val="000000"/>
                <w:sz w:val="28"/>
                <w:szCs w:val="28"/>
              </w:rPr>
            </w:pPr>
            <w:r>
              <w:rPr>
                <w:rFonts w:hAnsi="宋体"/>
                <w:color w:val="000000"/>
                <w:sz w:val="28"/>
                <w:szCs w:val="28"/>
              </w:rPr>
              <w:t>（</w:t>
            </w:r>
            <w:r>
              <w:rPr>
                <w:color w:val="000000"/>
                <w:sz w:val="28"/>
                <w:szCs w:val="28"/>
              </w:rPr>
              <w:t>5</w:t>
            </w:r>
            <w:r>
              <w:rPr>
                <w:rFonts w:hAnsi="宋体"/>
                <w:color w:val="000000"/>
                <w:sz w:val="28"/>
                <w:szCs w:val="28"/>
              </w:rPr>
              <w:t>）发生突发环境污染事故后，根据本预案制定的时限，及时、主动向环境应急指挥部提供应急救援有关的基础资料，如实报告有关情况以及可能造成的污染危害等。</w:t>
            </w:r>
          </w:p>
          <w:p>
            <w:pPr>
              <w:pStyle w:val="9"/>
              <w:spacing w:after="0" w:line="520" w:lineRule="exact"/>
              <w:ind w:firstLine="420" w:firstLineChars="150"/>
              <w:rPr>
                <w:rFonts w:hint="eastAsia"/>
                <w:color w:val="000000"/>
                <w:sz w:val="28"/>
                <w:szCs w:val="28"/>
              </w:rPr>
            </w:pPr>
            <w:r>
              <w:rPr>
                <w:rFonts w:hAnsi="宋体"/>
                <w:color w:val="000000"/>
                <w:sz w:val="28"/>
                <w:szCs w:val="28"/>
              </w:rPr>
              <w:t>（</w:t>
            </w:r>
            <w:r>
              <w:rPr>
                <w:color w:val="000000"/>
                <w:sz w:val="28"/>
                <w:szCs w:val="28"/>
              </w:rPr>
              <w:t>6</w:t>
            </w:r>
            <w:r>
              <w:rPr>
                <w:rFonts w:hAnsi="宋体"/>
                <w:color w:val="000000"/>
                <w:sz w:val="28"/>
                <w:szCs w:val="28"/>
              </w:rPr>
              <w:t>）全权负责事故应急处置的组织指挥，并根据事故的性质、类别实施应急措施，结合实际决策总体救援处置方案；</w:t>
            </w:r>
          </w:p>
          <w:p>
            <w:pPr>
              <w:pStyle w:val="9"/>
              <w:spacing w:after="0" w:line="520" w:lineRule="exact"/>
              <w:ind w:firstLine="420" w:firstLineChars="150"/>
              <w:rPr>
                <w:rFonts w:hint="eastAsia"/>
                <w:color w:val="000000"/>
                <w:sz w:val="28"/>
                <w:szCs w:val="28"/>
              </w:rPr>
            </w:pPr>
            <w:r>
              <w:rPr>
                <w:rFonts w:hAnsi="宋体"/>
                <w:color w:val="000000"/>
                <w:sz w:val="28"/>
                <w:szCs w:val="28"/>
              </w:rPr>
              <w:t>（</w:t>
            </w:r>
            <w:r>
              <w:rPr>
                <w:color w:val="000000"/>
                <w:sz w:val="28"/>
                <w:szCs w:val="28"/>
              </w:rPr>
              <w:t>7</w:t>
            </w:r>
            <w:r>
              <w:rPr>
                <w:rFonts w:hAnsi="宋体"/>
                <w:color w:val="000000"/>
                <w:sz w:val="28"/>
                <w:szCs w:val="28"/>
              </w:rPr>
              <w:t>）调度事故救援所需要的人、财、物的力量，并根据事态发展，适时调整事故处置方案。</w:t>
            </w:r>
          </w:p>
          <w:p>
            <w:pPr>
              <w:pStyle w:val="4"/>
              <w:spacing w:after="0" w:line="520" w:lineRule="exact"/>
              <w:rPr>
                <w:rFonts w:hint="eastAsia"/>
                <w:color w:val="000000"/>
                <w:szCs w:val="28"/>
              </w:rPr>
            </w:pPr>
            <w:bookmarkStart w:id="11" w:name="_Toc239647114"/>
            <w:bookmarkStart w:id="12" w:name="_Toc245889059"/>
            <w:bookmarkStart w:id="13" w:name="_Toc24607"/>
            <w:r>
              <w:rPr>
                <w:color w:val="000000"/>
                <w:szCs w:val="28"/>
              </w:rPr>
              <w:t xml:space="preserve">4.1.2 </w:t>
            </w:r>
            <w:r>
              <w:rPr>
                <w:rFonts w:hAnsi="宋体"/>
                <w:color w:val="000000"/>
                <w:szCs w:val="28"/>
              </w:rPr>
              <w:t>环境应急工作领导小组人员</w:t>
            </w:r>
            <w:bookmarkEnd w:id="11"/>
            <w:bookmarkEnd w:id="12"/>
            <w:bookmarkEnd w:id="13"/>
          </w:p>
          <w:p>
            <w:pPr>
              <w:pStyle w:val="9"/>
              <w:spacing w:after="0" w:line="520" w:lineRule="exact"/>
              <w:ind w:firstLine="560" w:firstLineChars="200"/>
              <w:rPr>
                <w:rFonts w:hint="eastAsia"/>
                <w:color w:val="000000"/>
                <w:sz w:val="28"/>
                <w:szCs w:val="28"/>
              </w:rPr>
            </w:pPr>
            <w:r>
              <w:rPr>
                <w:rFonts w:hAnsi="宋体"/>
                <w:color w:val="000000"/>
                <w:sz w:val="28"/>
                <w:szCs w:val="28"/>
              </w:rPr>
              <w:t>本企业的环境应急领导小组主要由</w:t>
            </w:r>
            <w:r>
              <w:rPr>
                <w:rFonts w:hint="eastAsia" w:hAnsi="宋体"/>
                <w:color w:val="000000"/>
                <w:sz w:val="28"/>
                <w:szCs w:val="28"/>
              </w:rPr>
              <w:t>总经理、副总经理、部门</w:t>
            </w:r>
            <w:r>
              <w:rPr>
                <w:rFonts w:hAnsi="宋体"/>
                <w:color w:val="000000"/>
                <w:sz w:val="28"/>
                <w:szCs w:val="28"/>
              </w:rPr>
              <w:t>领导组成，日常工作由</w:t>
            </w:r>
            <w:r>
              <w:rPr>
                <w:rFonts w:hint="eastAsia" w:hAnsi="宋体"/>
                <w:color w:val="000000"/>
                <w:sz w:val="28"/>
                <w:szCs w:val="28"/>
              </w:rPr>
              <w:t>综合办公室</w:t>
            </w:r>
            <w:r>
              <w:rPr>
                <w:rFonts w:hAnsi="宋体"/>
                <w:color w:val="000000"/>
                <w:sz w:val="28"/>
                <w:szCs w:val="28"/>
              </w:rPr>
              <w:t>兼管。发生重大事故时，以</w:t>
            </w:r>
            <w:r>
              <w:rPr>
                <w:rFonts w:hint="eastAsia" w:hAnsi="宋体"/>
                <w:color w:val="000000"/>
                <w:sz w:val="28"/>
                <w:szCs w:val="28"/>
              </w:rPr>
              <w:t>厂</w:t>
            </w:r>
            <w:r>
              <w:rPr>
                <w:rFonts w:hAnsi="宋体"/>
                <w:color w:val="000000"/>
                <w:sz w:val="28"/>
                <w:szCs w:val="28"/>
              </w:rPr>
              <w:t>环境应急领导小组为基础，即</w:t>
            </w:r>
            <w:r>
              <w:rPr>
                <w:rFonts w:hint="eastAsia" w:hAnsi="宋体"/>
                <w:color w:val="000000"/>
                <w:sz w:val="28"/>
                <w:szCs w:val="28"/>
              </w:rPr>
              <w:t>总经理</w:t>
            </w:r>
            <w:r>
              <w:rPr>
                <w:rFonts w:hAnsi="宋体"/>
                <w:color w:val="000000"/>
                <w:sz w:val="28"/>
                <w:szCs w:val="28"/>
              </w:rPr>
              <w:t>任</w:t>
            </w:r>
            <w:r>
              <w:rPr>
                <w:rFonts w:hint="eastAsia" w:hAnsi="宋体"/>
                <w:color w:val="000000"/>
                <w:sz w:val="28"/>
                <w:szCs w:val="28"/>
              </w:rPr>
              <w:t>总</w:t>
            </w:r>
            <w:r>
              <w:rPr>
                <w:rFonts w:hAnsi="宋体"/>
                <w:color w:val="000000"/>
                <w:sz w:val="28"/>
                <w:szCs w:val="28"/>
              </w:rPr>
              <w:t>指挥，</w:t>
            </w:r>
            <w:r>
              <w:rPr>
                <w:rFonts w:hint="eastAsia" w:hAnsi="宋体"/>
                <w:color w:val="000000"/>
                <w:sz w:val="28"/>
                <w:szCs w:val="28"/>
              </w:rPr>
              <w:t>副总经理</w:t>
            </w:r>
            <w:r>
              <w:rPr>
                <w:rFonts w:hAnsi="宋体"/>
                <w:color w:val="000000"/>
                <w:sz w:val="28"/>
                <w:szCs w:val="28"/>
              </w:rPr>
              <w:t>为副</w:t>
            </w:r>
            <w:r>
              <w:rPr>
                <w:rFonts w:hint="eastAsia" w:hAnsi="宋体"/>
                <w:color w:val="000000"/>
                <w:sz w:val="28"/>
                <w:szCs w:val="28"/>
              </w:rPr>
              <w:t>总</w:t>
            </w:r>
            <w:r>
              <w:rPr>
                <w:rFonts w:hAnsi="宋体"/>
                <w:color w:val="000000"/>
                <w:sz w:val="28"/>
                <w:szCs w:val="28"/>
              </w:rPr>
              <w:t>指挥，负责应急救援工作的组织和指挥，指挥部设在</w:t>
            </w:r>
            <w:r>
              <w:rPr>
                <w:rFonts w:hint="eastAsia" w:hAnsi="宋体"/>
                <w:color w:val="000000"/>
                <w:sz w:val="28"/>
                <w:szCs w:val="28"/>
              </w:rPr>
              <w:t>厂</w:t>
            </w:r>
            <w:r>
              <w:rPr>
                <w:rFonts w:hAnsi="宋体"/>
                <w:color w:val="000000"/>
                <w:sz w:val="28"/>
                <w:szCs w:val="28"/>
              </w:rPr>
              <w:t>办公室。环境应急领导小组</w:t>
            </w:r>
            <w:r>
              <w:rPr>
                <w:rFonts w:hAnsi="宋体"/>
                <w:color w:val="000000"/>
                <w:sz w:val="28"/>
              </w:rPr>
              <w:t>组成及职责：</w:t>
            </w:r>
          </w:p>
          <w:p>
            <w:pPr>
              <w:pStyle w:val="9"/>
              <w:spacing w:after="0" w:line="520" w:lineRule="exact"/>
              <w:ind w:firstLine="560" w:firstLineChars="200"/>
              <w:rPr>
                <w:rFonts w:hint="eastAsia"/>
                <w:color w:val="000000"/>
                <w:sz w:val="28"/>
              </w:rPr>
            </w:pPr>
            <w:r>
              <w:rPr>
                <w:rFonts w:hint="eastAsia" w:hAnsi="宋体"/>
                <w:color w:val="000000"/>
                <w:sz w:val="28"/>
              </w:rPr>
              <w:t>总指挥</w:t>
            </w:r>
            <w:r>
              <w:rPr>
                <w:rFonts w:hAnsi="宋体"/>
                <w:color w:val="000000"/>
                <w:sz w:val="28"/>
              </w:rPr>
              <w:t>：</w:t>
            </w:r>
            <w:r>
              <w:rPr>
                <w:rFonts w:hint="eastAsia" w:hAnsi="宋体"/>
                <w:color w:val="000000"/>
                <w:sz w:val="28"/>
              </w:rPr>
              <w:t>总经理</w:t>
            </w:r>
          </w:p>
          <w:p>
            <w:pPr>
              <w:pStyle w:val="9"/>
              <w:spacing w:after="0" w:line="520" w:lineRule="exact"/>
              <w:ind w:firstLine="560" w:firstLineChars="200"/>
              <w:rPr>
                <w:rFonts w:hint="eastAsia"/>
                <w:color w:val="000000"/>
                <w:sz w:val="28"/>
              </w:rPr>
            </w:pPr>
            <w:r>
              <w:rPr>
                <w:rFonts w:hAnsi="宋体"/>
                <w:color w:val="000000"/>
                <w:sz w:val="28"/>
              </w:rPr>
              <w:t>副</w:t>
            </w:r>
            <w:r>
              <w:rPr>
                <w:rFonts w:hint="eastAsia" w:hAnsi="宋体"/>
                <w:color w:val="000000"/>
                <w:sz w:val="28"/>
              </w:rPr>
              <w:t>总</w:t>
            </w:r>
            <w:r>
              <w:rPr>
                <w:rFonts w:hAnsi="宋体"/>
                <w:color w:val="000000"/>
                <w:sz w:val="28"/>
              </w:rPr>
              <w:t>指挥：</w:t>
            </w:r>
            <w:r>
              <w:rPr>
                <w:rFonts w:hint="eastAsia" w:hAnsi="宋体"/>
                <w:color w:val="000000"/>
                <w:sz w:val="28"/>
                <w:szCs w:val="28"/>
              </w:rPr>
              <w:t>副总经理</w:t>
            </w:r>
          </w:p>
          <w:p>
            <w:pPr>
              <w:pStyle w:val="9"/>
              <w:spacing w:after="0" w:line="520" w:lineRule="exact"/>
              <w:ind w:firstLine="560" w:firstLineChars="200"/>
              <w:rPr>
                <w:rFonts w:hint="eastAsia"/>
                <w:color w:val="000000"/>
                <w:sz w:val="28"/>
              </w:rPr>
            </w:pPr>
            <w:r>
              <w:rPr>
                <w:rFonts w:hAnsi="宋体"/>
                <w:color w:val="000000"/>
                <w:sz w:val="28"/>
              </w:rPr>
              <w:t>成员：</w:t>
            </w:r>
            <w:r>
              <w:rPr>
                <w:rFonts w:hint="eastAsia" w:hAnsi="宋体"/>
                <w:color w:val="000000"/>
                <w:sz w:val="28"/>
              </w:rPr>
              <w:t>生产部部长、综合办公室主任、安全生产主任</w:t>
            </w:r>
          </w:p>
          <w:p>
            <w:pPr>
              <w:pStyle w:val="9"/>
              <w:spacing w:after="0" w:line="520" w:lineRule="exact"/>
              <w:ind w:firstLine="560" w:firstLineChars="200"/>
              <w:rPr>
                <w:rFonts w:hint="eastAsia"/>
                <w:color w:val="000000"/>
                <w:sz w:val="28"/>
                <w:szCs w:val="28"/>
              </w:rPr>
            </w:pPr>
            <w:r>
              <w:rPr>
                <w:rFonts w:hint="eastAsia" w:hAnsi="宋体"/>
                <w:color w:val="000000"/>
                <w:sz w:val="28"/>
                <w:szCs w:val="28"/>
              </w:rPr>
              <w:t>总</w:t>
            </w:r>
            <w:r>
              <w:rPr>
                <w:rFonts w:hAnsi="宋体"/>
                <w:color w:val="000000"/>
                <w:sz w:val="28"/>
                <w:szCs w:val="28"/>
              </w:rPr>
              <w:t>指挥职责：负责应急救援指挥工作，发布抢险救援命令，对特殊情况进行紧急决断，协调副总指挥工作内容，向上级领导报告事故及对事故的处理情况。</w:t>
            </w:r>
          </w:p>
          <w:p>
            <w:pPr>
              <w:pStyle w:val="9"/>
              <w:spacing w:after="0" w:line="520" w:lineRule="exact"/>
              <w:ind w:firstLine="560" w:firstLineChars="200"/>
              <w:rPr>
                <w:rFonts w:hint="eastAsia"/>
                <w:color w:val="000000"/>
                <w:sz w:val="28"/>
                <w:szCs w:val="28"/>
              </w:rPr>
            </w:pPr>
            <w:r>
              <w:rPr>
                <w:rFonts w:hAnsi="宋体"/>
                <w:color w:val="000000"/>
                <w:sz w:val="28"/>
                <w:szCs w:val="28"/>
              </w:rPr>
              <w:t>副</w:t>
            </w:r>
            <w:r>
              <w:rPr>
                <w:rFonts w:hint="eastAsia" w:hAnsi="宋体"/>
                <w:color w:val="000000"/>
                <w:sz w:val="28"/>
                <w:szCs w:val="28"/>
              </w:rPr>
              <w:t>总</w:t>
            </w:r>
            <w:r>
              <w:rPr>
                <w:rFonts w:hAnsi="宋体"/>
                <w:color w:val="000000"/>
                <w:sz w:val="28"/>
                <w:szCs w:val="28"/>
              </w:rPr>
              <w:t>指挥职责：</w:t>
            </w:r>
            <w:r>
              <w:rPr>
                <w:rFonts w:hint="eastAsia" w:hAnsi="宋体"/>
                <w:color w:val="000000"/>
                <w:sz w:val="28"/>
                <w:szCs w:val="28"/>
              </w:rPr>
              <w:t>职责</w:t>
            </w:r>
            <w:r>
              <w:rPr>
                <w:rFonts w:hAnsi="宋体"/>
                <w:color w:val="000000"/>
                <w:sz w:val="28"/>
                <w:szCs w:val="28"/>
              </w:rPr>
              <w:t>一，负责协助总指挥作好抢险现场救灾工作的紧急组织，具体负责对各抢险队的指挥工作，指挥技术人员，对抢险、抢修作业根据技术规范和工艺情况，提供准确可行的抢险方案，</w:t>
            </w:r>
            <w:r>
              <w:rPr>
                <w:rFonts w:hint="eastAsia" w:hAnsi="宋体"/>
                <w:color w:val="000000"/>
                <w:sz w:val="28"/>
                <w:szCs w:val="28"/>
              </w:rPr>
              <w:t>并</w:t>
            </w:r>
            <w:r>
              <w:rPr>
                <w:rFonts w:hAnsi="宋体"/>
                <w:color w:val="000000"/>
                <w:sz w:val="28"/>
                <w:szCs w:val="28"/>
              </w:rPr>
              <w:t>向总指挥报告情况，落实总指挥发布的抢险命令。</w:t>
            </w:r>
          </w:p>
          <w:p>
            <w:pPr>
              <w:pStyle w:val="9"/>
              <w:spacing w:after="0" w:line="520" w:lineRule="exact"/>
              <w:ind w:firstLine="560" w:firstLineChars="200"/>
              <w:rPr>
                <w:rFonts w:hint="eastAsia"/>
                <w:color w:val="000000"/>
                <w:sz w:val="28"/>
                <w:szCs w:val="28"/>
              </w:rPr>
            </w:pPr>
            <w:r>
              <w:rPr>
                <w:rFonts w:hint="eastAsia" w:hAnsi="宋体"/>
                <w:color w:val="000000"/>
                <w:sz w:val="28"/>
                <w:szCs w:val="28"/>
              </w:rPr>
              <w:t>职责</w:t>
            </w:r>
            <w:r>
              <w:rPr>
                <w:rFonts w:hAnsi="宋体"/>
                <w:color w:val="000000"/>
                <w:sz w:val="28"/>
                <w:szCs w:val="28"/>
              </w:rPr>
              <w:t>二：负责义务消防经警人员的安排和现场保卫及周边警戒的工作，布置善后的现场保护，维护工作秩序，防止意外破坏情况发生。</w:t>
            </w:r>
          </w:p>
          <w:p>
            <w:pPr>
              <w:pStyle w:val="9"/>
              <w:spacing w:after="0" w:line="520" w:lineRule="exact"/>
              <w:ind w:firstLine="560" w:firstLineChars="200"/>
              <w:rPr>
                <w:rFonts w:hint="eastAsia"/>
                <w:color w:val="000000"/>
                <w:sz w:val="28"/>
                <w:szCs w:val="28"/>
              </w:rPr>
            </w:pPr>
            <w:r>
              <w:rPr>
                <w:rFonts w:hint="eastAsia" w:hAnsi="宋体"/>
                <w:color w:val="000000"/>
                <w:sz w:val="28"/>
                <w:szCs w:val="28"/>
              </w:rPr>
              <w:t>职责</w:t>
            </w:r>
            <w:r>
              <w:rPr>
                <w:rFonts w:hAnsi="宋体"/>
                <w:color w:val="000000"/>
                <w:sz w:val="28"/>
                <w:szCs w:val="28"/>
              </w:rPr>
              <w:t>三：负责组织</w:t>
            </w:r>
            <w:r>
              <w:rPr>
                <w:rFonts w:hint="eastAsia" w:hAnsi="宋体"/>
                <w:color w:val="000000"/>
                <w:sz w:val="28"/>
                <w:szCs w:val="28"/>
              </w:rPr>
              <w:t>物资保障</w:t>
            </w:r>
            <w:r>
              <w:rPr>
                <w:rFonts w:hAnsi="宋体"/>
                <w:color w:val="000000"/>
                <w:sz w:val="28"/>
                <w:szCs w:val="28"/>
              </w:rPr>
              <w:t>队，准备好人员和车辆，随时准备按指挥</w:t>
            </w:r>
            <w:r>
              <w:rPr>
                <w:rFonts w:hint="eastAsia" w:hAnsi="宋体"/>
                <w:color w:val="000000"/>
                <w:sz w:val="28"/>
                <w:szCs w:val="28"/>
              </w:rPr>
              <w:t>长</w:t>
            </w:r>
            <w:r>
              <w:rPr>
                <w:rFonts w:hAnsi="宋体"/>
                <w:color w:val="000000"/>
                <w:sz w:val="28"/>
                <w:szCs w:val="28"/>
              </w:rPr>
              <w:t>命令行动。负责</w:t>
            </w:r>
            <w:r>
              <w:rPr>
                <w:rFonts w:hint="eastAsia" w:hAnsi="宋体"/>
                <w:color w:val="000000"/>
                <w:sz w:val="28"/>
                <w:szCs w:val="28"/>
              </w:rPr>
              <w:t>物资保障</w:t>
            </w:r>
            <w:r>
              <w:rPr>
                <w:rFonts w:hAnsi="宋体"/>
                <w:color w:val="000000"/>
                <w:sz w:val="28"/>
                <w:szCs w:val="28"/>
              </w:rPr>
              <w:t>队的组织及材料，随时准备补充抢险队伍。</w:t>
            </w:r>
          </w:p>
          <w:p>
            <w:pPr>
              <w:pStyle w:val="9"/>
              <w:spacing w:after="0" w:line="520" w:lineRule="exact"/>
              <w:ind w:firstLine="560" w:firstLineChars="200"/>
              <w:rPr>
                <w:rFonts w:hint="eastAsia"/>
                <w:color w:val="000000"/>
                <w:sz w:val="28"/>
                <w:szCs w:val="28"/>
              </w:rPr>
            </w:pPr>
            <w:bookmarkStart w:id="14" w:name="_Toc176022630"/>
            <w:r>
              <w:rPr>
                <w:rFonts w:hAnsi="宋体"/>
                <w:color w:val="000000"/>
                <w:sz w:val="28"/>
                <w:szCs w:val="28"/>
              </w:rPr>
              <w:t>信息联络员职责：负责按指挥部命令进行上、下级的联系和各抢险队间的联系，作好抢险工作记录。协助检查预案执行情况，根据现场技术人员意见，随时向指挥部报告。接待有关部门人员的询问。</w:t>
            </w:r>
            <w:bookmarkEnd w:id="14"/>
          </w:p>
          <w:p>
            <w:pPr>
              <w:pStyle w:val="3"/>
              <w:spacing w:line="520" w:lineRule="exact"/>
              <w:rPr>
                <w:rFonts w:ascii="Times New Roman" w:hAnsi="Times New Roman"/>
                <w:color w:val="000000"/>
                <w:sz w:val="30"/>
                <w:szCs w:val="30"/>
              </w:rPr>
            </w:pPr>
            <w:bookmarkStart w:id="15" w:name="_Toc241053017"/>
            <w:bookmarkStart w:id="16" w:name="_Toc242849927"/>
            <w:bookmarkStart w:id="17" w:name="_Toc243217987"/>
            <w:bookmarkStart w:id="18" w:name="_Toc246239563"/>
            <w:bookmarkStart w:id="19" w:name="_Toc26008"/>
            <w:r>
              <w:rPr>
                <w:rFonts w:ascii="Times New Roman" w:hAnsi="Times New Roman"/>
                <w:color w:val="000000"/>
                <w:sz w:val="30"/>
                <w:szCs w:val="30"/>
              </w:rPr>
              <w:t>4.2 环境应急工作组职责及组成人员</w:t>
            </w:r>
            <w:bookmarkEnd w:id="15"/>
            <w:bookmarkEnd w:id="16"/>
            <w:bookmarkEnd w:id="17"/>
            <w:bookmarkEnd w:id="18"/>
            <w:bookmarkEnd w:id="19"/>
          </w:p>
          <w:p>
            <w:pPr>
              <w:pStyle w:val="4"/>
              <w:spacing w:after="0" w:line="520" w:lineRule="exact"/>
              <w:rPr>
                <w:rFonts w:hint="eastAsia"/>
                <w:color w:val="000000"/>
                <w:szCs w:val="28"/>
              </w:rPr>
            </w:pPr>
            <w:bookmarkStart w:id="20" w:name="_Toc239647116"/>
            <w:bookmarkStart w:id="21" w:name="_Toc246062336"/>
            <w:bookmarkStart w:id="22" w:name="_Toc2565"/>
            <w:r>
              <w:rPr>
                <w:color w:val="000000"/>
                <w:szCs w:val="28"/>
              </w:rPr>
              <w:t xml:space="preserve">4.2.1 </w:t>
            </w:r>
            <w:r>
              <w:rPr>
                <w:rFonts w:hAnsi="宋体"/>
                <w:color w:val="000000"/>
                <w:szCs w:val="28"/>
              </w:rPr>
              <w:t>环境应急工作组</w:t>
            </w:r>
            <w:bookmarkEnd w:id="20"/>
            <w:bookmarkEnd w:id="21"/>
            <w:r>
              <w:rPr>
                <w:rFonts w:hAnsi="宋体"/>
                <w:color w:val="000000"/>
                <w:szCs w:val="28"/>
              </w:rPr>
              <w:t>职责</w:t>
            </w:r>
            <w:bookmarkEnd w:id="22"/>
          </w:p>
          <w:p>
            <w:pPr>
              <w:pStyle w:val="9"/>
              <w:spacing w:after="0" w:line="520" w:lineRule="exact"/>
              <w:ind w:firstLine="560" w:firstLineChars="200"/>
              <w:rPr>
                <w:rFonts w:hint="eastAsia"/>
                <w:color w:val="000000"/>
                <w:sz w:val="28"/>
              </w:rPr>
            </w:pPr>
            <w:r>
              <w:rPr>
                <w:rFonts w:hAnsi="宋体"/>
                <w:color w:val="000000"/>
                <w:sz w:val="28"/>
              </w:rPr>
              <w:t>环境应急工作组负责现场所需抢险物资的搬运及现场抢救工作，做好各小队之间的协调配合工作。迅速、有效地实施先期处置，全力控制事故灾难发展态势，防止次生、衍生和耦合事故（事件）发生，果断控制或切断事故灾害链。</w:t>
            </w:r>
          </w:p>
          <w:p>
            <w:pPr>
              <w:spacing w:line="520" w:lineRule="exact"/>
              <w:ind w:firstLine="560" w:firstLineChars="200"/>
              <w:rPr>
                <w:rFonts w:hint="eastAsia"/>
                <w:color w:val="000000"/>
                <w:sz w:val="28"/>
              </w:rPr>
            </w:pPr>
            <w:r>
              <w:rPr>
                <w:rFonts w:hAnsi="宋体"/>
                <w:color w:val="000000"/>
                <w:sz w:val="28"/>
              </w:rPr>
              <w:t>提前组织相关人员对环境安全事故应急预案的培训学习。通过认真学习演习，了解熟知应急的程序、内容、操作方法等，使各个小组成员熟悉掌握环境污染事故应急预案的作用与职责，</w:t>
            </w:r>
            <w:r>
              <w:rPr>
                <w:rFonts w:hint="eastAsia" w:hAnsi="宋体"/>
                <w:color w:val="000000"/>
                <w:sz w:val="28"/>
              </w:rPr>
              <w:t>熟识企业</w:t>
            </w:r>
            <w:r>
              <w:rPr>
                <w:rFonts w:hAnsi="宋体"/>
                <w:color w:val="000000"/>
                <w:sz w:val="28"/>
              </w:rPr>
              <w:t>污染物</w:t>
            </w:r>
            <w:r>
              <w:rPr>
                <w:rFonts w:hint="eastAsia" w:hAnsi="宋体"/>
                <w:color w:val="000000"/>
                <w:sz w:val="28"/>
              </w:rPr>
              <w:t>类型、</w:t>
            </w:r>
            <w:r>
              <w:rPr>
                <w:rFonts w:hAnsi="宋体"/>
                <w:color w:val="000000"/>
                <w:sz w:val="28"/>
              </w:rPr>
              <w:t>环境危险源的位置、发生事故的可能性，并能鉴别异常情况的危险性</w:t>
            </w:r>
            <w:r>
              <w:rPr>
                <w:rFonts w:hint="eastAsia" w:hAnsi="宋体"/>
                <w:color w:val="000000"/>
                <w:sz w:val="28"/>
              </w:rPr>
              <w:t>，</w:t>
            </w:r>
            <w:r>
              <w:rPr>
                <w:rFonts w:hAnsi="宋体"/>
                <w:color w:val="000000"/>
                <w:sz w:val="28"/>
              </w:rPr>
              <w:t>及各类污染物的危害性；了解周围环境敏感点的位置、数量、类型，及污染事故可能对其产生的影响；掌握生产工艺过程中可能</w:t>
            </w:r>
            <w:r>
              <w:rPr>
                <w:rFonts w:hint="eastAsia" w:hAnsi="宋体"/>
                <w:color w:val="000000"/>
                <w:sz w:val="28"/>
              </w:rPr>
              <w:t>出现的环境污染事故</w:t>
            </w:r>
            <w:r>
              <w:rPr>
                <w:rFonts w:hAnsi="宋体"/>
                <w:color w:val="000000"/>
                <w:sz w:val="28"/>
              </w:rPr>
              <w:t>的解决方案；掌握控险、排险、堵漏、转输的基本方法，防止污染物扩散；熟悉主要消防器材、防护设备等的位置及使用方法；熟知如何正确报警</w:t>
            </w:r>
            <w:r>
              <w:rPr>
                <w:rFonts w:hint="eastAsia" w:hAnsi="宋体"/>
                <w:color w:val="000000"/>
                <w:sz w:val="28"/>
              </w:rPr>
              <w:t>及常用</w:t>
            </w:r>
            <w:r>
              <w:rPr>
                <w:rFonts w:hAnsi="宋体"/>
                <w:color w:val="000000"/>
                <w:sz w:val="28"/>
              </w:rPr>
              <w:t>内、外部</w:t>
            </w:r>
            <w:r>
              <w:rPr>
                <w:rFonts w:hint="eastAsia" w:hAnsi="宋体"/>
                <w:color w:val="000000"/>
                <w:sz w:val="28"/>
              </w:rPr>
              <w:t>报警</w:t>
            </w:r>
            <w:r>
              <w:rPr>
                <w:rFonts w:hAnsi="宋体"/>
                <w:color w:val="000000"/>
                <w:sz w:val="28"/>
              </w:rPr>
              <w:t>电话</w:t>
            </w:r>
            <w:r>
              <w:rPr>
                <w:rFonts w:hint="eastAsia" w:hAnsi="宋体"/>
                <w:color w:val="000000"/>
                <w:sz w:val="28"/>
              </w:rPr>
              <w:t>，</w:t>
            </w:r>
            <w:r>
              <w:rPr>
                <w:rFonts w:hAnsi="宋体"/>
                <w:color w:val="000000"/>
                <w:sz w:val="28"/>
              </w:rPr>
              <w:t>编制内、外部电话清单并张贴在醒目的位置；了解熟知应急人员的基本任务及责任、污染治理设施的运行要求、可能产生的环境污染事故等方面的内容。</w:t>
            </w:r>
          </w:p>
          <w:p>
            <w:pPr>
              <w:pStyle w:val="4"/>
              <w:spacing w:after="0" w:line="520" w:lineRule="exact"/>
              <w:rPr>
                <w:rFonts w:hint="eastAsia"/>
                <w:color w:val="000000"/>
                <w:szCs w:val="28"/>
              </w:rPr>
            </w:pPr>
            <w:bookmarkStart w:id="23" w:name="_Toc241053019"/>
            <w:bookmarkStart w:id="24" w:name="_Toc242849929"/>
            <w:bookmarkStart w:id="25" w:name="_Toc243217989"/>
            <w:bookmarkStart w:id="26" w:name="_Toc246239565"/>
            <w:bookmarkStart w:id="27" w:name="_Toc12769"/>
            <w:r>
              <w:rPr>
                <w:color w:val="000000"/>
                <w:szCs w:val="28"/>
              </w:rPr>
              <w:t xml:space="preserve">4.2.2 </w:t>
            </w:r>
            <w:r>
              <w:rPr>
                <w:rFonts w:hAnsi="宋体"/>
                <w:color w:val="000000"/>
                <w:szCs w:val="28"/>
              </w:rPr>
              <w:t>环境应急工作组人员</w:t>
            </w:r>
            <w:bookmarkEnd w:id="23"/>
            <w:bookmarkEnd w:id="24"/>
            <w:bookmarkEnd w:id="25"/>
            <w:bookmarkEnd w:id="26"/>
            <w:bookmarkEnd w:id="27"/>
          </w:p>
          <w:p>
            <w:pPr>
              <w:spacing w:line="520" w:lineRule="exact"/>
              <w:ind w:firstLine="560" w:firstLineChars="200"/>
              <w:rPr>
                <w:rFonts w:hint="eastAsia"/>
                <w:color w:val="000000"/>
                <w:sz w:val="28"/>
                <w:szCs w:val="28"/>
              </w:rPr>
            </w:pPr>
            <w:r>
              <w:rPr>
                <w:rFonts w:hAnsi="宋体"/>
                <w:color w:val="000000"/>
                <w:sz w:val="28"/>
                <w:szCs w:val="28"/>
              </w:rPr>
              <w:t>（</w:t>
            </w:r>
            <w:r>
              <w:rPr>
                <w:color w:val="000000"/>
                <w:sz w:val="28"/>
                <w:szCs w:val="28"/>
              </w:rPr>
              <w:t>1</w:t>
            </w:r>
            <w:r>
              <w:rPr>
                <w:rFonts w:hAnsi="宋体"/>
                <w:color w:val="000000"/>
                <w:sz w:val="28"/>
                <w:szCs w:val="28"/>
              </w:rPr>
              <w:t>）抢</w:t>
            </w:r>
            <w:r>
              <w:rPr>
                <w:rFonts w:hint="eastAsia" w:hAnsi="宋体"/>
                <w:color w:val="000000"/>
                <w:sz w:val="28"/>
                <w:szCs w:val="28"/>
              </w:rPr>
              <w:t>险组：</w:t>
            </w:r>
          </w:p>
          <w:p>
            <w:pPr>
              <w:pStyle w:val="9"/>
              <w:spacing w:after="0" w:line="520" w:lineRule="exact"/>
              <w:ind w:firstLine="560" w:firstLineChars="200"/>
              <w:rPr>
                <w:rFonts w:hAnsi="宋体"/>
                <w:color w:val="000000"/>
                <w:sz w:val="28"/>
                <w:szCs w:val="28"/>
              </w:rPr>
            </w:pPr>
            <w:r>
              <w:rPr>
                <w:rFonts w:hint="eastAsia" w:hAnsi="宋体"/>
                <w:color w:val="000000"/>
                <w:sz w:val="28"/>
              </w:rPr>
              <w:t>组长</w:t>
            </w:r>
            <w:r>
              <w:rPr>
                <w:rFonts w:hAnsi="宋体"/>
                <w:color w:val="000000"/>
                <w:sz w:val="28"/>
              </w:rPr>
              <w:t>：</w:t>
            </w:r>
            <w:r>
              <w:rPr>
                <w:rFonts w:hint="eastAsia" w:hAnsi="宋体"/>
                <w:color w:val="000000"/>
                <w:sz w:val="28"/>
              </w:rPr>
              <w:t>生产部部长</w:t>
            </w:r>
          </w:p>
          <w:p>
            <w:pPr>
              <w:spacing w:line="520" w:lineRule="exact"/>
              <w:ind w:firstLine="560" w:firstLineChars="200"/>
              <w:rPr>
                <w:rFonts w:hint="eastAsia"/>
                <w:color w:val="000000"/>
                <w:sz w:val="28"/>
                <w:szCs w:val="28"/>
              </w:rPr>
            </w:pPr>
            <w:r>
              <w:rPr>
                <w:rFonts w:hint="eastAsia" w:hAnsi="宋体"/>
                <w:color w:val="000000"/>
                <w:sz w:val="28"/>
              </w:rPr>
              <w:t>成员：污水处理厂运行人员</w:t>
            </w:r>
          </w:p>
          <w:p>
            <w:pPr>
              <w:pStyle w:val="9"/>
              <w:spacing w:after="0" w:line="520" w:lineRule="exact"/>
              <w:ind w:firstLine="560" w:firstLineChars="200"/>
              <w:rPr>
                <w:rFonts w:hint="eastAsia"/>
                <w:color w:val="000000"/>
                <w:sz w:val="28"/>
                <w:szCs w:val="28"/>
              </w:rPr>
            </w:pPr>
            <w:r>
              <w:rPr>
                <w:rFonts w:hAnsi="宋体"/>
                <w:color w:val="000000"/>
                <w:sz w:val="28"/>
                <w:szCs w:val="28"/>
              </w:rPr>
              <w:t>职</w:t>
            </w:r>
            <w:r>
              <w:rPr>
                <w:color w:val="000000"/>
                <w:sz w:val="28"/>
                <w:szCs w:val="28"/>
              </w:rPr>
              <w:t xml:space="preserve">  </w:t>
            </w:r>
            <w:r>
              <w:rPr>
                <w:rFonts w:hAnsi="宋体"/>
                <w:color w:val="000000"/>
                <w:sz w:val="28"/>
                <w:szCs w:val="28"/>
              </w:rPr>
              <w:t>责：执行领导小组的命令、决定，并根据其精神，结合事故现场实际情况，</w:t>
            </w:r>
            <w:r>
              <w:rPr>
                <w:rFonts w:hAnsi="宋体"/>
                <w:color w:val="000000"/>
                <w:sz w:val="28"/>
              </w:rPr>
              <w:t>按照应急预案认真协调实施事故发生环节的救援抢险工作，防止事故的扩大蔓延，力求将损失降低至最低</w:t>
            </w:r>
            <w:r>
              <w:rPr>
                <w:rFonts w:hAnsi="宋体"/>
                <w:color w:val="000000"/>
                <w:sz w:val="28"/>
                <w:szCs w:val="28"/>
              </w:rPr>
              <w:t>。</w:t>
            </w:r>
            <w:r>
              <w:rPr>
                <w:rFonts w:hint="eastAsia" w:hAnsi="宋体"/>
                <w:color w:val="000000"/>
                <w:sz w:val="28"/>
                <w:szCs w:val="28"/>
              </w:rPr>
              <w:t>并</w:t>
            </w:r>
            <w:r>
              <w:rPr>
                <w:rFonts w:hAnsi="宋体"/>
                <w:color w:val="000000"/>
                <w:sz w:val="28"/>
              </w:rPr>
              <w:t>负责</w:t>
            </w:r>
            <w:r>
              <w:rPr>
                <w:rFonts w:hint="eastAsia" w:hAnsi="宋体"/>
                <w:color w:val="000000"/>
                <w:sz w:val="28"/>
              </w:rPr>
              <w:t>应急响应结束后，配合信息联络员对事故</w:t>
            </w:r>
            <w:r>
              <w:rPr>
                <w:rFonts w:hAnsi="宋体"/>
                <w:color w:val="000000"/>
                <w:sz w:val="28"/>
              </w:rPr>
              <w:t>的现场调查、组织事故分析和事故的上报。</w:t>
            </w:r>
          </w:p>
          <w:p>
            <w:pPr>
              <w:spacing w:line="520" w:lineRule="exact"/>
              <w:ind w:firstLine="560" w:firstLineChars="200"/>
              <w:rPr>
                <w:rFonts w:hint="eastAsia"/>
                <w:color w:val="000000"/>
                <w:sz w:val="28"/>
                <w:szCs w:val="28"/>
              </w:rPr>
            </w:pPr>
            <w:r>
              <w:rPr>
                <w:rFonts w:hAnsi="宋体"/>
                <w:color w:val="000000"/>
                <w:sz w:val="28"/>
                <w:szCs w:val="28"/>
              </w:rPr>
              <w:t>（</w:t>
            </w:r>
            <w:r>
              <w:rPr>
                <w:color w:val="000000"/>
                <w:sz w:val="28"/>
                <w:szCs w:val="28"/>
              </w:rPr>
              <w:t>2</w:t>
            </w:r>
            <w:r>
              <w:rPr>
                <w:rFonts w:hAnsi="宋体"/>
                <w:color w:val="000000"/>
                <w:sz w:val="28"/>
                <w:szCs w:val="28"/>
              </w:rPr>
              <w:t>）</w:t>
            </w:r>
            <w:r>
              <w:rPr>
                <w:rFonts w:hint="eastAsia" w:hAnsi="宋体"/>
                <w:color w:val="000000"/>
                <w:sz w:val="28"/>
                <w:szCs w:val="28"/>
              </w:rPr>
              <w:t>物资保障组：</w:t>
            </w:r>
          </w:p>
          <w:p>
            <w:pPr>
              <w:pStyle w:val="9"/>
              <w:spacing w:after="0" w:line="520" w:lineRule="exact"/>
              <w:ind w:firstLine="560" w:firstLineChars="200"/>
              <w:rPr>
                <w:rFonts w:hAnsi="宋体"/>
                <w:color w:val="000000"/>
                <w:sz w:val="28"/>
              </w:rPr>
            </w:pPr>
            <w:r>
              <w:rPr>
                <w:rFonts w:hAnsi="宋体"/>
                <w:color w:val="000000"/>
                <w:sz w:val="28"/>
              </w:rPr>
              <w:t>队</w:t>
            </w:r>
            <w:r>
              <w:rPr>
                <w:color w:val="000000"/>
                <w:sz w:val="28"/>
              </w:rPr>
              <w:t xml:space="preserve">  </w:t>
            </w:r>
            <w:r>
              <w:rPr>
                <w:rFonts w:hAnsi="宋体"/>
                <w:color w:val="000000"/>
                <w:sz w:val="28"/>
              </w:rPr>
              <w:t>长：</w:t>
            </w:r>
            <w:r>
              <w:rPr>
                <w:rFonts w:hint="eastAsia" w:hAnsi="宋体"/>
                <w:color w:val="000000"/>
                <w:sz w:val="28"/>
              </w:rPr>
              <w:t>综合办公室主任</w:t>
            </w:r>
          </w:p>
          <w:p>
            <w:pPr>
              <w:pStyle w:val="9"/>
              <w:spacing w:after="0" w:line="520" w:lineRule="exact"/>
              <w:ind w:firstLine="560" w:firstLineChars="200"/>
              <w:rPr>
                <w:rFonts w:hint="eastAsia"/>
                <w:color w:val="000000"/>
                <w:sz w:val="28"/>
              </w:rPr>
            </w:pPr>
            <w:r>
              <w:rPr>
                <w:rFonts w:hAnsi="宋体"/>
                <w:color w:val="000000"/>
                <w:sz w:val="28"/>
              </w:rPr>
              <w:t>队</w:t>
            </w:r>
            <w:r>
              <w:rPr>
                <w:color w:val="000000"/>
                <w:sz w:val="28"/>
              </w:rPr>
              <w:t xml:space="preserve">  </w:t>
            </w:r>
            <w:r>
              <w:rPr>
                <w:rFonts w:hAnsi="宋体"/>
                <w:color w:val="000000"/>
                <w:sz w:val="28"/>
              </w:rPr>
              <w:t>员：</w:t>
            </w:r>
            <w:r>
              <w:rPr>
                <w:rFonts w:hint="eastAsia" w:hAnsi="宋体"/>
                <w:color w:val="000000"/>
                <w:sz w:val="28"/>
              </w:rPr>
              <w:t>综合办公室成员</w:t>
            </w:r>
          </w:p>
          <w:p>
            <w:pPr>
              <w:pStyle w:val="9"/>
              <w:spacing w:after="0" w:line="520" w:lineRule="exact"/>
              <w:ind w:firstLine="560" w:firstLineChars="200"/>
              <w:rPr>
                <w:rFonts w:hint="eastAsia"/>
                <w:color w:val="000000"/>
                <w:sz w:val="28"/>
                <w:szCs w:val="28"/>
              </w:rPr>
            </w:pPr>
            <w:r>
              <w:rPr>
                <w:rFonts w:hAnsi="宋体"/>
                <w:color w:val="000000"/>
                <w:sz w:val="28"/>
              </w:rPr>
              <w:t>职责：负责实施应急设备和所需物资的供应配发，保障现场抢险和抢险物资的供给和运输用车。随叫随到，不能有误；</w:t>
            </w:r>
          </w:p>
          <w:p>
            <w:pPr>
              <w:spacing w:line="520" w:lineRule="exact"/>
              <w:ind w:firstLine="560" w:firstLineChars="200"/>
              <w:rPr>
                <w:rFonts w:hint="eastAsia"/>
                <w:color w:val="000000"/>
                <w:sz w:val="28"/>
                <w:szCs w:val="28"/>
              </w:rPr>
            </w:pPr>
            <w:r>
              <w:rPr>
                <w:rFonts w:hAnsi="宋体"/>
                <w:color w:val="000000"/>
                <w:sz w:val="28"/>
                <w:szCs w:val="28"/>
              </w:rPr>
              <w:t>（</w:t>
            </w:r>
            <w:r>
              <w:rPr>
                <w:rFonts w:hint="eastAsia"/>
                <w:color w:val="000000"/>
                <w:sz w:val="28"/>
                <w:szCs w:val="28"/>
              </w:rPr>
              <w:t>3</w:t>
            </w:r>
            <w:r>
              <w:rPr>
                <w:rFonts w:hAnsi="宋体"/>
                <w:color w:val="000000"/>
                <w:sz w:val="28"/>
                <w:szCs w:val="28"/>
              </w:rPr>
              <w:t>）</w:t>
            </w:r>
            <w:r>
              <w:rPr>
                <w:rFonts w:hint="eastAsia" w:hAnsi="宋体"/>
                <w:color w:val="000000"/>
                <w:sz w:val="28"/>
                <w:szCs w:val="28"/>
              </w:rPr>
              <w:t>现场警戒组：</w:t>
            </w:r>
          </w:p>
          <w:p>
            <w:pPr>
              <w:pStyle w:val="9"/>
              <w:spacing w:after="0" w:line="520" w:lineRule="exact"/>
              <w:ind w:firstLine="560" w:firstLineChars="200"/>
              <w:rPr>
                <w:rFonts w:hAnsi="宋体"/>
                <w:color w:val="000000"/>
                <w:sz w:val="28"/>
              </w:rPr>
            </w:pPr>
            <w:r>
              <w:rPr>
                <w:rFonts w:hint="eastAsia" w:hAnsi="宋体"/>
                <w:color w:val="000000"/>
                <w:sz w:val="28"/>
              </w:rPr>
              <w:t>组长</w:t>
            </w:r>
            <w:r>
              <w:rPr>
                <w:rFonts w:hAnsi="宋体"/>
                <w:color w:val="000000"/>
                <w:sz w:val="28"/>
              </w:rPr>
              <w:t>：</w:t>
            </w:r>
            <w:r>
              <w:rPr>
                <w:rFonts w:hint="eastAsia" w:hAnsi="宋体"/>
                <w:color w:val="000000"/>
                <w:sz w:val="28"/>
              </w:rPr>
              <w:t>安全生产主任</w:t>
            </w:r>
          </w:p>
          <w:p>
            <w:pPr>
              <w:pStyle w:val="9"/>
              <w:spacing w:after="0" w:line="520" w:lineRule="exact"/>
              <w:ind w:firstLine="560" w:firstLineChars="200"/>
              <w:rPr>
                <w:rFonts w:hint="eastAsia"/>
                <w:color w:val="000000"/>
                <w:sz w:val="28"/>
              </w:rPr>
            </w:pPr>
            <w:r>
              <w:rPr>
                <w:rFonts w:hint="eastAsia" w:hAnsi="宋体"/>
                <w:color w:val="000000"/>
                <w:sz w:val="28"/>
              </w:rPr>
              <w:t>成员</w:t>
            </w:r>
            <w:r>
              <w:rPr>
                <w:rFonts w:hAnsi="宋体"/>
                <w:color w:val="000000"/>
                <w:sz w:val="28"/>
              </w:rPr>
              <w:t>：</w:t>
            </w:r>
            <w:r>
              <w:rPr>
                <w:rFonts w:hint="eastAsia" w:hAnsi="宋体"/>
                <w:color w:val="000000"/>
                <w:sz w:val="28"/>
              </w:rPr>
              <w:t>污水处理厂经警队伍</w:t>
            </w:r>
          </w:p>
          <w:p>
            <w:pPr>
              <w:spacing w:line="520" w:lineRule="exact"/>
              <w:ind w:firstLine="560" w:firstLineChars="200"/>
              <w:rPr>
                <w:rFonts w:hint="eastAsia"/>
                <w:color w:val="000000"/>
                <w:sz w:val="28"/>
                <w:szCs w:val="28"/>
              </w:rPr>
            </w:pPr>
            <w:r>
              <w:rPr>
                <w:rFonts w:hAnsi="宋体"/>
                <w:color w:val="000000"/>
                <w:sz w:val="28"/>
                <w:szCs w:val="28"/>
              </w:rPr>
              <w:t>职</w:t>
            </w:r>
            <w:r>
              <w:rPr>
                <w:color w:val="000000"/>
                <w:sz w:val="28"/>
                <w:szCs w:val="28"/>
              </w:rPr>
              <w:t xml:space="preserve">  </w:t>
            </w:r>
            <w:r>
              <w:rPr>
                <w:rFonts w:hAnsi="宋体"/>
                <w:color w:val="000000"/>
                <w:sz w:val="28"/>
                <w:szCs w:val="28"/>
              </w:rPr>
              <w:t>责：负责在险情发生时，安全疏散人员，同时隔离现场，设置危险警示标志，严格限制无关人员出入。</w:t>
            </w:r>
          </w:p>
          <w:p>
            <w:pPr>
              <w:pStyle w:val="9"/>
              <w:spacing w:after="0" w:line="520" w:lineRule="exact"/>
              <w:ind w:firstLine="560" w:firstLineChars="200"/>
              <w:rPr>
                <w:rFonts w:hint="eastAsia"/>
                <w:color w:val="000000"/>
                <w:sz w:val="28"/>
                <w:szCs w:val="28"/>
              </w:rPr>
            </w:pPr>
            <w:r>
              <w:rPr>
                <w:rFonts w:hAnsi="宋体"/>
                <w:color w:val="000000"/>
                <w:sz w:val="28"/>
                <w:szCs w:val="28"/>
              </w:rPr>
              <w:t>（</w:t>
            </w:r>
            <w:r>
              <w:rPr>
                <w:rFonts w:hint="eastAsia"/>
                <w:color w:val="000000"/>
                <w:sz w:val="28"/>
                <w:szCs w:val="28"/>
              </w:rPr>
              <w:t>4</w:t>
            </w:r>
            <w:r>
              <w:rPr>
                <w:rFonts w:hAnsi="宋体"/>
                <w:color w:val="000000"/>
                <w:sz w:val="28"/>
                <w:szCs w:val="28"/>
              </w:rPr>
              <w:t>）</w:t>
            </w:r>
            <w:r>
              <w:rPr>
                <w:rFonts w:hint="eastAsia" w:hAnsi="宋体"/>
                <w:color w:val="000000"/>
                <w:sz w:val="28"/>
                <w:szCs w:val="28"/>
              </w:rPr>
              <w:t>善后处理组：</w:t>
            </w:r>
          </w:p>
          <w:p>
            <w:pPr>
              <w:pStyle w:val="9"/>
              <w:spacing w:after="0" w:line="520" w:lineRule="exact"/>
              <w:ind w:firstLine="560" w:firstLineChars="200"/>
              <w:rPr>
                <w:rFonts w:hint="eastAsia"/>
                <w:color w:val="000000"/>
                <w:sz w:val="28"/>
              </w:rPr>
            </w:pPr>
            <w:r>
              <w:rPr>
                <w:rFonts w:hint="eastAsia" w:hAnsi="宋体"/>
                <w:color w:val="000000"/>
                <w:sz w:val="28"/>
              </w:rPr>
              <w:t>组长</w:t>
            </w:r>
            <w:r>
              <w:rPr>
                <w:rFonts w:hAnsi="宋体"/>
                <w:color w:val="000000"/>
                <w:sz w:val="28"/>
              </w:rPr>
              <w:t>：</w:t>
            </w:r>
            <w:r>
              <w:rPr>
                <w:rFonts w:hint="eastAsia" w:hAnsi="宋体"/>
                <w:color w:val="000000"/>
                <w:sz w:val="28"/>
              </w:rPr>
              <w:t>综合办公室主任</w:t>
            </w:r>
          </w:p>
          <w:p>
            <w:pPr>
              <w:spacing w:line="520" w:lineRule="exact"/>
              <w:ind w:firstLine="560" w:firstLineChars="200"/>
              <w:rPr>
                <w:rFonts w:hint="eastAsia"/>
                <w:color w:val="000000"/>
                <w:sz w:val="28"/>
                <w:szCs w:val="28"/>
              </w:rPr>
            </w:pPr>
            <w:r>
              <w:rPr>
                <w:rFonts w:hint="eastAsia" w:hAnsi="宋体"/>
                <w:color w:val="000000"/>
                <w:sz w:val="28"/>
              </w:rPr>
              <w:t>成员</w:t>
            </w:r>
            <w:r>
              <w:rPr>
                <w:rFonts w:hAnsi="宋体"/>
                <w:color w:val="000000"/>
                <w:sz w:val="28"/>
              </w:rPr>
              <w:t>：</w:t>
            </w:r>
            <w:r>
              <w:rPr>
                <w:rFonts w:hint="eastAsia" w:hAnsi="宋体"/>
                <w:color w:val="000000"/>
                <w:sz w:val="28"/>
              </w:rPr>
              <w:t>综合办公室成员</w:t>
            </w:r>
          </w:p>
          <w:p>
            <w:pPr>
              <w:pStyle w:val="9"/>
              <w:spacing w:after="0" w:line="520" w:lineRule="exact"/>
              <w:ind w:firstLine="560" w:firstLineChars="200"/>
              <w:rPr>
                <w:rFonts w:hint="eastAsia"/>
                <w:color w:val="000000"/>
                <w:sz w:val="28"/>
                <w:szCs w:val="28"/>
              </w:rPr>
            </w:pPr>
            <w:r>
              <w:rPr>
                <w:rFonts w:hAnsi="宋体"/>
                <w:color w:val="000000"/>
                <w:sz w:val="28"/>
                <w:szCs w:val="28"/>
              </w:rPr>
              <w:t>职</w:t>
            </w:r>
            <w:r>
              <w:rPr>
                <w:color w:val="000000"/>
                <w:sz w:val="28"/>
                <w:szCs w:val="28"/>
              </w:rPr>
              <w:t xml:space="preserve">  </w:t>
            </w:r>
            <w:r>
              <w:rPr>
                <w:rFonts w:hAnsi="宋体"/>
                <w:color w:val="000000"/>
                <w:sz w:val="28"/>
                <w:szCs w:val="28"/>
              </w:rPr>
              <w:t>责：负责指挥抢险现场受伤人员的救助和对重伤员的转治，保障抢险人员人身安全。</w:t>
            </w:r>
          </w:p>
          <w:p>
            <w:pPr>
              <w:spacing w:line="520" w:lineRule="exact"/>
              <w:ind w:firstLine="560" w:firstLineChars="200"/>
              <w:rPr>
                <w:rFonts w:hint="eastAsia"/>
                <w:color w:val="000000"/>
                <w:sz w:val="28"/>
                <w:szCs w:val="28"/>
              </w:rPr>
            </w:pPr>
            <w:r>
              <w:rPr>
                <w:rFonts w:hAnsi="宋体"/>
                <w:color w:val="000000"/>
                <w:sz w:val="28"/>
                <w:szCs w:val="28"/>
              </w:rPr>
              <w:t>（</w:t>
            </w:r>
            <w:r>
              <w:rPr>
                <w:rFonts w:hint="eastAsia"/>
                <w:color w:val="000000"/>
                <w:sz w:val="28"/>
                <w:szCs w:val="28"/>
              </w:rPr>
              <w:t>5</w:t>
            </w:r>
            <w:r>
              <w:rPr>
                <w:rFonts w:hAnsi="宋体"/>
                <w:color w:val="000000"/>
                <w:sz w:val="28"/>
                <w:szCs w:val="28"/>
              </w:rPr>
              <w:t>）</w:t>
            </w:r>
            <w:r>
              <w:rPr>
                <w:rFonts w:hint="eastAsia" w:hAnsi="宋体"/>
                <w:color w:val="000000"/>
                <w:sz w:val="28"/>
                <w:szCs w:val="28"/>
              </w:rPr>
              <w:t>环境检测组：</w:t>
            </w:r>
          </w:p>
          <w:p>
            <w:pPr>
              <w:pStyle w:val="9"/>
              <w:spacing w:after="0" w:line="520" w:lineRule="exact"/>
              <w:ind w:firstLine="560" w:firstLineChars="200"/>
              <w:rPr>
                <w:rFonts w:hint="eastAsia"/>
                <w:color w:val="000000"/>
                <w:sz w:val="28"/>
              </w:rPr>
            </w:pPr>
            <w:r>
              <w:rPr>
                <w:rFonts w:hint="eastAsia" w:hAnsi="宋体"/>
                <w:color w:val="000000"/>
                <w:sz w:val="28"/>
              </w:rPr>
              <w:t>组长</w:t>
            </w:r>
            <w:r>
              <w:rPr>
                <w:rFonts w:hAnsi="宋体"/>
                <w:color w:val="000000"/>
                <w:sz w:val="28"/>
              </w:rPr>
              <w:t>：</w:t>
            </w:r>
            <w:r>
              <w:rPr>
                <w:rFonts w:hint="eastAsia" w:hAnsi="宋体"/>
                <w:color w:val="000000"/>
                <w:sz w:val="28"/>
              </w:rPr>
              <w:t>化验中心主任</w:t>
            </w:r>
          </w:p>
          <w:p>
            <w:pPr>
              <w:pStyle w:val="9"/>
              <w:spacing w:after="0" w:line="520" w:lineRule="exact"/>
              <w:ind w:firstLine="560" w:firstLineChars="200"/>
              <w:rPr>
                <w:rFonts w:hAnsi="宋体"/>
                <w:color w:val="000000"/>
                <w:sz w:val="28"/>
              </w:rPr>
            </w:pPr>
            <w:r>
              <w:rPr>
                <w:rFonts w:hint="eastAsia" w:hAnsi="宋体"/>
                <w:color w:val="000000"/>
                <w:sz w:val="28"/>
              </w:rPr>
              <w:t>成员</w:t>
            </w:r>
            <w:r>
              <w:rPr>
                <w:rFonts w:hAnsi="宋体"/>
                <w:color w:val="000000"/>
                <w:sz w:val="28"/>
              </w:rPr>
              <w:t>：</w:t>
            </w:r>
            <w:r>
              <w:rPr>
                <w:rFonts w:hint="eastAsia" w:hAnsi="宋体"/>
                <w:color w:val="000000"/>
                <w:sz w:val="28"/>
              </w:rPr>
              <w:t>化验中心成员</w:t>
            </w:r>
          </w:p>
          <w:p>
            <w:pPr>
              <w:pStyle w:val="9"/>
              <w:spacing w:after="0" w:line="520" w:lineRule="exact"/>
              <w:ind w:firstLine="560" w:firstLineChars="200"/>
              <w:rPr>
                <w:rFonts w:hAnsi="宋体"/>
                <w:color w:val="000000"/>
                <w:sz w:val="28"/>
                <w:szCs w:val="28"/>
              </w:rPr>
            </w:pPr>
            <w:r>
              <w:rPr>
                <w:rFonts w:hAnsi="宋体"/>
                <w:color w:val="000000"/>
                <w:sz w:val="28"/>
                <w:szCs w:val="28"/>
              </w:rPr>
              <w:t>职责：</w:t>
            </w:r>
            <w:r>
              <w:rPr>
                <w:rFonts w:hAnsi="宋体"/>
                <w:color w:val="000000"/>
                <w:sz w:val="28"/>
              </w:rPr>
              <w:t>负责事故可能污染到范围内的环境监测（水环境、空气环境或地面固体废物环境污染）并按照规定随时上报</w:t>
            </w:r>
            <w:r>
              <w:rPr>
                <w:rFonts w:hAnsi="宋体"/>
                <w:color w:val="000000"/>
                <w:sz w:val="28"/>
                <w:szCs w:val="28"/>
              </w:rPr>
              <w:t>。</w:t>
            </w:r>
          </w:p>
          <w:p>
            <w:pPr>
              <w:spacing w:line="360" w:lineRule="auto"/>
              <w:ind w:firstLine="560" w:firstLineChars="200"/>
              <w:jc w:val="left"/>
              <w:rPr>
                <w:rFonts w:ascii="宋体" w:hAnsi="宋体"/>
                <w:color w:val="000000"/>
                <w:sz w:val="28"/>
                <w:szCs w:val="28"/>
              </w:rPr>
            </w:pPr>
            <w:r>
              <w:rPr>
                <w:rFonts w:hint="eastAsia"/>
                <w:color w:val="000000"/>
                <w:sz w:val="28"/>
                <w:szCs w:val="28"/>
              </w:rPr>
              <w:t>（6）</w:t>
            </w:r>
            <w:r>
              <w:rPr>
                <w:rFonts w:hint="eastAsia" w:ascii="宋体" w:hAnsi="宋体"/>
                <w:color w:val="000000"/>
                <w:sz w:val="28"/>
                <w:szCs w:val="28"/>
              </w:rPr>
              <w:t xml:space="preserve">通讯联络组: </w:t>
            </w:r>
          </w:p>
          <w:p>
            <w:pPr>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组长：综合办公室主任</w:t>
            </w:r>
          </w:p>
          <w:p>
            <w:pPr>
              <w:spacing w:line="300" w:lineRule="auto"/>
              <w:ind w:firstLine="560" w:firstLineChars="200"/>
              <w:jc w:val="left"/>
              <w:rPr>
                <w:rFonts w:ascii="宋体" w:hAnsi="宋体"/>
                <w:color w:val="000000"/>
                <w:sz w:val="28"/>
                <w:szCs w:val="28"/>
              </w:rPr>
            </w:pPr>
            <w:r>
              <w:rPr>
                <w:rFonts w:hint="eastAsia" w:ascii="宋体" w:hAnsi="宋体"/>
                <w:color w:val="000000"/>
                <w:sz w:val="28"/>
                <w:szCs w:val="28"/>
              </w:rPr>
              <w:t>成员：综合办公室成员</w:t>
            </w:r>
          </w:p>
          <w:p>
            <w:pPr>
              <w:spacing w:line="300" w:lineRule="auto"/>
              <w:ind w:firstLine="560" w:firstLineChars="200"/>
              <w:jc w:val="left"/>
              <w:rPr>
                <w:rFonts w:ascii="宋体" w:hAnsi="宋体"/>
                <w:color w:val="000000"/>
                <w:sz w:val="28"/>
                <w:szCs w:val="28"/>
              </w:rPr>
            </w:pPr>
            <w:r>
              <w:rPr>
                <w:rFonts w:hint="eastAsia" w:ascii="宋体" w:hAnsi="宋体"/>
                <w:color w:val="000000"/>
                <w:sz w:val="28"/>
                <w:szCs w:val="28"/>
              </w:rPr>
              <w:t>职责：负责公司内外部通讯联络和信息沟通，包括与市政府、环保局和建设局的沟通。</w:t>
            </w:r>
          </w:p>
          <w:p>
            <w:pPr>
              <w:spacing w:line="300" w:lineRule="auto"/>
              <w:ind w:firstLine="560" w:firstLineChars="200"/>
              <w:rPr>
                <w:rFonts w:hAnsi="宋体"/>
                <w:color w:val="000000"/>
                <w:sz w:val="28"/>
              </w:rPr>
            </w:pPr>
            <w:r>
              <w:rPr>
                <w:rFonts w:hAnsi="宋体"/>
                <w:color w:val="000000"/>
                <w:sz w:val="28"/>
              </w:rPr>
              <w:t>具体人员配置情况详见</w:t>
            </w:r>
            <w:r>
              <w:rPr>
                <w:rFonts w:hint="eastAsia" w:hAnsi="宋体"/>
                <w:color w:val="000000"/>
                <w:sz w:val="28"/>
              </w:rPr>
              <w:t>附件1</w:t>
            </w:r>
            <w:r>
              <w:rPr>
                <w:rFonts w:hAnsi="宋体"/>
                <w:color w:val="000000"/>
                <w:kern w:val="0"/>
                <w:sz w:val="28"/>
                <w:szCs w:val="28"/>
              </w:rPr>
              <w:t>：</w:t>
            </w:r>
            <w:r>
              <w:rPr>
                <w:rFonts w:hint="eastAsia" w:hAnsi="宋体"/>
                <w:color w:val="000000"/>
                <w:sz w:val="28"/>
              </w:rPr>
              <w:t>安国市污水处理厂</w:t>
            </w:r>
            <w:r>
              <w:rPr>
                <w:rFonts w:hAnsi="宋体"/>
                <w:color w:val="000000"/>
                <w:kern w:val="0"/>
                <w:sz w:val="28"/>
                <w:szCs w:val="28"/>
              </w:rPr>
              <w:t>突发环境事故应急组织领导及各抢险队员名单</w:t>
            </w:r>
            <w:r>
              <w:rPr>
                <w:rFonts w:hint="eastAsia" w:hAnsi="宋体"/>
                <w:color w:val="000000"/>
                <w:sz w:val="28"/>
              </w:rPr>
              <w:t>。</w:t>
            </w:r>
          </w:p>
          <w:p>
            <w:pPr>
              <w:pStyle w:val="3"/>
              <w:spacing w:line="520" w:lineRule="exact"/>
              <w:rPr>
                <w:rFonts w:ascii="Times New Roman" w:hAnsi="Times New Roman"/>
                <w:color w:val="000000"/>
                <w:sz w:val="30"/>
                <w:szCs w:val="30"/>
              </w:rPr>
            </w:pPr>
            <w:bookmarkStart w:id="28" w:name="_Toc246239566"/>
            <w:bookmarkStart w:id="29" w:name="_Toc8145"/>
            <w:r>
              <w:rPr>
                <w:rFonts w:ascii="Times New Roman" w:hAnsi="Times New Roman"/>
                <w:color w:val="000000"/>
                <w:sz w:val="30"/>
                <w:szCs w:val="30"/>
              </w:rPr>
              <w:t>4.3 外部应急救援联系电话</w:t>
            </w:r>
            <w:bookmarkEnd w:id="28"/>
            <w:bookmarkEnd w:id="29"/>
          </w:p>
          <w:p>
            <w:pPr>
              <w:spacing w:line="300" w:lineRule="auto"/>
              <w:ind w:firstLine="560" w:firstLineChars="200"/>
              <w:rPr>
                <w:rFonts w:hAnsi="宋体"/>
                <w:color w:val="000000"/>
                <w:sz w:val="28"/>
                <w:szCs w:val="28"/>
              </w:rPr>
            </w:pPr>
            <w:r>
              <w:rPr>
                <w:rFonts w:hint="eastAsia" w:hAnsi="宋体"/>
                <w:color w:val="000000"/>
                <w:sz w:val="28"/>
                <w:szCs w:val="28"/>
              </w:rPr>
              <w:t>厂应急外部救援电话详见附件2：外部应急救援通讯录。</w:t>
            </w:r>
          </w:p>
          <w:p>
            <w:pPr>
              <w:spacing w:line="300" w:lineRule="auto"/>
              <w:ind w:firstLine="560" w:firstLineChars="200"/>
              <w:rPr>
                <w:rFonts w:hAnsi="宋体"/>
                <w:color w:val="000000"/>
                <w:sz w:val="28"/>
                <w:szCs w:val="28"/>
              </w:rPr>
            </w:pPr>
            <w:r>
              <w:rPr>
                <w:rFonts w:hint="eastAsia" w:hAnsi="宋体"/>
                <w:color w:val="000000"/>
                <w:sz w:val="28"/>
                <w:szCs w:val="28"/>
              </w:rPr>
              <w:t>厂</w:t>
            </w:r>
            <w:r>
              <w:rPr>
                <w:rFonts w:hAnsi="宋体"/>
                <w:color w:val="000000"/>
                <w:sz w:val="28"/>
                <w:szCs w:val="28"/>
              </w:rPr>
              <w:t>应急预案机构组织：应急预案机构组织设置由指挥长、政府部门、</w:t>
            </w:r>
            <w:r>
              <w:rPr>
                <w:rFonts w:hint="eastAsia" w:hAnsi="宋体"/>
                <w:color w:val="000000"/>
                <w:sz w:val="28"/>
                <w:szCs w:val="28"/>
              </w:rPr>
              <w:t>县</w:t>
            </w:r>
            <w:r>
              <w:rPr>
                <w:rFonts w:hAnsi="宋体"/>
                <w:color w:val="000000"/>
                <w:sz w:val="28"/>
                <w:szCs w:val="28"/>
              </w:rPr>
              <w:t>医院等单位组成。各部门在应急中的位置设置详见</w:t>
            </w:r>
            <w:r>
              <w:rPr>
                <w:rFonts w:hint="eastAsia" w:hAnsi="宋体"/>
                <w:color w:val="000000"/>
                <w:sz w:val="28"/>
                <w:szCs w:val="28"/>
              </w:rPr>
              <w:t>环境应急组织机构</w:t>
            </w:r>
            <w:r>
              <w:rPr>
                <w:rFonts w:hAnsi="宋体"/>
                <w:color w:val="000000"/>
                <w:sz w:val="28"/>
                <w:szCs w:val="28"/>
              </w:rPr>
              <w:t>图</w:t>
            </w:r>
            <w:r>
              <w:rPr>
                <w:rFonts w:hint="eastAsia" w:hAnsi="宋体"/>
                <w:color w:val="000000"/>
                <w:sz w:val="28"/>
                <w:szCs w:val="28"/>
              </w:rPr>
              <w:t>4-1</w:t>
            </w:r>
            <w:r>
              <w:rPr>
                <w:rFonts w:hAnsi="宋体"/>
                <w:color w:val="000000"/>
                <w:sz w:val="28"/>
                <w:szCs w:val="28"/>
              </w:rPr>
              <w:t>。</w:t>
            </w:r>
          </w:p>
          <w:p>
            <w:pPr>
              <w:spacing w:line="300" w:lineRule="auto"/>
              <w:ind w:firstLine="560" w:firstLineChars="200"/>
              <w:rPr>
                <w:rFonts w:hAnsi="宋体"/>
                <w:color w:val="000000"/>
                <w:sz w:val="28"/>
                <w:szCs w:val="28"/>
              </w:rPr>
            </w:pPr>
          </w:p>
          <w:p>
            <w:pPr>
              <w:spacing w:line="300" w:lineRule="auto"/>
              <w:ind w:firstLine="560" w:firstLineChars="200"/>
              <w:rPr>
                <w:rFonts w:hAnsi="宋体"/>
                <w:color w:val="000000"/>
                <w:sz w:val="28"/>
                <w:szCs w:val="28"/>
              </w:rPr>
            </w:pPr>
          </w:p>
          <w:p>
            <w:pPr>
              <w:spacing w:line="300" w:lineRule="auto"/>
              <w:ind w:firstLine="560" w:firstLineChars="200"/>
              <w:rPr>
                <w:rFonts w:hAnsi="宋体"/>
                <w:color w:val="000000"/>
                <w:sz w:val="28"/>
                <w:szCs w:val="28"/>
              </w:rPr>
            </w:pPr>
          </w:p>
          <w:p>
            <w:pPr>
              <w:spacing w:line="300" w:lineRule="auto"/>
              <w:ind w:firstLine="560" w:firstLineChars="200"/>
              <w:rPr>
                <w:rFonts w:hAnsi="宋体"/>
                <w:color w:val="000000"/>
                <w:sz w:val="28"/>
                <w:szCs w:val="28"/>
              </w:rPr>
            </w:pPr>
          </w:p>
          <w:p>
            <w:pPr>
              <w:spacing w:line="300" w:lineRule="auto"/>
              <w:ind w:firstLine="560" w:firstLineChars="200"/>
              <w:rPr>
                <w:rFonts w:hAnsi="宋体"/>
                <w:color w:val="000000"/>
                <w:sz w:val="28"/>
                <w:szCs w:val="28"/>
              </w:rPr>
            </w:pPr>
          </w:p>
          <w:p>
            <w:pPr>
              <w:spacing w:line="300" w:lineRule="auto"/>
              <w:ind w:firstLine="560" w:firstLineChars="200"/>
              <w:rPr>
                <w:rFonts w:hAnsi="宋体"/>
                <w:color w:val="000000"/>
                <w:sz w:val="28"/>
                <w:szCs w:val="28"/>
              </w:rPr>
            </w:pPr>
          </w:p>
          <w:p>
            <w:pPr>
              <w:spacing w:line="300" w:lineRule="auto"/>
              <w:ind w:firstLine="560" w:firstLineChars="200"/>
              <w:rPr>
                <w:rFonts w:hAnsi="宋体"/>
                <w:color w:val="000000"/>
                <w:sz w:val="28"/>
                <w:szCs w:val="28"/>
              </w:rPr>
            </w:pPr>
          </w:p>
          <w:p>
            <w:pPr>
              <w:spacing w:line="520" w:lineRule="exact"/>
              <w:ind w:firstLine="560" w:firstLineChars="200"/>
              <w:rPr>
                <w:rFonts w:hAnsi="宋体"/>
                <w:color w:val="000000"/>
                <w:sz w:val="28"/>
                <w:szCs w:val="28"/>
              </w:rPr>
            </w:pPr>
            <w:r>
              <w:rPr>
                <w:color w:val="000000"/>
                <w:sz w:val="28"/>
                <w:szCs w:val="28"/>
              </w:rPr>
              <w:pict>
                <v:shape id="_x0000_s2161" o:spid="_x0000_s2161" o:spt="202" type="#_x0000_t202" style="position:absolute;left:0pt;margin-left:63.9pt;margin-top:25.65pt;height:31.2pt;width:63.9pt;z-index:251683840;mso-width-relative:page;mso-height-relative:page;" coordsize="21600,21600">
                  <v:path/>
                  <v:fill focussize="0,0"/>
                  <v:stroke joinstyle="miter"/>
                  <v:imagedata o:title=""/>
                  <o:lock v:ext="edit"/>
                  <v:textbox>
                    <w:txbxContent>
                      <w:p>
                        <w:pPr>
                          <w:rPr>
                            <w:rFonts w:hint="eastAsia"/>
                            <w:sz w:val="24"/>
                          </w:rPr>
                        </w:pPr>
                        <w:r>
                          <w:rPr>
                            <w:rFonts w:hint="eastAsia"/>
                            <w:sz w:val="24"/>
                          </w:rPr>
                          <w:t>政府部门</w:t>
                        </w:r>
                      </w:p>
                    </w:txbxContent>
                  </v:textbox>
                </v:shape>
              </w:pict>
            </w:r>
            <w:r>
              <w:rPr>
                <w:color w:val="000000"/>
                <w:sz w:val="28"/>
                <w:szCs w:val="28"/>
              </w:rPr>
              <w:pict>
                <v:shape id="_x0000_s2159" o:spid="_x0000_s2159" o:spt="202" type="#_x0000_t202" style="position:absolute;left:0pt;margin-left:160.05pt;margin-top:21.1pt;height:31.2pt;width:72pt;z-index:251681792;mso-width-relative:page;mso-height-relative:page;" coordsize="21600,21600">
                  <v:path/>
                  <v:fill focussize="0,0"/>
                  <v:stroke joinstyle="miter"/>
                  <v:imagedata o:title=""/>
                  <o:lock v:ext="edit"/>
                  <v:textbox>
                    <w:txbxContent>
                      <w:p>
                        <w:pPr>
                          <w:spacing w:beforeLines="50"/>
                          <w:jc w:val="center"/>
                          <w:rPr>
                            <w:rFonts w:hint="eastAsia"/>
                            <w:sz w:val="24"/>
                          </w:rPr>
                        </w:pPr>
                        <w:r>
                          <w:rPr>
                            <w:rFonts w:hint="eastAsia"/>
                            <w:sz w:val="24"/>
                          </w:rPr>
                          <w:t>总指挥</w:t>
                        </w:r>
                      </w:p>
                      <w:p>
                        <w:pPr>
                          <w:rPr>
                            <w:rFonts w:hint="eastAsia"/>
                          </w:rPr>
                        </w:pPr>
                      </w:p>
                    </w:txbxContent>
                  </v:textbox>
                </v:shape>
              </w:pict>
            </w:r>
          </w:p>
          <w:p>
            <w:pPr>
              <w:rPr>
                <w:rFonts w:hint="eastAsia"/>
                <w:color w:val="000000"/>
                <w:sz w:val="28"/>
                <w:szCs w:val="28"/>
              </w:rPr>
            </w:pPr>
            <w:r>
              <w:rPr>
                <w:rFonts w:hint="eastAsia"/>
                <w:color w:val="000000"/>
                <w:sz w:val="28"/>
                <w:szCs w:val="28"/>
              </w:rPr>
              <w:pict>
                <v:line id="_x0000_s2162" o:spid="_x0000_s2162" o:spt="20" style="position:absolute;left:0pt;flip:x;margin-left:127.8pt;margin-top:13.9pt;height:0pt;width:31.95pt;z-index:251684864;mso-width-relative:page;mso-height-relative:page;" coordsize="21600,21600">
                  <v:path arrowok="t"/>
                  <v:fill focussize="0,0"/>
                  <v:stroke endarrow="block"/>
                  <v:imagedata o:title=""/>
                  <o:lock v:ext="edit"/>
                </v:line>
              </w:pict>
            </w:r>
          </w:p>
          <w:p>
            <w:pPr>
              <w:rPr>
                <w:rFonts w:hint="eastAsia"/>
                <w:color w:val="000000"/>
                <w:sz w:val="28"/>
                <w:szCs w:val="28"/>
              </w:rPr>
            </w:pPr>
            <w:r>
              <w:rPr>
                <w:rFonts w:hint="eastAsia" w:hAnsi="宋体"/>
                <w:color w:val="000000"/>
                <w:sz w:val="28"/>
                <w:szCs w:val="28"/>
              </w:rPr>
              <w:pict>
                <v:line id="_x0000_s2160" o:spid="_x0000_s2160" o:spt="20" style="position:absolute;left:0pt;margin-left:191.75pt;margin-top:-0.55pt;height:39pt;width:0.05pt;z-index:251682816;mso-width-relative:page;mso-height-relative:page;" coordsize="21600,21600">
                  <v:path arrowok="t"/>
                  <v:fill focussize="0,0"/>
                  <v:stroke endarrow="block"/>
                  <v:imagedata o:title=""/>
                  <o:lock v:ext="edit"/>
                </v:line>
              </w:pict>
            </w:r>
          </w:p>
          <w:p>
            <w:pPr>
              <w:jc w:val="center"/>
              <w:rPr>
                <w:rFonts w:hint="eastAsia" w:ascii="黑体" w:eastAsia="黑体"/>
                <w:color w:val="000000"/>
                <w:sz w:val="28"/>
                <w:szCs w:val="28"/>
              </w:rPr>
            </w:pPr>
            <w:r>
              <w:rPr>
                <w:rFonts w:hint="eastAsia" w:ascii="黑体" w:eastAsia="黑体"/>
                <w:color w:val="000000"/>
                <w:sz w:val="28"/>
                <w:szCs w:val="28"/>
              </w:rPr>
              <w:pict>
                <v:line id="_x0000_s2168" o:spid="_x0000_s2168" o:spt="20" style="position:absolute;left:0pt;margin-left:191.6pt;margin-top:7.45pt;height:56.4pt;width:0.05pt;z-index:251691008;mso-width-relative:page;mso-height-relative:page;" coordsize="21600,21600">
                  <v:path arrowok="t"/>
                  <v:fill focussize="0,0"/>
                  <v:stroke endarrow="block"/>
                  <v:imagedata o:title=""/>
                  <o:lock v:ext="edit"/>
                </v:line>
              </w:pict>
            </w:r>
            <w:r>
              <w:rPr>
                <w:rFonts w:hint="eastAsia"/>
                <w:color w:val="000000"/>
                <w:sz w:val="28"/>
                <w:szCs w:val="28"/>
              </w:rPr>
              <w:pict>
                <v:line id="_x0000_s2163" o:spid="_x0000_s2163" o:spt="20" style="position:absolute;left:0pt;margin-left:85.3pt;margin-top:7.25pt;height:0pt;width:202.35pt;z-index:251685888;mso-width-relative:page;mso-height-relative:page;" coordsize="21600,21600">
                  <v:path arrowok="t"/>
                  <v:fill focussize="0,0"/>
                  <v:stroke/>
                  <v:imagedata o:title=""/>
                  <o:lock v:ext="edit"/>
                </v:line>
              </w:pict>
            </w:r>
            <w:r>
              <w:rPr>
                <w:rFonts w:hint="eastAsia"/>
                <w:color w:val="000000"/>
                <w:sz w:val="28"/>
                <w:szCs w:val="28"/>
              </w:rPr>
              <w:pict>
                <v:line id="_x0000_s2165" o:spid="_x0000_s2165" o:spt="20" style="position:absolute;left:0pt;margin-left:287.6pt;margin-top:7.05pt;height:31.2pt;width:0.05pt;z-index:251687936;mso-width-relative:page;mso-height-relative:page;" coordsize="21600,21600">
                  <v:path arrowok="t"/>
                  <v:fill focussize="0,0"/>
                  <v:stroke endarrow="block"/>
                  <v:imagedata o:title=""/>
                  <o:lock v:ext="edit"/>
                </v:line>
              </w:pict>
            </w:r>
            <w:r>
              <w:rPr>
                <w:rFonts w:hint="eastAsia"/>
                <w:color w:val="000000"/>
                <w:sz w:val="28"/>
                <w:szCs w:val="28"/>
              </w:rPr>
              <w:pict>
                <v:line id="_x0000_s2164" o:spid="_x0000_s2164" o:spt="20" style="position:absolute;left:0pt;margin-left:85.25pt;margin-top:7.05pt;height:31.2pt;width:0.05pt;z-index:251686912;mso-width-relative:page;mso-height-relative:page;" coordsize="21600,21600">
                  <v:path arrowok="t"/>
                  <v:fill focussize="0,0"/>
                  <v:stroke endarrow="block"/>
                  <v:imagedata o:title=""/>
                  <o:lock v:ext="edit"/>
                </v:line>
              </w:pict>
            </w:r>
          </w:p>
          <w:p>
            <w:pPr>
              <w:jc w:val="center"/>
              <w:rPr>
                <w:rFonts w:hint="eastAsia" w:ascii="黑体" w:eastAsia="黑体"/>
                <w:color w:val="000000"/>
                <w:sz w:val="28"/>
                <w:szCs w:val="28"/>
              </w:rPr>
            </w:pPr>
            <w:r>
              <w:rPr>
                <w:rFonts w:hint="eastAsia" w:ascii="黑体" w:eastAsia="黑体"/>
                <w:color w:val="000000"/>
                <w:sz w:val="28"/>
                <w:szCs w:val="28"/>
              </w:rPr>
              <w:pict>
                <v:shape id="_x0000_s2167" o:spid="_x0000_s2167" o:spt="202" type="#_x0000_t202" style="position:absolute;left:0pt;margin-left:255.6pt;margin-top:6.85pt;height:23.4pt;width:72pt;z-index:251689984;mso-width-relative:page;mso-height-relative:page;" coordsize="21600,21600">
                  <v:path/>
                  <v:fill focussize="0,0"/>
                  <v:stroke joinstyle="miter"/>
                  <v:imagedata o:title=""/>
                  <o:lock v:ext="edit"/>
                  <v:textbox>
                    <w:txbxContent>
                      <w:p>
                        <w:pPr>
                          <w:ind w:firstLine="210" w:firstLineChars="100"/>
                          <w:rPr>
                            <w:rFonts w:hint="eastAsia"/>
                          </w:rPr>
                        </w:pPr>
                        <w:r>
                          <w:rPr>
                            <w:rFonts w:hint="eastAsia"/>
                          </w:rPr>
                          <w:t>市医院</w:t>
                        </w:r>
                      </w:p>
                    </w:txbxContent>
                  </v:textbox>
                </v:shape>
              </w:pict>
            </w:r>
            <w:r>
              <w:rPr>
                <w:rFonts w:hint="eastAsia" w:hAnsi="宋体"/>
                <w:color w:val="000000"/>
                <w:sz w:val="28"/>
                <w:szCs w:val="28"/>
              </w:rPr>
              <w:pict>
                <v:shape id="_x0000_s2166" o:spid="_x0000_s2166" o:spt="202" type="#_x0000_t202" style="position:absolute;left:0pt;margin-left:53.25pt;margin-top:6.85pt;height:23.4pt;width:63.9pt;z-index:251688960;mso-width-relative:page;mso-height-relative:page;" coordsize="21600,21600">
                  <v:path/>
                  <v:fill focussize="0,0"/>
                  <v:stroke joinstyle="miter"/>
                  <v:imagedata o:title=""/>
                  <o:lock v:ext="edit"/>
                  <v:textbox>
                    <w:txbxContent>
                      <w:p>
                        <w:pPr>
                          <w:rPr>
                            <w:rFonts w:hint="eastAsia"/>
                          </w:rPr>
                        </w:pPr>
                        <w:r>
                          <w:rPr>
                            <w:rFonts w:hint="eastAsia"/>
                          </w:rPr>
                          <w:t>外部车辆</w:t>
                        </w:r>
                      </w:p>
                    </w:txbxContent>
                  </v:textbox>
                </v:shape>
              </w:pict>
            </w:r>
          </w:p>
          <w:p>
            <w:pPr>
              <w:rPr>
                <w:rFonts w:hint="eastAsia" w:ascii="黑体" w:eastAsia="黑体"/>
                <w:color w:val="000000"/>
                <w:sz w:val="28"/>
                <w:szCs w:val="28"/>
              </w:rPr>
            </w:pPr>
            <w:r>
              <w:rPr>
                <w:rFonts w:hint="eastAsia" w:ascii="黑体" w:eastAsia="黑体"/>
                <w:color w:val="000000"/>
                <w:sz w:val="28"/>
                <w:szCs w:val="28"/>
              </w:rPr>
              <w:pict>
                <v:shape id="_x0000_s2169" o:spid="_x0000_s2169" o:spt="202" type="#_x0000_t202" style="position:absolute;left:0pt;margin-left:153.7pt;margin-top:1.05pt;height:23.4pt;width:85.2pt;z-index:251692032;mso-width-relative:page;mso-height-relative:page;" coordsize="21600,21600">
                  <v:path/>
                  <v:fill focussize="0,0"/>
                  <v:stroke joinstyle="miter"/>
                  <v:imagedata o:title=""/>
                  <o:lock v:ext="edit"/>
                  <v:textbox>
                    <w:txbxContent>
                      <w:p>
                        <w:pPr>
                          <w:ind w:firstLine="210" w:firstLineChars="100"/>
                          <w:rPr>
                            <w:rFonts w:hint="eastAsia"/>
                          </w:rPr>
                        </w:pPr>
                        <w:r>
                          <w:rPr>
                            <w:rFonts w:hint="eastAsia"/>
                          </w:rPr>
                          <w:t>副总指挥</w:t>
                        </w:r>
                      </w:p>
                    </w:txbxContent>
                  </v:textbox>
                </v:shape>
              </w:pict>
            </w:r>
            <w:r>
              <w:rPr>
                <w:rFonts w:hint="eastAsia" w:ascii="黑体" w:eastAsia="黑体"/>
                <w:color w:val="000000"/>
                <w:sz w:val="28"/>
                <w:szCs w:val="28"/>
              </w:rPr>
              <w:pict>
                <v:line id="_x0000_s2170" o:spid="_x0000_s2170" o:spt="20" style="position:absolute;left:0pt;margin-left:191.65pt;margin-top:24.25pt;height:39pt;width:0.05pt;z-index:251693056;mso-width-relative:page;mso-height-relative:page;" coordsize="21600,21600">
                  <v:path arrowok="t"/>
                  <v:fill focussize="0,0"/>
                  <v:stroke endarrow="block"/>
                  <v:imagedata o:title=""/>
                  <o:lock v:ext="edit"/>
                </v:line>
              </w:pict>
            </w:r>
          </w:p>
          <w:p>
            <w:pPr>
              <w:jc w:val="center"/>
              <w:rPr>
                <w:rFonts w:hint="eastAsia" w:ascii="黑体" w:eastAsia="黑体"/>
                <w:color w:val="000000"/>
                <w:sz w:val="28"/>
                <w:szCs w:val="28"/>
              </w:rPr>
            </w:pPr>
          </w:p>
          <w:p>
            <w:pPr>
              <w:jc w:val="center"/>
              <w:rPr>
                <w:rFonts w:hint="eastAsia" w:ascii="黑体" w:eastAsia="黑体"/>
                <w:color w:val="000000"/>
                <w:sz w:val="28"/>
                <w:szCs w:val="28"/>
              </w:rPr>
            </w:pPr>
            <w:r>
              <w:rPr>
                <w:rFonts w:hint="eastAsia" w:ascii="黑体" w:eastAsia="黑体"/>
                <w:color w:val="000000"/>
                <w:sz w:val="28"/>
                <w:szCs w:val="28"/>
              </w:rPr>
              <w:pict>
                <v:shape id="_x0000_s2175" o:spid="_x0000_s2175" o:spt="202" type="#_x0000_t202" style="position:absolute;left:0pt;margin-left:244.95pt;margin-top:30pt;height:70.2pt;width:38pt;z-index:251698176;mso-width-relative:page;mso-height-relative:page;" coordsize="21600,21600">
                  <v:path/>
                  <v:fill focussize="0,0"/>
                  <v:stroke joinstyle="miter"/>
                  <v:imagedata o:title=""/>
                  <o:lock v:ext="edit"/>
                  <v:textbox style="layout-flow:vertical-ideographic;">
                    <w:txbxContent>
                      <w:p>
                        <w:pPr>
                          <w:rPr>
                            <w:rFonts w:hint="eastAsia"/>
                            <w:sz w:val="24"/>
                          </w:rPr>
                        </w:pPr>
                        <w:r>
                          <w:rPr>
                            <w:rFonts w:hint="eastAsia" w:hAnsi="宋体"/>
                            <w:sz w:val="24"/>
                          </w:rPr>
                          <w:t>环境检测组</w:t>
                        </w:r>
                      </w:p>
                    </w:txbxContent>
                  </v:textbox>
                </v:shape>
              </w:pict>
            </w:r>
            <w:r>
              <w:rPr>
                <w:rFonts w:hint="eastAsia" w:ascii="黑体" w:eastAsia="黑体"/>
                <w:color w:val="000000"/>
                <w:sz w:val="28"/>
                <w:szCs w:val="28"/>
              </w:rPr>
              <w:pict>
                <v:shape id="_x0000_s2191" o:spid="_x0000_s2191" o:spt="202" type="#_x0000_t202" style="position:absolute;left:0pt;margin-left:287.6pt;margin-top:29pt;height:70.2pt;width:36.1pt;z-index:251714560;mso-width-relative:page;mso-height-relative:page;" coordsize="21600,21600">
                  <v:path/>
                  <v:fill focussize="0,0"/>
                  <v:stroke joinstyle="miter"/>
                  <v:imagedata o:title=""/>
                  <o:lock v:ext="edit"/>
                  <v:textbox style="layout-flow:vertical-ideographic;">
                    <w:txbxContent>
                      <w:p>
                        <w:pPr>
                          <w:rPr>
                            <w:rFonts w:hint="eastAsia"/>
                            <w:sz w:val="24"/>
                          </w:rPr>
                        </w:pPr>
                        <w:r>
                          <w:rPr>
                            <w:rFonts w:hint="eastAsia" w:hAnsi="宋体"/>
                            <w:sz w:val="24"/>
                          </w:rPr>
                          <w:t>通讯联络组</w:t>
                        </w:r>
                      </w:p>
                    </w:txbxContent>
                  </v:textbox>
                </v:shape>
              </w:pict>
            </w:r>
            <w:r>
              <w:rPr>
                <w:rFonts w:hint="eastAsia" w:ascii="黑体" w:eastAsia="黑体"/>
                <w:color w:val="000000"/>
                <w:sz w:val="28"/>
                <w:szCs w:val="28"/>
              </w:rPr>
              <w:pict>
                <v:shape id="_x0000_s2174" o:spid="_x0000_s2174" o:spt="202" type="#_x0000_t202" style="position:absolute;left:0pt;margin-left:191.8pt;margin-top:28.8pt;height:70.2pt;width:37.7pt;z-index:251697152;mso-width-relative:page;mso-height-relative:page;" coordsize="21600,21600">
                  <v:path/>
                  <v:fill focussize="0,0"/>
                  <v:stroke joinstyle="miter"/>
                  <v:imagedata o:title=""/>
                  <o:lock v:ext="edit"/>
                  <v:textbox style="layout-flow:vertical-ideographic;">
                    <w:txbxContent>
                      <w:p>
                        <w:pPr>
                          <w:rPr>
                            <w:rFonts w:hint="eastAsia"/>
                            <w:sz w:val="24"/>
                          </w:rPr>
                        </w:pPr>
                        <w:r>
                          <w:rPr>
                            <w:rFonts w:hint="eastAsia" w:hAnsi="宋体"/>
                            <w:sz w:val="24"/>
                          </w:rPr>
                          <w:t>善后处理</w:t>
                        </w:r>
                      </w:p>
                    </w:txbxContent>
                  </v:textbox>
                </v:shape>
              </w:pict>
            </w:r>
            <w:r>
              <w:rPr>
                <w:rFonts w:hint="eastAsia" w:ascii="黑体" w:eastAsia="黑体"/>
                <w:color w:val="000000"/>
                <w:sz w:val="28"/>
                <w:szCs w:val="28"/>
              </w:rPr>
              <w:pict>
                <v:shape id="_x0000_s2173" o:spid="_x0000_s2173" o:spt="202" type="#_x0000_t202" style="position:absolute;left:0pt;margin-left:131pt;margin-top:28.6pt;height:70.2pt;width:39.4pt;z-index:251696128;mso-width-relative:page;mso-height-relative:page;" coordsize="21600,21600">
                  <v:path/>
                  <v:fill focussize="0,0"/>
                  <v:stroke joinstyle="miter"/>
                  <v:imagedata o:title=""/>
                  <o:lock v:ext="edit"/>
                  <v:textbox style="layout-flow:vertical-ideographic;">
                    <w:txbxContent>
                      <w:p>
                        <w:pPr>
                          <w:rPr>
                            <w:rFonts w:hint="eastAsia"/>
                            <w:sz w:val="24"/>
                          </w:rPr>
                        </w:pPr>
                        <w:r>
                          <w:rPr>
                            <w:rFonts w:hint="eastAsia" w:hAnsi="宋体"/>
                            <w:sz w:val="24"/>
                          </w:rPr>
                          <w:t>现场警戒组</w:t>
                        </w:r>
                      </w:p>
                    </w:txbxContent>
                  </v:textbox>
                </v:shape>
              </w:pict>
            </w:r>
            <w:r>
              <w:rPr>
                <w:rFonts w:hint="eastAsia" w:ascii="黑体" w:eastAsia="黑体"/>
                <w:color w:val="000000"/>
                <w:sz w:val="28"/>
                <w:szCs w:val="28"/>
              </w:rPr>
              <w:pict>
                <v:shape id="_x0000_s2172" o:spid="_x0000_s2172" o:spt="202" type="#_x0000_t202" style="position:absolute;left:0pt;margin-left:82.1pt;margin-top:30.2pt;height:70.2pt;width:36.2pt;z-index:251695104;mso-width-relative:page;mso-height-relative:page;" coordsize="21600,21600">
                  <v:path/>
                  <v:fill focussize="0,0"/>
                  <v:stroke joinstyle="miter"/>
                  <v:imagedata o:title=""/>
                  <o:lock v:ext="edit"/>
                  <v:textbox style="layout-flow:vertical-ideographic;">
                    <w:txbxContent>
                      <w:p>
                        <w:pPr>
                          <w:rPr>
                            <w:rFonts w:hint="eastAsia"/>
                            <w:sz w:val="24"/>
                          </w:rPr>
                        </w:pPr>
                        <w:r>
                          <w:rPr>
                            <w:rFonts w:hint="eastAsia" w:hAnsi="宋体"/>
                            <w:sz w:val="24"/>
                          </w:rPr>
                          <w:t>物资保障组</w:t>
                        </w:r>
                      </w:p>
                    </w:txbxContent>
                  </v:textbox>
                </v:shape>
              </w:pict>
            </w:r>
            <w:r>
              <w:rPr>
                <w:rFonts w:hint="eastAsia" w:ascii="黑体" w:eastAsia="黑体"/>
                <w:color w:val="000000"/>
                <w:sz w:val="28"/>
                <w:szCs w:val="28"/>
              </w:rPr>
              <w:pict>
                <v:shape id="_x0000_s2171" o:spid="_x0000_s2171" o:spt="202" type="#_x0000_t202" style="position:absolute;left:0pt;margin-left:28.95pt;margin-top:27.4pt;height:72pt;width:39.3pt;z-index:251694080;mso-width-relative:page;mso-height-relative:page;" coordsize="21600,21600">
                  <v:path/>
                  <v:fill focussize="0,0"/>
                  <v:stroke joinstyle="miter"/>
                  <v:imagedata o:title=""/>
                  <o:lock v:ext="edit"/>
                  <v:textbox style="layout-flow:vertical-ideographic;">
                    <w:txbxContent>
                      <w:p>
                        <w:pPr>
                          <w:rPr>
                            <w:rFonts w:hint="eastAsia"/>
                            <w:sz w:val="24"/>
                          </w:rPr>
                        </w:pPr>
                        <w:r>
                          <w:rPr>
                            <w:rFonts w:hint="eastAsia"/>
                            <w:sz w:val="24"/>
                          </w:rPr>
                          <w:t>抢险组</w:t>
                        </w:r>
                      </w:p>
                    </w:txbxContent>
                  </v:textbox>
                </v:shape>
              </w:pict>
            </w:r>
            <w:r>
              <w:rPr>
                <w:rFonts w:hint="eastAsia" w:ascii="黑体" w:eastAsia="黑体"/>
                <w:color w:val="000000"/>
                <w:sz w:val="28"/>
                <w:szCs w:val="28"/>
              </w:rPr>
              <w:pict>
                <v:line id="_x0000_s2192" o:spid="_x0000_s2192" o:spt="20" style="position:absolute;left:0pt;margin-left:308.75pt;margin-top:5.8pt;height:31.2pt;width:0.05pt;z-index:251715584;mso-width-relative:page;mso-height-relative:page;" coordsize="21600,21600">
                  <v:path arrowok="t"/>
                  <v:fill focussize="0,0"/>
                  <v:stroke endarrow="block"/>
                  <v:imagedata o:title=""/>
                  <o:lock v:ext="edit"/>
                </v:line>
              </w:pict>
            </w:r>
            <w:r>
              <w:rPr>
                <w:rFonts w:hint="eastAsia" w:ascii="黑体" w:eastAsia="黑体"/>
                <w:color w:val="000000"/>
                <w:sz w:val="28"/>
                <w:szCs w:val="28"/>
              </w:rPr>
              <w:pict>
                <v:line id="_x0000_s2178" o:spid="_x0000_s2178" o:spt="20" style="position:absolute;left:0pt;flip:x;margin-left:106.6pt;margin-top:2.35pt;height:34.45pt;width:0.05pt;z-index:251701248;mso-width-relative:page;mso-height-relative:page;" coordsize="21600,21600">
                  <v:path arrowok="t"/>
                  <v:fill focussize="0,0"/>
                  <v:stroke endarrow="block"/>
                  <v:imagedata o:title=""/>
                  <o:lock v:ext="edit"/>
                </v:line>
              </w:pict>
            </w:r>
            <w:r>
              <w:rPr>
                <w:rFonts w:hint="eastAsia" w:ascii="黑体" w:eastAsia="黑体"/>
                <w:color w:val="000000"/>
                <w:sz w:val="28"/>
                <w:szCs w:val="28"/>
              </w:rPr>
              <w:pict>
                <v:line id="_x0000_s2176" o:spid="_x0000_s2176" o:spt="20" style="position:absolute;left:0pt;margin-left:53.25pt;margin-top:0.65pt;height:0pt;width:255.6pt;z-index:251699200;mso-width-relative:page;mso-height-relative:page;" coordsize="21600,21600">
                  <v:path arrowok="t"/>
                  <v:fill focussize="0,0"/>
                  <v:stroke/>
                  <v:imagedata o:title=""/>
                  <o:lock v:ext="edit"/>
                </v:line>
              </w:pict>
            </w:r>
            <w:r>
              <w:rPr>
                <w:rFonts w:hint="eastAsia" w:ascii="黑体" w:eastAsia="黑体"/>
                <w:color w:val="000000"/>
                <w:sz w:val="28"/>
                <w:szCs w:val="28"/>
              </w:rPr>
              <w:pict>
                <v:line id="_x0000_s2181" o:spid="_x0000_s2181" o:spt="20" style="position:absolute;left:0pt;margin-left:266.25pt;margin-top:0.65pt;height:31.2pt;width:0.05pt;z-index:251704320;mso-width-relative:page;mso-height-relative:page;" coordsize="21600,21600">
                  <v:path arrowok="t"/>
                  <v:fill focussize="0,0"/>
                  <v:stroke endarrow="block"/>
                  <v:imagedata o:title=""/>
                  <o:lock v:ext="edit"/>
                </v:line>
              </w:pict>
            </w:r>
            <w:r>
              <w:rPr>
                <w:rFonts w:hint="eastAsia" w:ascii="黑体" w:eastAsia="黑体"/>
                <w:color w:val="000000"/>
                <w:sz w:val="28"/>
                <w:szCs w:val="28"/>
              </w:rPr>
              <w:pict>
                <v:line id="_x0000_s2180" o:spid="_x0000_s2180" o:spt="20" style="position:absolute;left:0pt;margin-left:218.25pt;margin-top:2.15pt;height:31.2pt;width:0.05pt;z-index:251703296;mso-width-relative:page;mso-height-relative:page;" coordsize="21600,21600">
                  <v:path arrowok="t"/>
                  <v:fill focussize="0,0"/>
                  <v:stroke endarrow="block"/>
                  <v:imagedata o:title=""/>
                  <o:lock v:ext="edit"/>
                </v:line>
              </w:pict>
            </w:r>
            <w:r>
              <w:rPr>
                <w:rFonts w:hint="eastAsia" w:ascii="黑体" w:eastAsia="黑体"/>
                <w:color w:val="000000"/>
                <w:sz w:val="28"/>
                <w:szCs w:val="28"/>
              </w:rPr>
              <w:pict>
                <v:line id="_x0000_s2179" o:spid="_x0000_s2179" o:spt="20" style="position:absolute;left:0pt;margin-left:149.1pt;margin-top:0.65pt;height:31.2pt;width:0.05pt;z-index:251702272;mso-width-relative:page;mso-height-relative:page;" coordsize="21600,21600">
                  <v:path arrowok="t"/>
                  <v:fill focussize="0,0"/>
                  <v:stroke endarrow="block"/>
                  <v:imagedata o:title=""/>
                  <o:lock v:ext="edit"/>
                </v:line>
              </w:pict>
            </w:r>
            <w:r>
              <w:rPr>
                <w:rFonts w:hint="eastAsia" w:ascii="黑体" w:eastAsia="黑体"/>
                <w:color w:val="000000"/>
                <w:sz w:val="28"/>
                <w:szCs w:val="28"/>
              </w:rPr>
              <w:pict>
                <v:line id="_x0000_s2177" o:spid="_x0000_s2177" o:spt="20" style="position:absolute;left:0pt;margin-left:53.25pt;margin-top:0.65pt;height:31.2pt;width:0.05pt;z-index:251700224;mso-width-relative:page;mso-height-relative:page;" coordsize="21600,21600">
                  <v:path arrowok="t"/>
                  <v:fill focussize="0,0"/>
                  <v:stroke endarrow="block"/>
                  <v:imagedata o:title=""/>
                  <o:lock v:ext="edit"/>
                </v:line>
              </w:pict>
            </w:r>
          </w:p>
          <w:p>
            <w:pPr>
              <w:jc w:val="center"/>
              <w:rPr>
                <w:rFonts w:hint="eastAsia" w:ascii="黑体" w:eastAsia="黑体"/>
                <w:color w:val="000000"/>
                <w:sz w:val="28"/>
                <w:szCs w:val="28"/>
              </w:rPr>
            </w:pPr>
          </w:p>
          <w:p>
            <w:pPr>
              <w:jc w:val="center"/>
              <w:rPr>
                <w:rFonts w:hint="eastAsia" w:ascii="黑体" w:eastAsia="黑体"/>
                <w:color w:val="000000"/>
                <w:sz w:val="28"/>
                <w:szCs w:val="28"/>
              </w:rPr>
            </w:pPr>
          </w:p>
          <w:p>
            <w:pPr>
              <w:jc w:val="center"/>
              <w:rPr>
                <w:rFonts w:hint="eastAsia" w:ascii="黑体" w:eastAsia="黑体"/>
                <w:color w:val="000000"/>
                <w:sz w:val="28"/>
                <w:szCs w:val="28"/>
              </w:rPr>
            </w:pPr>
            <w:r>
              <w:rPr>
                <w:rFonts w:hint="eastAsia" w:ascii="黑体" w:eastAsia="黑体"/>
                <w:color w:val="000000"/>
                <w:sz w:val="28"/>
                <w:szCs w:val="28"/>
              </w:rPr>
              <w:pict>
                <v:line id="_x0000_s2185" o:spid="_x0000_s2185" o:spt="20" style="position:absolute;left:0pt;margin-left:308.8pt;margin-top:6.4pt;height:39pt;width:0.05pt;z-index:251708416;mso-width-relative:page;mso-height-relative:page;" coordsize="21600,21600">
                  <v:path arrowok="t"/>
                  <v:fill focussize="0,0"/>
                  <v:stroke endarrow="block"/>
                  <v:imagedata o:title=""/>
                  <o:lock v:ext="edit"/>
                </v:line>
              </w:pict>
            </w:r>
            <w:r>
              <w:rPr>
                <w:rFonts w:hint="eastAsia" w:ascii="黑体" w:eastAsia="黑体"/>
                <w:color w:val="000000"/>
                <w:sz w:val="28"/>
                <w:szCs w:val="28"/>
              </w:rPr>
              <w:pict>
                <v:line id="_x0000_s2184" o:spid="_x0000_s2184" o:spt="20" style="position:absolute;left:0pt;margin-left:259.35pt;margin-top:12.2pt;height:39pt;width:0.05pt;z-index:251707392;mso-width-relative:page;mso-height-relative:page;" coordsize="21600,21600">
                  <v:path arrowok="t"/>
                  <v:fill focussize="0,0"/>
                  <v:stroke endarrow="block"/>
                  <v:imagedata o:title=""/>
                  <o:lock v:ext="edit"/>
                </v:line>
              </w:pict>
            </w:r>
            <w:r>
              <w:rPr>
                <w:rFonts w:hint="eastAsia" w:ascii="黑体" w:eastAsia="黑体"/>
                <w:color w:val="000000"/>
                <w:sz w:val="28"/>
                <w:szCs w:val="28"/>
              </w:rPr>
              <w:pict>
                <v:line id="_x0000_s2195" o:spid="_x0000_s2195" o:spt="20" style="position:absolute;left:0pt;margin-left:218.3pt;margin-top:7.1pt;height:39pt;width:0.05pt;z-index:251718656;mso-width-relative:page;mso-height-relative:page;" coordsize="21600,21600">
                  <v:path arrowok="t"/>
                  <v:fill focussize="0,0"/>
                  <v:stroke endarrow="block"/>
                  <v:imagedata o:title=""/>
                  <o:lock v:ext="edit"/>
                </v:line>
              </w:pict>
            </w:r>
            <w:r>
              <w:rPr>
                <w:rFonts w:hint="eastAsia" w:ascii="黑体" w:eastAsia="黑体"/>
                <w:color w:val="000000"/>
                <w:sz w:val="28"/>
                <w:szCs w:val="28"/>
              </w:rPr>
              <w:pict>
                <v:line id="_x0000_s2194" o:spid="_x0000_s2194" o:spt="20" style="position:absolute;left:0pt;margin-left:153.65pt;margin-top:6.9pt;height:39pt;width:0.05pt;z-index:251717632;mso-width-relative:page;mso-height-relative:page;" coordsize="21600,21600">
                  <v:path arrowok="t"/>
                  <v:fill focussize="0,0"/>
                  <v:stroke endarrow="block"/>
                  <v:imagedata o:title=""/>
                  <o:lock v:ext="edit"/>
                </v:line>
              </w:pict>
            </w:r>
            <w:r>
              <w:rPr>
                <w:rFonts w:hint="eastAsia" w:ascii="黑体" w:eastAsia="黑体"/>
                <w:color w:val="000000"/>
                <w:sz w:val="28"/>
                <w:szCs w:val="28"/>
              </w:rPr>
              <w:pict>
                <v:line id="_x0000_s2183" o:spid="_x0000_s2183" o:spt="20" style="position:absolute;left:0pt;margin-left:106.55pt;margin-top:6.7pt;height:39pt;width:0.05pt;z-index:251706368;mso-width-relative:page;mso-height-relative:page;" coordsize="21600,21600">
                  <v:path arrowok="t"/>
                  <v:fill focussize="0,0"/>
                  <v:stroke endarrow="block"/>
                  <v:imagedata o:title=""/>
                  <o:lock v:ext="edit"/>
                </v:line>
              </w:pict>
            </w:r>
            <w:r>
              <w:rPr>
                <w:rFonts w:hint="eastAsia" w:ascii="黑体" w:eastAsia="黑体"/>
                <w:color w:val="000000"/>
                <w:sz w:val="28"/>
                <w:szCs w:val="28"/>
              </w:rPr>
              <w:pict>
                <v:line id="_x0000_s2182" o:spid="_x0000_s2182" o:spt="20" style="position:absolute;left:0pt;margin-left:53.2pt;margin-top:6.4pt;height:39pt;width:0.05pt;z-index:251705344;mso-width-relative:page;mso-height-relative:page;" coordsize="21600,21600">
                  <v:path arrowok="t"/>
                  <v:fill focussize="0,0"/>
                  <v:stroke endarrow="block"/>
                  <v:imagedata o:title=""/>
                  <o:lock v:ext="edit"/>
                </v:line>
              </w:pict>
            </w:r>
          </w:p>
          <w:p>
            <w:pPr>
              <w:jc w:val="center"/>
              <w:rPr>
                <w:rFonts w:hint="eastAsia" w:ascii="黑体" w:eastAsia="黑体"/>
                <w:color w:val="000000"/>
                <w:sz w:val="28"/>
                <w:szCs w:val="28"/>
              </w:rPr>
            </w:pPr>
            <w:r>
              <w:rPr>
                <w:rFonts w:hint="eastAsia" w:ascii="黑体" w:eastAsia="黑体"/>
                <w:color w:val="000000"/>
                <w:sz w:val="28"/>
                <w:szCs w:val="28"/>
              </w:rPr>
              <w:pict>
                <v:shape id="_x0000_s2186" o:spid="_x0000_s2186" o:spt="202" type="#_x0000_t202" style="position:absolute;left:0pt;margin-left:34.6pt;margin-top:14.2pt;height:72pt;width:30.05pt;z-index:251709440;mso-width-relative:page;mso-height-relative:page;" coordsize="21600,21600">
                  <v:path/>
                  <v:fill focussize="0,0"/>
                  <v:stroke joinstyle="miter"/>
                  <v:imagedata o:title=""/>
                  <o:lock v:ext="edit"/>
                  <v:textbox style="layout-flow:vertical-ideographic;">
                    <w:txbxContent>
                      <w:p>
                        <w:pPr>
                          <w:rPr>
                            <w:rFonts w:hint="eastAsia"/>
                          </w:rPr>
                        </w:pPr>
                        <w:r>
                          <w:rPr>
                            <w:rFonts w:hint="eastAsia"/>
                          </w:rPr>
                          <w:t>组长</w:t>
                        </w:r>
                      </w:p>
                    </w:txbxContent>
                  </v:textbox>
                </v:shape>
              </w:pict>
            </w:r>
            <w:r>
              <w:rPr>
                <w:rFonts w:hint="eastAsia" w:ascii="黑体" w:eastAsia="黑体"/>
                <w:color w:val="000000"/>
                <w:sz w:val="28"/>
                <w:szCs w:val="28"/>
              </w:rPr>
              <w:pict>
                <v:shape id="_x0000_s2187" o:spid="_x0000_s2187" o:spt="202" type="#_x0000_t202" style="position:absolute;left:0pt;margin-left:200.1pt;margin-top:14.3pt;height:70.2pt;width:31.95pt;z-index:251710464;mso-width-relative:page;mso-height-relative:page;" coordsize="21600,21600">
                  <v:path/>
                  <v:fill focussize="0,0"/>
                  <v:stroke joinstyle="miter"/>
                  <v:imagedata o:title=""/>
                  <o:lock v:ext="edit"/>
                  <v:textbox style="layout-flow:vertical-ideographic;">
                    <w:txbxContent>
                      <w:p>
                        <w:pPr>
                          <w:rPr>
                            <w:rFonts w:hint="eastAsia"/>
                          </w:rPr>
                        </w:pPr>
                        <w:r>
                          <w:rPr>
                            <w:rFonts w:hint="eastAsia"/>
                          </w:rPr>
                          <w:t>组长</w:t>
                        </w:r>
                      </w:p>
                    </w:txbxContent>
                  </v:textbox>
                </v:shape>
              </w:pict>
            </w:r>
            <w:r>
              <w:rPr>
                <w:rFonts w:hint="eastAsia" w:ascii="黑体" w:eastAsia="黑体"/>
                <w:color w:val="000000"/>
                <w:sz w:val="28"/>
                <w:szCs w:val="28"/>
              </w:rPr>
              <w:pict>
                <v:shape id="_x0000_s2193" o:spid="_x0000_s2193" o:spt="202" type="#_x0000_t202" style="position:absolute;left:0pt;margin-left:294.3pt;margin-top:14pt;height:72pt;width:31.95pt;z-index:251716608;mso-width-relative:page;mso-height-relative:page;" coordsize="21600,21600">
                  <v:path/>
                  <v:fill focussize="0,0"/>
                  <v:stroke joinstyle="miter"/>
                  <v:imagedata o:title=""/>
                  <o:lock v:ext="edit"/>
                  <v:textbox style="layout-flow:vertical-ideographic;">
                    <w:txbxContent>
                      <w:p>
                        <w:pPr>
                          <w:rPr>
                            <w:rFonts w:hint="eastAsia"/>
                          </w:rPr>
                        </w:pPr>
                        <w:r>
                          <w:rPr>
                            <w:rFonts w:hint="eastAsia"/>
                          </w:rPr>
                          <w:t>组长</w:t>
                        </w:r>
                      </w:p>
                    </w:txbxContent>
                  </v:textbox>
                </v:shape>
              </w:pict>
            </w:r>
            <w:r>
              <w:rPr>
                <w:rFonts w:hint="eastAsia" w:ascii="黑体" w:eastAsia="黑体"/>
                <w:color w:val="000000"/>
                <w:sz w:val="28"/>
                <w:szCs w:val="28"/>
              </w:rPr>
              <w:pict>
                <v:shape id="_x0000_s2188" o:spid="_x0000_s2188" o:spt="202" type="#_x0000_t202" style="position:absolute;left:0pt;margin-left:244.95pt;margin-top:14pt;height:72pt;width:31.95pt;z-index:251711488;mso-width-relative:page;mso-height-relative:page;" coordsize="21600,21600">
                  <v:path/>
                  <v:fill focussize="0,0"/>
                  <v:stroke joinstyle="miter"/>
                  <v:imagedata o:title=""/>
                  <o:lock v:ext="edit"/>
                  <v:textbox style="layout-flow:vertical-ideographic;">
                    <w:txbxContent>
                      <w:p>
                        <w:pPr>
                          <w:rPr>
                            <w:rFonts w:hint="eastAsia"/>
                          </w:rPr>
                        </w:pPr>
                        <w:r>
                          <w:rPr>
                            <w:rFonts w:hint="eastAsia"/>
                          </w:rPr>
                          <w:t>组长</w:t>
                        </w:r>
                      </w:p>
                    </w:txbxContent>
                  </v:textbox>
                </v:shape>
              </w:pict>
            </w:r>
            <w:r>
              <w:rPr>
                <w:rFonts w:hint="eastAsia" w:ascii="黑体" w:eastAsia="黑体"/>
                <w:color w:val="000000"/>
                <w:sz w:val="28"/>
                <w:szCs w:val="28"/>
              </w:rPr>
              <w:pict>
                <v:shape id="_x0000_s2189" o:spid="_x0000_s2189" o:spt="202" type="#_x0000_t202" style="position:absolute;left:0pt;margin-left:138.45pt;margin-top:14pt;height:72pt;width:31.95pt;z-index:251712512;mso-width-relative:page;mso-height-relative:page;" coordsize="21600,21600">
                  <v:path/>
                  <v:fill focussize="0,0"/>
                  <v:stroke joinstyle="miter"/>
                  <v:imagedata o:title=""/>
                  <o:lock v:ext="edit"/>
                  <v:textbox style="layout-flow:vertical-ideographic;">
                    <w:txbxContent>
                      <w:p>
                        <w:pPr>
                          <w:rPr>
                            <w:rFonts w:hint="eastAsia"/>
                          </w:rPr>
                        </w:pPr>
                        <w:r>
                          <w:rPr>
                            <w:rFonts w:hint="eastAsia"/>
                          </w:rPr>
                          <w:t>组长</w:t>
                        </w:r>
                      </w:p>
                    </w:txbxContent>
                  </v:textbox>
                </v:shape>
              </w:pict>
            </w:r>
            <w:r>
              <w:rPr>
                <w:rFonts w:hint="eastAsia" w:ascii="黑体" w:eastAsia="黑体"/>
                <w:color w:val="000000"/>
                <w:sz w:val="28"/>
                <w:szCs w:val="28"/>
              </w:rPr>
              <w:pict>
                <v:shape id="_x0000_s2190" o:spid="_x0000_s2190" o:spt="202" type="#_x0000_t202" style="position:absolute;left:0pt;margin-left:95.85pt;margin-top:14pt;height:70.65pt;width:31.95pt;z-index:251713536;mso-width-relative:page;mso-height-relative:page;" coordsize="21600,21600">
                  <v:path/>
                  <v:fill focussize="0,0"/>
                  <v:stroke joinstyle="miter"/>
                  <v:imagedata o:title=""/>
                  <o:lock v:ext="edit"/>
                  <v:textbox style="layout-flow:vertical-ideographic;">
                    <w:txbxContent>
                      <w:p>
                        <w:pPr>
                          <w:rPr>
                            <w:rFonts w:hint="eastAsia"/>
                          </w:rPr>
                        </w:pPr>
                        <w:r>
                          <w:rPr>
                            <w:rFonts w:hint="eastAsia"/>
                          </w:rPr>
                          <w:t>组长</w:t>
                        </w:r>
                      </w:p>
                    </w:txbxContent>
                  </v:textbox>
                </v:shape>
              </w:pict>
            </w:r>
          </w:p>
          <w:p>
            <w:pPr>
              <w:jc w:val="center"/>
              <w:rPr>
                <w:rFonts w:hint="eastAsia" w:ascii="黑体" w:eastAsia="黑体"/>
                <w:color w:val="000000"/>
                <w:sz w:val="28"/>
                <w:szCs w:val="28"/>
              </w:rPr>
            </w:pPr>
          </w:p>
          <w:p>
            <w:pPr>
              <w:rPr>
                <w:rFonts w:hint="eastAsia" w:ascii="黑体" w:eastAsia="黑体"/>
                <w:color w:val="000000"/>
                <w:sz w:val="28"/>
                <w:szCs w:val="28"/>
              </w:rPr>
            </w:pPr>
          </w:p>
          <w:p>
            <w:pPr>
              <w:jc w:val="center"/>
              <w:rPr>
                <w:rFonts w:hint="eastAsia" w:ascii="黑体" w:eastAsia="黑体"/>
                <w:color w:val="000000"/>
                <w:sz w:val="28"/>
                <w:szCs w:val="28"/>
              </w:rPr>
            </w:pPr>
            <w:r>
              <w:rPr>
                <w:rFonts w:hint="eastAsia" w:ascii="黑体" w:eastAsia="黑体"/>
                <w:color w:val="000000"/>
                <w:sz w:val="28"/>
                <w:szCs w:val="28"/>
              </w:rPr>
              <w:t xml:space="preserve">图4-1   </w:t>
            </w:r>
            <w:r>
              <w:rPr>
                <w:rFonts w:hint="eastAsia" w:ascii="黑体" w:eastAsia="黑体"/>
                <w:b/>
                <w:color w:val="000000"/>
                <w:sz w:val="28"/>
                <w:szCs w:val="28"/>
              </w:rPr>
              <w:t>环境应急预案组织机构设置图</w:t>
            </w:r>
          </w:p>
          <w:p>
            <w:pPr>
              <w:pStyle w:val="2"/>
              <w:rPr>
                <w:rFonts w:hint="eastAsia"/>
                <w:color w:val="000000"/>
              </w:rPr>
            </w:pPr>
            <w:bookmarkStart w:id="30" w:name="_Toc225675775"/>
            <w:bookmarkStart w:id="31" w:name="_Toc239647118"/>
            <w:bookmarkStart w:id="32" w:name="_Toc246062338"/>
            <w:bookmarkStart w:id="33" w:name="_Toc30377"/>
            <w:r>
              <w:rPr>
                <w:color w:val="000000"/>
              </w:rPr>
              <w:t>5、保障措施</w:t>
            </w:r>
            <w:bookmarkEnd w:id="30"/>
            <w:bookmarkEnd w:id="31"/>
            <w:bookmarkEnd w:id="32"/>
            <w:bookmarkEnd w:id="33"/>
          </w:p>
          <w:p>
            <w:pPr>
              <w:spacing w:line="520" w:lineRule="exact"/>
              <w:ind w:firstLine="560" w:firstLineChars="200"/>
              <w:rPr>
                <w:rFonts w:hint="eastAsia"/>
                <w:color w:val="000000"/>
                <w:sz w:val="28"/>
                <w:szCs w:val="28"/>
              </w:rPr>
            </w:pPr>
            <w:r>
              <w:rPr>
                <w:rFonts w:hAnsi="宋体"/>
                <w:color w:val="000000"/>
                <w:sz w:val="28"/>
              </w:rPr>
              <w:t>应急抢险必须要有一定的资金、物资、人员、通讯顺畅等方方面面的保障。保障措施到位是抢险救援快速准确实现的基本条件。本企业的应急保障措施主要有：通讯与信息保障、资金保障、人力资源及技术保障和物资装备保障等四个方面。</w:t>
            </w:r>
          </w:p>
          <w:p>
            <w:pPr>
              <w:pStyle w:val="3"/>
              <w:spacing w:line="520" w:lineRule="exact"/>
              <w:rPr>
                <w:rFonts w:ascii="Times New Roman" w:hAnsi="Times New Roman"/>
                <w:color w:val="000000"/>
                <w:sz w:val="30"/>
                <w:szCs w:val="30"/>
              </w:rPr>
            </w:pPr>
            <w:bookmarkStart w:id="34" w:name="_Toc225675776"/>
            <w:bookmarkStart w:id="35" w:name="_Toc241053021"/>
            <w:bookmarkStart w:id="36" w:name="_Toc242849931"/>
            <w:bookmarkStart w:id="37" w:name="_Toc243217991"/>
            <w:bookmarkStart w:id="38" w:name="_Toc246239568"/>
            <w:bookmarkStart w:id="39" w:name="_Toc23703"/>
            <w:r>
              <w:rPr>
                <w:rFonts w:ascii="Times New Roman" w:hAnsi="Times New Roman"/>
                <w:color w:val="000000"/>
                <w:sz w:val="30"/>
                <w:szCs w:val="30"/>
              </w:rPr>
              <w:t>5.1 通讯与信息保障</w:t>
            </w:r>
            <w:bookmarkEnd w:id="34"/>
            <w:bookmarkEnd w:id="35"/>
            <w:bookmarkEnd w:id="36"/>
            <w:bookmarkEnd w:id="37"/>
            <w:bookmarkEnd w:id="38"/>
            <w:bookmarkEnd w:id="39"/>
          </w:p>
          <w:p>
            <w:pPr>
              <w:spacing w:line="520" w:lineRule="exact"/>
              <w:ind w:firstLine="560" w:firstLineChars="200"/>
              <w:rPr>
                <w:rFonts w:hint="eastAsia"/>
                <w:color w:val="000000"/>
                <w:sz w:val="28"/>
                <w:szCs w:val="28"/>
              </w:rPr>
            </w:pPr>
            <w:r>
              <w:rPr>
                <w:rFonts w:hAnsi="宋体"/>
                <w:color w:val="000000"/>
                <w:sz w:val="28"/>
                <w:szCs w:val="28"/>
              </w:rPr>
              <w:t>信息的及时传递对应急抢险顺利进行是非常必要的，因此，企业必须做好通信与信息的保障工作。</w:t>
            </w:r>
          </w:p>
          <w:p>
            <w:pPr>
              <w:spacing w:line="520" w:lineRule="exact"/>
              <w:ind w:firstLine="560" w:firstLineChars="200"/>
              <w:rPr>
                <w:rFonts w:hint="eastAsia"/>
                <w:color w:val="000000"/>
                <w:sz w:val="28"/>
                <w:szCs w:val="28"/>
              </w:rPr>
            </w:pPr>
            <w:r>
              <w:rPr>
                <w:rFonts w:hAnsi="宋体"/>
                <w:color w:val="000000"/>
                <w:sz w:val="28"/>
                <w:szCs w:val="28"/>
              </w:rPr>
              <w:t>通讯与信息保障主要由安全保卫队负责，要建立通信系统维护以及信息采集等制度，明确参与应急活动的所有部门通讯方式，分级联系方式，并提供备用方案和通讯录，配备必要的有线、无线通信器材（如手机、有线电话等），确保本预案启动时各应急部门之间的联络畅通。</w:t>
            </w:r>
          </w:p>
          <w:p>
            <w:pPr>
              <w:pStyle w:val="3"/>
              <w:spacing w:line="520" w:lineRule="exact"/>
              <w:rPr>
                <w:rFonts w:ascii="Times New Roman" w:hAnsi="Times New Roman"/>
                <w:color w:val="000000"/>
                <w:sz w:val="30"/>
                <w:szCs w:val="30"/>
              </w:rPr>
            </w:pPr>
            <w:bookmarkStart w:id="40" w:name="_Toc225675777"/>
            <w:bookmarkStart w:id="41" w:name="_Toc241053022"/>
            <w:bookmarkStart w:id="42" w:name="_Toc242849932"/>
            <w:bookmarkStart w:id="43" w:name="_Toc243217992"/>
            <w:bookmarkStart w:id="44" w:name="_Toc246239569"/>
            <w:bookmarkStart w:id="45" w:name="_Toc17946"/>
            <w:r>
              <w:rPr>
                <w:rFonts w:ascii="Times New Roman" w:hAnsi="Times New Roman"/>
                <w:color w:val="000000"/>
                <w:sz w:val="30"/>
                <w:szCs w:val="30"/>
              </w:rPr>
              <w:t>5.2 资金保障</w:t>
            </w:r>
            <w:bookmarkEnd w:id="40"/>
            <w:bookmarkEnd w:id="41"/>
            <w:bookmarkEnd w:id="42"/>
            <w:bookmarkEnd w:id="43"/>
            <w:bookmarkEnd w:id="44"/>
            <w:bookmarkEnd w:id="45"/>
          </w:p>
          <w:p>
            <w:pPr>
              <w:spacing w:line="520" w:lineRule="exact"/>
              <w:ind w:firstLine="560" w:firstLineChars="200"/>
              <w:rPr>
                <w:rFonts w:hint="eastAsia"/>
                <w:color w:val="000000"/>
                <w:sz w:val="28"/>
                <w:szCs w:val="28"/>
              </w:rPr>
            </w:pPr>
            <w:r>
              <w:rPr>
                <w:rFonts w:hAnsi="宋体"/>
                <w:color w:val="000000"/>
                <w:sz w:val="28"/>
              </w:rPr>
              <w:t>企业应做好事故预防预警及应急救援所必须的资金储备。主要由环境应急工作领导小组负责组织储备。应急经费按《财政应急保障预案》规定纳入每年的企业预算，装备量应严格按《财政应急保障预案》比例执行，确保应急预案启动之后，能够满足现场救援所需。（包括物资以及受灾人员的妥善安置等）。</w:t>
            </w:r>
          </w:p>
          <w:p>
            <w:pPr>
              <w:pStyle w:val="3"/>
              <w:spacing w:line="520" w:lineRule="exact"/>
              <w:rPr>
                <w:rFonts w:ascii="Times New Roman" w:hAnsi="Times New Roman"/>
                <w:color w:val="000000"/>
                <w:sz w:val="30"/>
                <w:szCs w:val="30"/>
              </w:rPr>
            </w:pPr>
            <w:bookmarkStart w:id="46" w:name="_Toc225675778"/>
            <w:bookmarkStart w:id="47" w:name="_Toc239647121"/>
            <w:bookmarkStart w:id="48" w:name="_Toc246062341"/>
            <w:bookmarkStart w:id="49" w:name="_Toc26528"/>
            <w:r>
              <w:rPr>
                <w:rFonts w:ascii="Times New Roman" w:hAnsi="Times New Roman"/>
                <w:color w:val="000000"/>
                <w:sz w:val="30"/>
                <w:szCs w:val="30"/>
              </w:rPr>
              <w:t>5.3 人力资源及技术保障</w:t>
            </w:r>
            <w:bookmarkEnd w:id="46"/>
            <w:bookmarkEnd w:id="47"/>
            <w:bookmarkEnd w:id="48"/>
            <w:bookmarkEnd w:id="49"/>
          </w:p>
          <w:p>
            <w:pPr>
              <w:spacing w:line="520" w:lineRule="exact"/>
              <w:ind w:firstLine="560" w:firstLineChars="200"/>
              <w:rPr>
                <w:rFonts w:hint="eastAsia"/>
                <w:color w:val="000000"/>
                <w:sz w:val="28"/>
                <w:szCs w:val="28"/>
              </w:rPr>
            </w:pPr>
            <w:r>
              <w:rPr>
                <w:rFonts w:hAnsi="宋体"/>
                <w:color w:val="000000"/>
                <w:sz w:val="28"/>
              </w:rPr>
              <w:t>企业要依据自身条件和可能发生的突发环境事件的类型建立应急救援专业队伍。包括：抢险</w:t>
            </w:r>
            <w:r>
              <w:rPr>
                <w:rFonts w:hint="eastAsia" w:hAnsi="宋体"/>
                <w:color w:val="000000"/>
                <w:sz w:val="28"/>
              </w:rPr>
              <w:t>组</w:t>
            </w:r>
            <w:r>
              <w:rPr>
                <w:rFonts w:hAnsi="宋体"/>
                <w:color w:val="000000"/>
                <w:sz w:val="28"/>
              </w:rPr>
              <w:t>、物资保障</w:t>
            </w:r>
            <w:r>
              <w:rPr>
                <w:rFonts w:hint="eastAsia" w:hAnsi="宋体"/>
                <w:color w:val="000000"/>
                <w:sz w:val="28"/>
              </w:rPr>
              <w:t>组</w:t>
            </w:r>
            <w:r>
              <w:rPr>
                <w:rFonts w:hAnsi="宋体"/>
                <w:color w:val="000000"/>
                <w:sz w:val="28"/>
              </w:rPr>
              <w:t>、环境监测</w:t>
            </w:r>
            <w:r>
              <w:rPr>
                <w:rFonts w:hint="eastAsia" w:hAnsi="宋体"/>
                <w:color w:val="000000"/>
                <w:sz w:val="28"/>
              </w:rPr>
              <w:t>组</w:t>
            </w:r>
            <w:r>
              <w:rPr>
                <w:rFonts w:hAnsi="宋体"/>
                <w:color w:val="000000"/>
                <w:sz w:val="28"/>
              </w:rPr>
              <w:t>、</w:t>
            </w:r>
            <w:r>
              <w:rPr>
                <w:rFonts w:hint="eastAsia" w:hAnsi="宋体"/>
                <w:color w:val="000000"/>
                <w:sz w:val="28"/>
              </w:rPr>
              <w:t>现场警戒组</w:t>
            </w:r>
            <w:r>
              <w:rPr>
                <w:rFonts w:hAnsi="宋体"/>
                <w:color w:val="000000"/>
                <w:sz w:val="28"/>
              </w:rPr>
              <w:t>、善后处理</w:t>
            </w:r>
            <w:r>
              <w:rPr>
                <w:rFonts w:hint="eastAsia" w:hAnsi="宋体"/>
                <w:color w:val="000000"/>
                <w:sz w:val="28"/>
              </w:rPr>
              <w:t>组、通讯联络组</w:t>
            </w:r>
            <w:r>
              <w:rPr>
                <w:rFonts w:hAnsi="宋体"/>
                <w:color w:val="000000"/>
                <w:sz w:val="28"/>
              </w:rPr>
              <w:t>等专业救援队伍，配备先进技术装备，并明确各专业救援队伍的具体职责和任务，定期对各救援队伍进行专业培训、演习。以便在发生环境污染事故时，在指挥部的统一指挥下，快速、有序、有效地开展应急救援行动以尽快处置事故，使事故的危害降到最低。</w:t>
            </w:r>
            <w:r>
              <w:rPr>
                <w:rFonts w:hint="eastAsia" w:hAnsi="宋体"/>
                <w:color w:val="000000"/>
                <w:sz w:val="28"/>
              </w:rPr>
              <w:t>结合企业实际情况本企业设置有</w:t>
            </w:r>
            <w:r>
              <w:rPr>
                <w:rFonts w:hAnsi="宋体"/>
                <w:color w:val="000000"/>
                <w:sz w:val="28"/>
              </w:rPr>
              <w:t>抢险</w:t>
            </w:r>
            <w:r>
              <w:rPr>
                <w:rFonts w:hint="eastAsia" w:hAnsi="宋体"/>
                <w:color w:val="000000"/>
                <w:sz w:val="28"/>
              </w:rPr>
              <w:t>组</w:t>
            </w:r>
            <w:r>
              <w:rPr>
                <w:rFonts w:hAnsi="宋体"/>
                <w:color w:val="000000"/>
                <w:sz w:val="28"/>
              </w:rPr>
              <w:t>、物资保障</w:t>
            </w:r>
            <w:r>
              <w:rPr>
                <w:rFonts w:hint="eastAsia" w:hAnsi="宋体"/>
                <w:color w:val="000000"/>
                <w:sz w:val="28"/>
              </w:rPr>
              <w:t>组</w:t>
            </w:r>
            <w:r>
              <w:rPr>
                <w:rFonts w:hAnsi="宋体"/>
                <w:color w:val="000000"/>
                <w:sz w:val="28"/>
              </w:rPr>
              <w:t>、环境监测</w:t>
            </w:r>
            <w:r>
              <w:rPr>
                <w:rFonts w:hint="eastAsia" w:hAnsi="宋体"/>
                <w:color w:val="000000"/>
                <w:sz w:val="28"/>
              </w:rPr>
              <w:t>组</w:t>
            </w:r>
            <w:r>
              <w:rPr>
                <w:rFonts w:hAnsi="宋体"/>
                <w:color w:val="000000"/>
                <w:sz w:val="28"/>
              </w:rPr>
              <w:t>、</w:t>
            </w:r>
            <w:r>
              <w:rPr>
                <w:rFonts w:hint="eastAsia" w:hAnsi="宋体"/>
                <w:color w:val="000000"/>
                <w:sz w:val="28"/>
              </w:rPr>
              <w:t>现场警戒组、善后处理组、通讯联络组</w:t>
            </w:r>
            <w:r>
              <w:rPr>
                <w:rFonts w:hAnsi="宋体"/>
                <w:color w:val="000000"/>
                <w:sz w:val="28"/>
              </w:rPr>
              <w:t>等专业救援队伍</w:t>
            </w:r>
            <w:r>
              <w:rPr>
                <w:rFonts w:hint="eastAsia" w:hAnsi="宋体"/>
                <w:color w:val="000000"/>
                <w:sz w:val="28"/>
              </w:rPr>
              <w:t>，并定期开展应急演习及演练活动。</w:t>
            </w:r>
          </w:p>
          <w:p>
            <w:pPr>
              <w:pStyle w:val="3"/>
              <w:spacing w:line="520" w:lineRule="exact"/>
              <w:rPr>
                <w:rFonts w:ascii="Times New Roman" w:hAnsi="Times New Roman"/>
                <w:color w:val="000000"/>
                <w:sz w:val="30"/>
                <w:szCs w:val="30"/>
              </w:rPr>
            </w:pPr>
            <w:bookmarkStart w:id="50" w:name="_Toc225675779"/>
            <w:bookmarkStart w:id="51" w:name="_Toc239647122"/>
            <w:bookmarkStart w:id="52" w:name="_Toc246062342"/>
            <w:bookmarkStart w:id="53" w:name="_Toc6418"/>
            <w:r>
              <w:rPr>
                <w:rFonts w:ascii="Times New Roman" w:hAnsi="Times New Roman"/>
                <w:color w:val="000000"/>
                <w:sz w:val="30"/>
                <w:szCs w:val="30"/>
              </w:rPr>
              <w:t>5.4 物资装备保障</w:t>
            </w:r>
            <w:bookmarkEnd w:id="50"/>
            <w:bookmarkEnd w:id="51"/>
            <w:bookmarkEnd w:id="52"/>
            <w:bookmarkEnd w:id="53"/>
          </w:p>
          <w:p>
            <w:pPr>
              <w:spacing w:line="520" w:lineRule="exact"/>
              <w:ind w:firstLine="560" w:firstLineChars="200"/>
              <w:rPr>
                <w:rFonts w:hint="eastAsia"/>
                <w:color w:val="000000"/>
                <w:sz w:val="28"/>
                <w:szCs w:val="28"/>
              </w:rPr>
            </w:pPr>
            <w:r>
              <w:rPr>
                <w:rFonts w:hAnsi="宋体"/>
                <w:color w:val="000000"/>
                <w:sz w:val="28"/>
                <w:szCs w:val="28"/>
              </w:rPr>
              <w:t>应急物资装备保质保量的储备和供应是应急抢险顺利进行的基础保障，</w:t>
            </w:r>
            <w:r>
              <w:rPr>
                <w:rFonts w:hint="eastAsia" w:hAnsi="宋体"/>
                <w:color w:val="000000"/>
                <w:sz w:val="28"/>
                <w:szCs w:val="28"/>
              </w:rPr>
              <w:t>本企业应急物资储备由专人负责，并</w:t>
            </w:r>
            <w:r>
              <w:rPr>
                <w:rFonts w:hAnsi="宋体"/>
                <w:color w:val="000000"/>
                <w:sz w:val="28"/>
                <w:szCs w:val="28"/>
              </w:rPr>
              <w:t>建立</w:t>
            </w:r>
            <w:r>
              <w:rPr>
                <w:rFonts w:hint="eastAsia" w:hAnsi="宋体"/>
                <w:color w:val="000000"/>
                <w:sz w:val="28"/>
                <w:szCs w:val="28"/>
              </w:rPr>
              <w:t>了</w:t>
            </w:r>
            <w:r>
              <w:rPr>
                <w:rFonts w:hAnsi="宋体"/>
                <w:color w:val="000000"/>
                <w:sz w:val="28"/>
                <w:szCs w:val="28"/>
              </w:rPr>
              <w:t>应急物资装备管理条例，</w:t>
            </w:r>
            <w:r>
              <w:rPr>
                <w:rFonts w:hint="eastAsia" w:hAnsi="宋体"/>
                <w:color w:val="000000"/>
                <w:sz w:val="28"/>
                <w:szCs w:val="28"/>
              </w:rPr>
              <w:t>充分</w:t>
            </w:r>
            <w:r>
              <w:rPr>
                <w:rFonts w:hAnsi="宋体"/>
                <w:color w:val="000000"/>
                <w:sz w:val="28"/>
                <w:szCs w:val="28"/>
              </w:rPr>
              <w:t>做好</w:t>
            </w:r>
            <w:r>
              <w:rPr>
                <w:rFonts w:hint="eastAsia" w:hAnsi="宋体"/>
                <w:color w:val="000000"/>
                <w:sz w:val="28"/>
                <w:szCs w:val="28"/>
              </w:rPr>
              <w:t>了</w:t>
            </w:r>
            <w:r>
              <w:rPr>
                <w:rFonts w:hAnsi="宋体"/>
                <w:color w:val="000000"/>
                <w:sz w:val="28"/>
                <w:szCs w:val="28"/>
              </w:rPr>
              <w:t>物资装备储备工作。</w:t>
            </w:r>
          </w:p>
          <w:p>
            <w:pPr>
              <w:spacing w:line="520" w:lineRule="exact"/>
              <w:ind w:firstLine="560" w:firstLineChars="200"/>
              <w:rPr>
                <w:rFonts w:hint="eastAsia"/>
                <w:color w:val="000000"/>
                <w:sz w:val="24"/>
              </w:rPr>
            </w:pPr>
            <w:r>
              <w:rPr>
                <w:rFonts w:hAnsi="宋体"/>
                <w:color w:val="000000"/>
                <w:sz w:val="28"/>
                <w:szCs w:val="28"/>
              </w:rPr>
              <w:t>根据企业可能发生的突发环境污染事件及其相应的抢险方案进行必要的物资装备储备，需要储备的主要物资装备</w:t>
            </w:r>
            <w:r>
              <w:rPr>
                <w:rFonts w:hint="eastAsia" w:hAnsi="宋体"/>
                <w:color w:val="000000"/>
                <w:sz w:val="28"/>
                <w:szCs w:val="28"/>
              </w:rPr>
              <w:t>及企业储存现状</w:t>
            </w:r>
            <w:r>
              <w:rPr>
                <w:rFonts w:hAnsi="宋体"/>
                <w:color w:val="000000"/>
                <w:sz w:val="28"/>
                <w:szCs w:val="28"/>
              </w:rPr>
              <w:t>见表</w:t>
            </w:r>
            <w:r>
              <w:rPr>
                <w:color w:val="000000"/>
                <w:sz w:val="28"/>
                <w:szCs w:val="28"/>
              </w:rPr>
              <w:t>5-1</w:t>
            </w:r>
            <w:r>
              <w:rPr>
                <w:rFonts w:hAnsi="宋体"/>
                <w:color w:val="000000"/>
                <w:sz w:val="28"/>
                <w:szCs w:val="28"/>
              </w:rPr>
              <w:t>。</w:t>
            </w:r>
            <w:bookmarkStart w:id="54" w:name="_Toc225675781"/>
            <w:bookmarkStart w:id="55" w:name="_Toc241053025"/>
            <w:bookmarkStart w:id="56" w:name="_Toc242849935"/>
            <w:bookmarkStart w:id="57" w:name="_Toc243217995"/>
            <w:bookmarkStart w:id="58" w:name="_Toc246239572"/>
            <w:r>
              <w:rPr>
                <w:rFonts w:hint="eastAsia" w:hAnsi="宋体"/>
                <w:color w:val="000000"/>
                <w:sz w:val="28"/>
                <w:szCs w:val="28"/>
              </w:rPr>
              <w:t xml:space="preserve">   </w:t>
            </w:r>
            <w:r>
              <w:rPr>
                <w:rFonts w:hint="eastAsia"/>
                <w:color w:val="000000"/>
                <w:sz w:val="24"/>
              </w:rPr>
              <w:t xml:space="preserve">                </w:t>
            </w:r>
          </w:p>
          <w:p>
            <w:pPr>
              <w:spacing w:line="520" w:lineRule="exact"/>
              <w:ind w:firstLine="480" w:firstLineChars="200"/>
              <w:rPr>
                <w:rFonts w:hint="eastAsia"/>
                <w:color w:val="000000"/>
                <w:sz w:val="24"/>
              </w:rPr>
            </w:pPr>
          </w:p>
          <w:p>
            <w:pPr>
              <w:spacing w:line="520" w:lineRule="exact"/>
              <w:ind w:firstLine="480" w:firstLineChars="200"/>
              <w:rPr>
                <w:rFonts w:hint="eastAsia"/>
                <w:color w:val="000000"/>
                <w:sz w:val="24"/>
              </w:rPr>
            </w:pPr>
          </w:p>
          <w:p>
            <w:pPr>
              <w:spacing w:line="520" w:lineRule="exact"/>
              <w:ind w:firstLine="480" w:firstLineChars="200"/>
              <w:rPr>
                <w:rFonts w:hint="eastAsia"/>
                <w:color w:val="000000"/>
                <w:sz w:val="24"/>
              </w:rPr>
            </w:pPr>
          </w:p>
          <w:p>
            <w:pPr>
              <w:spacing w:line="520" w:lineRule="exact"/>
              <w:ind w:firstLine="480" w:firstLineChars="200"/>
              <w:rPr>
                <w:rFonts w:hint="eastAsia"/>
                <w:color w:val="000000"/>
                <w:sz w:val="24"/>
              </w:rPr>
            </w:pPr>
          </w:p>
          <w:p>
            <w:pPr>
              <w:spacing w:line="520" w:lineRule="exact"/>
              <w:ind w:firstLine="480" w:firstLineChars="200"/>
              <w:rPr>
                <w:rFonts w:hint="eastAsia"/>
                <w:color w:val="000000"/>
                <w:sz w:val="24"/>
              </w:rPr>
            </w:pPr>
          </w:p>
          <w:p>
            <w:pPr>
              <w:spacing w:line="520" w:lineRule="exact"/>
              <w:ind w:firstLine="480" w:firstLineChars="200"/>
              <w:rPr>
                <w:rFonts w:hint="eastAsia"/>
                <w:color w:val="000000"/>
                <w:sz w:val="24"/>
              </w:rPr>
            </w:pPr>
          </w:p>
          <w:p>
            <w:pPr>
              <w:spacing w:line="520" w:lineRule="exact"/>
              <w:ind w:firstLine="480" w:firstLineChars="200"/>
              <w:rPr>
                <w:rFonts w:hint="eastAsia"/>
                <w:color w:val="000000"/>
                <w:sz w:val="24"/>
              </w:rPr>
            </w:pPr>
          </w:p>
          <w:p>
            <w:pPr>
              <w:spacing w:line="520" w:lineRule="exact"/>
              <w:ind w:firstLine="480" w:firstLineChars="200"/>
              <w:rPr>
                <w:rFonts w:hint="eastAsia"/>
                <w:color w:val="000000"/>
                <w:sz w:val="24"/>
              </w:rPr>
            </w:pPr>
          </w:p>
          <w:p>
            <w:pPr>
              <w:spacing w:line="520" w:lineRule="exact"/>
              <w:ind w:firstLine="480" w:firstLineChars="200"/>
              <w:rPr>
                <w:rFonts w:hint="eastAsia"/>
                <w:color w:val="000000"/>
                <w:sz w:val="24"/>
              </w:rPr>
            </w:pPr>
          </w:p>
          <w:p>
            <w:pPr>
              <w:spacing w:line="520" w:lineRule="exact"/>
              <w:ind w:firstLine="480" w:firstLineChars="200"/>
              <w:rPr>
                <w:rFonts w:hint="eastAsia"/>
                <w:color w:val="000000"/>
                <w:sz w:val="24"/>
              </w:rPr>
            </w:pPr>
          </w:p>
          <w:p>
            <w:pPr>
              <w:spacing w:line="520" w:lineRule="exact"/>
              <w:ind w:firstLine="480" w:firstLineChars="200"/>
              <w:rPr>
                <w:rFonts w:hint="eastAsia"/>
                <w:color w:val="000000"/>
                <w:sz w:val="24"/>
              </w:rPr>
            </w:pPr>
          </w:p>
          <w:p>
            <w:pPr>
              <w:spacing w:line="520" w:lineRule="exact"/>
              <w:rPr>
                <w:rFonts w:hAnsi="宋体"/>
                <w:color w:val="000000"/>
                <w:sz w:val="28"/>
                <w:szCs w:val="28"/>
              </w:rPr>
            </w:pPr>
          </w:p>
          <w:p>
            <w:pPr>
              <w:spacing w:line="520" w:lineRule="exact"/>
              <w:rPr>
                <w:rFonts w:hAnsi="宋体"/>
                <w:color w:val="000000"/>
                <w:sz w:val="28"/>
                <w:szCs w:val="28"/>
              </w:rPr>
            </w:pPr>
          </w:p>
          <w:p>
            <w:pPr>
              <w:spacing w:line="520" w:lineRule="exact"/>
              <w:jc w:val="center"/>
              <w:rPr>
                <w:rFonts w:hint="eastAsia"/>
                <w:color w:val="000000"/>
                <w:sz w:val="28"/>
                <w:szCs w:val="28"/>
              </w:rPr>
            </w:pPr>
            <w:r>
              <w:rPr>
                <w:rFonts w:hAnsi="宋体"/>
                <w:color w:val="000000"/>
                <w:sz w:val="28"/>
                <w:szCs w:val="28"/>
              </w:rPr>
              <w:t xml:space="preserve">表5-1 </w:t>
            </w:r>
            <w:r>
              <w:rPr>
                <w:rFonts w:ascii="黑体" w:hAnsi="宋体" w:eastAsia="黑体"/>
                <w:color w:val="000000"/>
                <w:sz w:val="30"/>
                <w:szCs w:val="30"/>
              </w:rPr>
              <w:t>应急物资装备一览表</w:t>
            </w:r>
          </w:p>
          <w:tbl>
            <w:tblPr>
              <w:tblStyle w:val="3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1278"/>
              <w:gridCol w:w="2343"/>
              <w:gridCol w:w="810"/>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238" w:type="dxa"/>
                  <w:vAlign w:val="center"/>
                </w:tcPr>
                <w:p>
                  <w:pPr>
                    <w:rPr>
                      <w:rFonts w:hAnsi="宋体"/>
                      <w:color w:val="000000"/>
                      <w:szCs w:val="28"/>
                    </w:rPr>
                  </w:pPr>
                  <w:r>
                    <w:rPr>
                      <w:rFonts w:hint="eastAsia" w:hAnsi="宋体"/>
                      <w:color w:val="000000"/>
                      <w:szCs w:val="28"/>
                    </w:rPr>
                    <w:t>分类</w:t>
                  </w:r>
                </w:p>
              </w:tc>
              <w:tc>
                <w:tcPr>
                  <w:tcW w:w="3621" w:type="dxa"/>
                  <w:gridSpan w:val="2"/>
                  <w:vAlign w:val="center"/>
                </w:tcPr>
                <w:p>
                  <w:pPr>
                    <w:rPr>
                      <w:rFonts w:hAnsi="宋体"/>
                      <w:color w:val="000000"/>
                      <w:szCs w:val="28"/>
                    </w:rPr>
                  </w:pPr>
                  <w:r>
                    <w:rPr>
                      <w:rFonts w:hint="eastAsia" w:hAnsi="宋体"/>
                      <w:color w:val="000000"/>
                      <w:szCs w:val="28"/>
                    </w:rPr>
                    <w:t>名称</w:t>
                  </w:r>
                </w:p>
              </w:tc>
              <w:tc>
                <w:tcPr>
                  <w:tcW w:w="810" w:type="dxa"/>
                  <w:vAlign w:val="center"/>
                </w:tcPr>
                <w:p>
                  <w:pPr>
                    <w:rPr>
                      <w:rFonts w:hAnsi="宋体"/>
                      <w:color w:val="000000"/>
                      <w:szCs w:val="28"/>
                    </w:rPr>
                  </w:pPr>
                  <w:r>
                    <w:rPr>
                      <w:rFonts w:hint="eastAsia" w:hAnsi="宋体"/>
                      <w:color w:val="000000"/>
                      <w:szCs w:val="28"/>
                    </w:rPr>
                    <w:t>数量</w:t>
                  </w:r>
                </w:p>
              </w:tc>
              <w:tc>
                <w:tcPr>
                  <w:tcW w:w="2334" w:type="dxa"/>
                  <w:vAlign w:val="center"/>
                </w:tcPr>
                <w:p>
                  <w:pPr>
                    <w:rPr>
                      <w:rFonts w:hAnsi="宋体"/>
                      <w:color w:val="000000"/>
                      <w:szCs w:val="28"/>
                    </w:rPr>
                  </w:pPr>
                  <w:r>
                    <w:rPr>
                      <w:rFonts w:hint="eastAsia" w:hAnsi="宋体"/>
                      <w:color w:val="000000"/>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exact"/>
              </w:trPr>
              <w:tc>
                <w:tcPr>
                  <w:tcW w:w="2238" w:type="dxa"/>
                  <w:vMerge w:val="restart"/>
                  <w:vAlign w:val="center"/>
                </w:tcPr>
                <w:p>
                  <w:pPr>
                    <w:rPr>
                      <w:rFonts w:hAnsi="宋体"/>
                      <w:color w:val="000000"/>
                      <w:szCs w:val="28"/>
                    </w:rPr>
                  </w:pPr>
                  <w:r>
                    <w:rPr>
                      <w:rFonts w:hint="eastAsia" w:hAnsi="宋体"/>
                      <w:color w:val="000000"/>
                      <w:szCs w:val="28"/>
                    </w:rPr>
                    <w:t>安全防护物资</w:t>
                  </w:r>
                </w:p>
              </w:tc>
              <w:tc>
                <w:tcPr>
                  <w:tcW w:w="1278" w:type="dxa"/>
                  <w:vMerge w:val="restart"/>
                  <w:vAlign w:val="center"/>
                </w:tcPr>
                <w:p>
                  <w:pPr>
                    <w:rPr>
                      <w:rFonts w:hAnsi="宋体"/>
                      <w:color w:val="000000"/>
                      <w:szCs w:val="28"/>
                    </w:rPr>
                  </w:pPr>
                  <w:r>
                    <w:rPr>
                      <w:rFonts w:hint="eastAsia" w:hAnsi="宋体"/>
                      <w:color w:val="000000"/>
                      <w:szCs w:val="28"/>
                    </w:rPr>
                    <w:t>现有物资</w:t>
                  </w:r>
                </w:p>
              </w:tc>
              <w:tc>
                <w:tcPr>
                  <w:tcW w:w="2343" w:type="dxa"/>
                  <w:vAlign w:val="center"/>
                </w:tcPr>
                <w:p>
                  <w:pPr>
                    <w:rPr>
                      <w:rFonts w:hAnsi="宋体"/>
                      <w:color w:val="000000"/>
                      <w:szCs w:val="28"/>
                    </w:rPr>
                  </w:pPr>
                  <w:r>
                    <w:rPr>
                      <w:rFonts w:hint="eastAsia" w:hAnsi="宋体"/>
                      <w:color w:val="000000"/>
                      <w:szCs w:val="28"/>
                    </w:rPr>
                    <w:t>避雷针</w:t>
                  </w:r>
                </w:p>
              </w:tc>
              <w:tc>
                <w:tcPr>
                  <w:tcW w:w="810" w:type="dxa"/>
                  <w:vAlign w:val="center"/>
                </w:tcPr>
                <w:p>
                  <w:pPr>
                    <w:rPr>
                      <w:rFonts w:hAnsi="宋体"/>
                      <w:color w:val="000000"/>
                      <w:szCs w:val="28"/>
                    </w:rPr>
                  </w:pPr>
                  <w:r>
                    <w:rPr>
                      <w:rFonts w:hint="eastAsia" w:hAnsi="宋体"/>
                      <w:color w:val="000000"/>
                      <w:szCs w:val="28"/>
                    </w:rPr>
                    <w:t>4根</w:t>
                  </w:r>
                </w:p>
              </w:tc>
              <w:tc>
                <w:tcPr>
                  <w:tcW w:w="2334" w:type="dxa"/>
                  <w:vAlign w:val="center"/>
                </w:tcPr>
                <w:p>
                  <w:pPr>
                    <w:rPr>
                      <w:rFonts w:hAnsi="宋体"/>
                      <w:color w:val="000000"/>
                      <w:szCs w:val="28"/>
                    </w:rPr>
                  </w:pPr>
                  <w:r>
                    <w:rPr>
                      <w:rFonts w:hint="eastAsia" w:hAnsi="宋体"/>
                      <w:color w:val="000000"/>
                      <w:szCs w:val="28"/>
                    </w:rPr>
                    <w:t>进水泵房、污泥泵房、脱水机房、综合办公楼各一个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238" w:type="dxa"/>
                  <w:vMerge w:val="continue"/>
                  <w:vAlign w:val="center"/>
                </w:tcPr>
                <w:p>
                  <w:pPr>
                    <w:rPr>
                      <w:rFonts w:hAnsi="宋体"/>
                      <w:color w:val="000000"/>
                      <w:szCs w:val="28"/>
                    </w:rPr>
                  </w:pPr>
                </w:p>
              </w:tc>
              <w:tc>
                <w:tcPr>
                  <w:tcW w:w="1278" w:type="dxa"/>
                  <w:vMerge w:val="continue"/>
                  <w:vAlign w:val="center"/>
                </w:tcPr>
                <w:p>
                  <w:pPr>
                    <w:rPr>
                      <w:rFonts w:hAnsi="宋体"/>
                      <w:color w:val="000000"/>
                      <w:szCs w:val="28"/>
                    </w:rPr>
                  </w:pPr>
                </w:p>
              </w:tc>
              <w:tc>
                <w:tcPr>
                  <w:tcW w:w="2343" w:type="dxa"/>
                  <w:vAlign w:val="center"/>
                </w:tcPr>
                <w:p>
                  <w:pPr>
                    <w:rPr>
                      <w:rFonts w:hAnsi="宋体"/>
                      <w:color w:val="000000"/>
                      <w:szCs w:val="28"/>
                    </w:rPr>
                  </w:pPr>
                  <w:r>
                    <w:rPr>
                      <w:rFonts w:hint="eastAsia" w:hAnsi="宋体"/>
                      <w:color w:val="000000"/>
                      <w:szCs w:val="28"/>
                    </w:rPr>
                    <w:t>视频探头</w:t>
                  </w:r>
                </w:p>
              </w:tc>
              <w:tc>
                <w:tcPr>
                  <w:tcW w:w="810" w:type="dxa"/>
                  <w:vAlign w:val="center"/>
                </w:tcPr>
                <w:p>
                  <w:pPr>
                    <w:rPr>
                      <w:rFonts w:hAnsi="宋体"/>
                      <w:color w:val="000000"/>
                      <w:szCs w:val="28"/>
                    </w:rPr>
                  </w:pPr>
                  <w:r>
                    <w:rPr>
                      <w:rFonts w:hint="eastAsia" w:hAnsi="宋体"/>
                      <w:color w:val="000000"/>
                      <w:szCs w:val="28"/>
                    </w:rPr>
                    <w:t>9个</w:t>
                  </w:r>
                </w:p>
              </w:tc>
              <w:tc>
                <w:tcPr>
                  <w:tcW w:w="2334" w:type="dxa"/>
                  <w:vAlign w:val="center"/>
                </w:tcPr>
                <w:p>
                  <w:pPr>
                    <w:rPr>
                      <w:rFonts w:hAnsi="宋体"/>
                      <w:color w:val="000000"/>
                      <w:szCs w:val="28"/>
                    </w:rPr>
                  </w:pPr>
                  <w:r>
                    <w:rPr>
                      <w:rFonts w:hint="eastAsia" w:hAnsi="宋体"/>
                      <w:color w:val="000000"/>
                      <w:szCs w:val="28"/>
                    </w:rPr>
                    <w:t>置于厂区各处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238" w:type="dxa"/>
                  <w:vMerge w:val="continue"/>
                  <w:vAlign w:val="center"/>
                </w:tcPr>
                <w:p>
                  <w:pPr>
                    <w:rPr>
                      <w:rFonts w:hAnsi="宋体"/>
                      <w:color w:val="000000"/>
                      <w:szCs w:val="28"/>
                    </w:rPr>
                  </w:pPr>
                </w:p>
              </w:tc>
              <w:tc>
                <w:tcPr>
                  <w:tcW w:w="1278" w:type="dxa"/>
                  <w:vMerge w:val="continue"/>
                  <w:vAlign w:val="center"/>
                </w:tcPr>
                <w:p>
                  <w:pPr>
                    <w:rPr>
                      <w:rFonts w:hAnsi="宋体"/>
                      <w:color w:val="000000"/>
                      <w:szCs w:val="28"/>
                    </w:rPr>
                  </w:pPr>
                </w:p>
              </w:tc>
              <w:tc>
                <w:tcPr>
                  <w:tcW w:w="2343" w:type="dxa"/>
                  <w:vAlign w:val="center"/>
                </w:tcPr>
                <w:p>
                  <w:pPr>
                    <w:rPr>
                      <w:rFonts w:hAnsi="宋体"/>
                      <w:color w:val="000000"/>
                      <w:szCs w:val="28"/>
                    </w:rPr>
                  </w:pPr>
                  <w:r>
                    <w:rPr>
                      <w:rFonts w:hint="eastAsia" w:hAnsi="宋体"/>
                      <w:color w:val="000000"/>
                      <w:szCs w:val="28"/>
                    </w:rPr>
                    <w:t>报警器</w:t>
                  </w:r>
                </w:p>
              </w:tc>
              <w:tc>
                <w:tcPr>
                  <w:tcW w:w="810" w:type="dxa"/>
                  <w:vAlign w:val="center"/>
                </w:tcPr>
                <w:p>
                  <w:pPr>
                    <w:rPr>
                      <w:rFonts w:hAnsi="宋体"/>
                      <w:color w:val="000000"/>
                      <w:szCs w:val="28"/>
                    </w:rPr>
                  </w:pPr>
                  <w:r>
                    <w:rPr>
                      <w:rFonts w:hint="eastAsia" w:hAnsi="宋体"/>
                      <w:color w:val="000000"/>
                      <w:szCs w:val="28"/>
                    </w:rPr>
                    <w:t>1个</w:t>
                  </w:r>
                </w:p>
              </w:tc>
              <w:tc>
                <w:tcPr>
                  <w:tcW w:w="2334" w:type="dxa"/>
                  <w:vAlign w:val="center"/>
                </w:tcPr>
                <w:p>
                  <w:pPr>
                    <w:rPr>
                      <w:rFonts w:hAnsi="宋体"/>
                      <w:color w:val="000000"/>
                      <w:szCs w:val="28"/>
                    </w:rPr>
                  </w:pPr>
                  <w:r>
                    <w:rPr>
                      <w:rFonts w:hint="eastAsia" w:hAnsi="宋体"/>
                      <w:color w:val="000000"/>
                      <w:szCs w:val="28"/>
                    </w:rPr>
                    <w:t>加氯间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238" w:type="dxa"/>
                  <w:vMerge w:val="continue"/>
                  <w:vAlign w:val="center"/>
                </w:tcPr>
                <w:p>
                  <w:pPr>
                    <w:rPr>
                      <w:rFonts w:hAnsi="宋体"/>
                      <w:color w:val="000000"/>
                      <w:szCs w:val="28"/>
                    </w:rPr>
                  </w:pPr>
                </w:p>
              </w:tc>
              <w:tc>
                <w:tcPr>
                  <w:tcW w:w="1278" w:type="dxa"/>
                  <w:vMerge w:val="continue"/>
                  <w:vAlign w:val="center"/>
                </w:tcPr>
                <w:p>
                  <w:pPr>
                    <w:rPr>
                      <w:rFonts w:hAnsi="宋体"/>
                      <w:color w:val="000000"/>
                      <w:szCs w:val="28"/>
                    </w:rPr>
                  </w:pPr>
                </w:p>
              </w:tc>
              <w:tc>
                <w:tcPr>
                  <w:tcW w:w="2343" w:type="dxa"/>
                  <w:vAlign w:val="center"/>
                </w:tcPr>
                <w:p>
                  <w:pPr>
                    <w:rPr>
                      <w:rFonts w:hAnsi="宋体"/>
                      <w:color w:val="000000"/>
                      <w:szCs w:val="28"/>
                    </w:rPr>
                  </w:pPr>
                  <w:r>
                    <w:rPr>
                      <w:rFonts w:hint="eastAsia" w:hAnsi="宋体"/>
                      <w:color w:val="000000"/>
                      <w:szCs w:val="28"/>
                    </w:rPr>
                    <w:t>口罩</w:t>
                  </w:r>
                </w:p>
              </w:tc>
              <w:tc>
                <w:tcPr>
                  <w:tcW w:w="810" w:type="dxa"/>
                  <w:vAlign w:val="center"/>
                </w:tcPr>
                <w:p>
                  <w:pPr>
                    <w:rPr>
                      <w:rFonts w:hAnsi="宋体"/>
                      <w:color w:val="000000"/>
                      <w:szCs w:val="28"/>
                    </w:rPr>
                  </w:pPr>
                  <w:r>
                    <w:rPr>
                      <w:rFonts w:hint="eastAsia" w:hAnsi="宋体"/>
                      <w:color w:val="000000"/>
                      <w:szCs w:val="28"/>
                    </w:rPr>
                    <w:t>30个</w:t>
                  </w:r>
                </w:p>
              </w:tc>
              <w:tc>
                <w:tcPr>
                  <w:tcW w:w="2334" w:type="dxa"/>
                  <w:vAlign w:val="center"/>
                </w:tcPr>
                <w:p>
                  <w:pPr>
                    <w:rPr>
                      <w:rFonts w:hAnsi="宋体"/>
                      <w:color w:val="000000"/>
                      <w:szCs w:val="28"/>
                    </w:rPr>
                  </w:pPr>
                  <w:r>
                    <w:rPr>
                      <w:rFonts w:hint="eastAsia" w:hAnsi="宋体"/>
                      <w:color w:val="000000"/>
                      <w:szCs w:val="28"/>
                    </w:rPr>
                    <w:t>按需发放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238" w:type="dxa"/>
                  <w:vMerge w:val="continue"/>
                  <w:vAlign w:val="center"/>
                </w:tcPr>
                <w:p>
                  <w:pPr>
                    <w:rPr>
                      <w:rFonts w:hAnsi="宋体"/>
                      <w:color w:val="000000"/>
                      <w:szCs w:val="28"/>
                    </w:rPr>
                  </w:pPr>
                </w:p>
              </w:tc>
              <w:tc>
                <w:tcPr>
                  <w:tcW w:w="1278" w:type="dxa"/>
                  <w:vMerge w:val="continue"/>
                  <w:vAlign w:val="center"/>
                </w:tcPr>
                <w:p>
                  <w:pPr>
                    <w:rPr>
                      <w:rFonts w:hAnsi="宋体"/>
                      <w:color w:val="000000"/>
                      <w:szCs w:val="28"/>
                    </w:rPr>
                  </w:pPr>
                </w:p>
              </w:tc>
              <w:tc>
                <w:tcPr>
                  <w:tcW w:w="2343" w:type="dxa"/>
                  <w:vAlign w:val="center"/>
                </w:tcPr>
                <w:p>
                  <w:pPr>
                    <w:rPr>
                      <w:rFonts w:hAnsi="宋体"/>
                      <w:color w:val="000000"/>
                      <w:szCs w:val="28"/>
                    </w:rPr>
                  </w:pPr>
                  <w:r>
                    <w:rPr>
                      <w:rFonts w:hint="eastAsia" w:hAnsi="宋体"/>
                      <w:color w:val="000000"/>
                      <w:szCs w:val="28"/>
                    </w:rPr>
                    <w:t>应急照明灯</w:t>
                  </w:r>
                </w:p>
              </w:tc>
              <w:tc>
                <w:tcPr>
                  <w:tcW w:w="810" w:type="dxa"/>
                  <w:vAlign w:val="center"/>
                </w:tcPr>
                <w:p>
                  <w:pPr>
                    <w:rPr>
                      <w:rFonts w:hAnsi="宋体"/>
                      <w:color w:val="000000"/>
                      <w:szCs w:val="28"/>
                    </w:rPr>
                  </w:pPr>
                  <w:r>
                    <w:rPr>
                      <w:rFonts w:hint="eastAsia" w:hAnsi="宋体"/>
                      <w:color w:val="000000"/>
                      <w:szCs w:val="28"/>
                    </w:rPr>
                    <w:t>5盏</w:t>
                  </w:r>
                </w:p>
              </w:tc>
              <w:tc>
                <w:tcPr>
                  <w:tcW w:w="2334" w:type="dxa"/>
                  <w:vAlign w:val="center"/>
                </w:tcPr>
                <w:p>
                  <w:pPr>
                    <w:rPr>
                      <w:rFonts w:hAnsi="宋体"/>
                      <w:color w:val="000000"/>
                      <w:szCs w:val="28"/>
                    </w:rPr>
                  </w:pPr>
                  <w:r>
                    <w:rPr>
                      <w:rFonts w:hint="eastAsia" w:hAnsi="宋体"/>
                      <w:color w:val="000000"/>
                      <w:szCs w:val="28"/>
                    </w:rPr>
                    <w:t>厂区各处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238" w:type="dxa"/>
                  <w:vMerge w:val="continue"/>
                  <w:vAlign w:val="center"/>
                </w:tcPr>
                <w:p>
                  <w:pPr>
                    <w:rPr>
                      <w:rFonts w:hAnsi="宋体"/>
                      <w:color w:val="000000"/>
                      <w:szCs w:val="28"/>
                    </w:rPr>
                  </w:pPr>
                </w:p>
              </w:tc>
              <w:tc>
                <w:tcPr>
                  <w:tcW w:w="1278" w:type="dxa"/>
                  <w:vMerge w:val="continue"/>
                  <w:vAlign w:val="center"/>
                </w:tcPr>
                <w:p>
                  <w:pPr>
                    <w:rPr>
                      <w:rFonts w:hAnsi="宋体"/>
                      <w:color w:val="000000"/>
                      <w:szCs w:val="28"/>
                    </w:rPr>
                  </w:pPr>
                </w:p>
              </w:tc>
              <w:tc>
                <w:tcPr>
                  <w:tcW w:w="2343" w:type="dxa"/>
                  <w:vAlign w:val="center"/>
                </w:tcPr>
                <w:p>
                  <w:pPr>
                    <w:rPr>
                      <w:rFonts w:hAnsi="宋体"/>
                      <w:color w:val="000000"/>
                      <w:szCs w:val="28"/>
                    </w:rPr>
                  </w:pPr>
                  <w:r>
                    <w:rPr>
                      <w:rFonts w:hint="eastAsia" w:hAnsi="宋体"/>
                      <w:color w:val="000000"/>
                      <w:szCs w:val="28"/>
                    </w:rPr>
                    <w:t>橡胶耐酸手套</w:t>
                  </w:r>
                </w:p>
              </w:tc>
              <w:tc>
                <w:tcPr>
                  <w:tcW w:w="810" w:type="dxa"/>
                  <w:vAlign w:val="center"/>
                </w:tcPr>
                <w:p>
                  <w:pPr>
                    <w:rPr>
                      <w:rFonts w:hAnsi="宋体"/>
                      <w:color w:val="000000"/>
                      <w:szCs w:val="28"/>
                    </w:rPr>
                  </w:pPr>
                  <w:r>
                    <w:rPr>
                      <w:rFonts w:hint="eastAsia" w:hAnsi="宋体"/>
                      <w:color w:val="000000"/>
                      <w:szCs w:val="28"/>
                    </w:rPr>
                    <w:t>10副</w:t>
                  </w:r>
                </w:p>
              </w:tc>
              <w:tc>
                <w:tcPr>
                  <w:tcW w:w="2334" w:type="dxa"/>
                  <w:vAlign w:val="center"/>
                </w:tcPr>
                <w:p>
                  <w:pPr>
                    <w:rPr>
                      <w:rFonts w:hAnsi="宋体"/>
                      <w:color w:val="000000"/>
                      <w:szCs w:val="28"/>
                    </w:rPr>
                  </w:pPr>
                  <w:r>
                    <w:rPr>
                      <w:rFonts w:hint="eastAsia" w:hAnsi="宋体"/>
                      <w:color w:val="000000"/>
                      <w:szCs w:val="28"/>
                    </w:rPr>
                    <w:t>按需发放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238" w:type="dxa"/>
                  <w:vMerge w:val="continue"/>
                  <w:vAlign w:val="center"/>
                </w:tcPr>
                <w:p>
                  <w:pPr>
                    <w:rPr>
                      <w:rFonts w:hAnsi="宋体"/>
                      <w:color w:val="000000"/>
                      <w:szCs w:val="28"/>
                    </w:rPr>
                  </w:pPr>
                </w:p>
              </w:tc>
              <w:tc>
                <w:tcPr>
                  <w:tcW w:w="1278" w:type="dxa"/>
                  <w:vMerge w:val="continue"/>
                  <w:vAlign w:val="center"/>
                </w:tcPr>
                <w:p>
                  <w:pPr>
                    <w:rPr>
                      <w:rFonts w:hAnsi="宋体"/>
                      <w:color w:val="000000"/>
                      <w:szCs w:val="28"/>
                    </w:rPr>
                  </w:pPr>
                </w:p>
              </w:tc>
              <w:tc>
                <w:tcPr>
                  <w:tcW w:w="2343" w:type="dxa"/>
                  <w:vAlign w:val="center"/>
                </w:tcPr>
                <w:p>
                  <w:pPr>
                    <w:rPr>
                      <w:rFonts w:hAnsi="宋体"/>
                      <w:color w:val="000000"/>
                      <w:szCs w:val="28"/>
                    </w:rPr>
                  </w:pPr>
                  <w:r>
                    <w:rPr>
                      <w:rFonts w:hint="eastAsia" w:hAnsi="宋体"/>
                      <w:color w:val="000000"/>
                      <w:szCs w:val="28"/>
                    </w:rPr>
                    <w:t>洗眼器</w:t>
                  </w:r>
                </w:p>
              </w:tc>
              <w:tc>
                <w:tcPr>
                  <w:tcW w:w="810" w:type="dxa"/>
                  <w:vAlign w:val="center"/>
                </w:tcPr>
                <w:p>
                  <w:pPr>
                    <w:rPr>
                      <w:rFonts w:hAnsi="宋体"/>
                      <w:color w:val="000000"/>
                      <w:szCs w:val="28"/>
                    </w:rPr>
                  </w:pPr>
                  <w:r>
                    <w:rPr>
                      <w:rFonts w:hint="eastAsia" w:hAnsi="宋体"/>
                      <w:color w:val="000000"/>
                      <w:szCs w:val="28"/>
                    </w:rPr>
                    <w:t>2个</w:t>
                  </w:r>
                </w:p>
              </w:tc>
              <w:tc>
                <w:tcPr>
                  <w:tcW w:w="2334" w:type="dxa"/>
                  <w:vAlign w:val="center"/>
                </w:tcPr>
                <w:p>
                  <w:pPr>
                    <w:rPr>
                      <w:rFonts w:hAnsi="宋体"/>
                      <w:color w:val="000000"/>
                      <w:szCs w:val="28"/>
                    </w:rPr>
                  </w:pPr>
                  <w:r>
                    <w:rPr>
                      <w:rFonts w:hint="eastAsia" w:hAnsi="宋体"/>
                      <w:color w:val="000000"/>
                      <w:szCs w:val="28"/>
                    </w:rPr>
                    <w:t>置加氯间、化验室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238" w:type="dxa"/>
                  <w:vMerge w:val="continue"/>
                  <w:vAlign w:val="center"/>
                </w:tcPr>
                <w:p>
                  <w:pPr>
                    <w:rPr>
                      <w:rFonts w:hAnsi="宋体"/>
                      <w:color w:val="000000"/>
                      <w:szCs w:val="28"/>
                    </w:rPr>
                  </w:pPr>
                </w:p>
              </w:tc>
              <w:tc>
                <w:tcPr>
                  <w:tcW w:w="1278" w:type="dxa"/>
                  <w:vMerge w:val="continue"/>
                  <w:vAlign w:val="center"/>
                </w:tcPr>
                <w:p>
                  <w:pPr>
                    <w:rPr>
                      <w:rFonts w:hAnsi="宋体"/>
                      <w:color w:val="000000"/>
                      <w:szCs w:val="28"/>
                    </w:rPr>
                  </w:pPr>
                </w:p>
              </w:tc>
              <w:tc>
                <w:tcPr>
                  <w:tcW w:w="2343" w:type="dxa"/>
                  <w:vAlign w:val="center"/>
                </w:tcPr>
                <w:p>
                  <w:pPr>
                    <w:rPr>
                      <w:rFonts w:hAnsi="宋体"/>
                      <w:color w:val="000000"/>
                      <w:szCs w:val="28"/>
                    </w:rPr>
                  </w:pPr>
                  <w:r>
                    <w:rPr>
                      <w:rFonts w:hint="eastAsia" w:hAnsi="宋体"/>
                      <w:color w:val="000000"/>
                      <w:szCs w:val="28"/>
                    </w:rPr>
                    <w:t>空气呼吸器</w:t>
                  </w:r>
                </w:p>
              </w:tc>
              <w:tc>
                <w:tcPr>
                  <w:tcW w:w="810" w:type="dxa"/>
                  <w:vAlign w:val="center"/>
                </w:tcPr>
                <w:p>
                  <w:pPr>
                    <w:rPr>
                      <w:rFonts w:hAnsi="宋体"/>
                      <w:color w:val="000000"/>
                      <w:szCs w:val="28"/>
                    </w:rPr>
                  </w:pPr>
                  <w:r>
                    <w:rPr>
                      <w:rFonts w:hint="eastAsia" w:hAnsi="宋体"/>
                      <w:color w:val="000000"/>
                      <w:szCs w:val="28"/>
                    </w:rPr>
                    <w:t>1个</w:t>
                  </w:r>
                </w:p>
              </w:tc>
              <w:tc>
                <w:tcPr>
                  <w:tcW w:w="2334" w:type="dxa"/>
                  <w:vAlign w:val="center"/>
                </w:tcPr>
                <w:p>
                  <w:pPr>
                    <w:rPr>
                      <w:rFonts w:hAnsi="宋体"/>
                      <w:color w:val="000000"/>
                      <w:szCs w:val="28"/>
                    </w:rPr>
                  </w:pPr>
                  <w:r>
                    <w:rPr>
                      <w:rFonts w:hint="eastAsia" w:hAnsi="宋体"/>
                      <w:color w:val="000000"/>
                      <w:szCs w:val="28"/>
                    </w:rPr>
                    <w:t>应急时使用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238" w:type="dxa"/>
                  <w:vMerge w:val="continue"/>
                  <w:vAlign w:val="center"/>
                </w:tcPr>
                <w:p>
                  <w:pPr>
                    <w:rPr>
                      <w:rFonts w:hAnsi="宋体"/>
                      <w:color w:val="000000"/>
                      <w:szCs w:val="28"/>
                    </w:rPr>
                  </w:pPr>
                </w:p>
              </w:tc>
              <w:tc>
                <w:tcPr>
                  <w:tcW w:w="1278" w:type="dxa"/>
                  <w:vMerge w:val="continue"/>
                  <w:vAlign w:val="center"/>
                </w:tcPr>
                <w:p>
                  <w:pPr>
                    <w:rPr>
                      <w:rFonts w:hAnsi="宋体"/>
                      <w:color w:val="000000"/>
                      <w:szCs w:val="28"/>
                    </w:rPr>
                  </w:pPr>
                </w:p>
              </w:tc>
              <w:tc>
                <w:tcPr>
                  <w:tcW w:w="2343" w:type="dxa"/>
                  <w:vAlign w:val="center"/>
                </w:tcPr>
                <w:p>
                  <w:pPr>
                    <w:rPr>
                      <w:rFonts w:hAnsi="宋体"/>
                      <w:color w:val="000000"/>
                      <w:szCs w:val="28"/>
                    </w:rPr>
                  </w:pPr>
                  <w:r>
                    <w:rPr>
                      <w:rFonts w:hint="eastAsia" w:hAnsi="宋体"/>
                      <w:color w:val="000000"/>
                      <w:szCs w:val="28"/>
                    </w:rPr>
                    <w:t>防毒面具</w:t>
                  </w:r>
                </w:p>
              </w:tc>
              <w:tc>
                <w:tcPr>
                  <w:tcW w:w="810" w:type="dxa"/>
                  <w:vAlign w:val="center"/>
                </w:tcPr>
                <w:p>
                  <w:pPr>
                    <w:rPr>
                      <w:rFonts w:hAnsi="宋体"/>
                      <w:color w:val="000000"/>
                      <w:szCs w:val="28"/>
                    </w:rPr>
                  </w:pPr>
                  <w:r>
                    <w:rPr>
                      <w:rFonts w:hint="eastAsia" w:hAnsi="宋体"/>
                      <w:color w:val="000000"/>
                      <w:szCs w:val="28"/>
                    </w:rPr>
                    <w:t>3套</w:t>
                  </w:r>
                </w:p>
              </w:tc>
              <w:tc>
                <w:tcPr>
                  <w:tcW w:w="2334" w:type="dxa"/>
                  <w:vAlign w:val="center"/>
                </w:tcPr>
                <w:p>
                  <w:pPr>
                    <w:rPr>
                      <w:rFonts w:hAnsi="宋体"/>
                      <w:color w:val="000000"/>
                      <w:szCs w:val="28"/>
                    </w:rPr>
                  </w:pPr>
                  <w:r>
                    <w:rPr>
                      <w:rFonts w:hint="eastAsia" w:hAnsi="宋体"/>
                      <w:color w:val="000000"/>
                      <w:szCs w:val="28"/>
                    </w:rPr>
                    <w:t>应急时使用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238" w:type="dxa"/>
                  <w:vMerge w:val="continue"/>
                  <w:vAlign w:val="center"/>
                </w:tcPr>
                <w:p>
                  <w:pPr>
                    <w:rPr>
                      <w:rFonts w:hAnsi="宋体"/>
                      <w:color w:val="000000"/>
                      <w:szCs w:val="28"/>
                    </w:rPr>
                  </w:pPr>
                </w:p>
              </w:tc>
              <w:tc>
                <w:tcPr>
                  <w:tcW w:w="1278" w:type="dxa"/>
                  <w:vMerge w:val="continue"/>
                  <w:vAlign w:val="center"/>
                </w:tcPr>
                <w:p>
                  <w:pPr>
                    <w:rPr>
                      <w:rFonts w:hAnsi="宋体"/>
                      <w:color w:val="000000"/>
                      <w:szCs w:val="28"/>
                    </w:rPr>
                  </w:pPr>
                </w:p>
              </w:tc>
              <w:tc>
                <w:tcPr>
                  <w:tcW w:w="2343" w:type="dxa"/>
                  <w:vAlign w:val="center"/>
                </w:tcPr>
                <w:p>
                  <w:pPr>
                    <w:rPr>
                      <w:rFonts w:hAnsi="宋体"/>
                      <w:color w:val="000000"/>
                      <w:szCs w:val="28"/>
                    </w:rPr>
                  </w:pPr>
                  <w:r>
                    <w:rPr>
                      <w:rFonts w:hint="eastAsia" w:hAnsi="宋体"/>
                      <w:color w:val="000000"/>
                      <w:szCs w:val="28"/>
                    </w:rPr>
                    <w:t>灭火器</w:t>
                  </w:r>
                </w:p>
              </w:tc>
              <w:tc>
                <w:tcPr>
                  <w:tcW w:w="810" w:type="dxa"/>
                  <w:vAlign w:val="center"/>
                </w:tcPr>
                <w:p>
                  <w:pPr>
                    <w:rPr>
                      <w:rFonts w:hAnsi="宋体"/>
                      <w:color w:val="000000"/>
                      <w:szCs w:val="28"/>
                    </w:rPr>
                  </w:pPr>
                  <w:r>
                    <w:rPr>
                      <w:rFonts w:hint="eastAsia" w:hAnsi="宋体"/>
                      <w:color w:val="000000"/>
                      <w:szCs w:val="28"/>
                    </w:rPr>
                    <w:t>15个</w:t>
                  </w:r>
                </w:p>
              </w:tc>
              <w:tc>
                <w:tcPr>
                  <w:tcW w:w="2334" w:type="dxa"/>
                  <w:vAlign w:val="center"/>
                </w:tcPr>
                <w:p>
                  <w:pPr>
                    <w:rPr>
                      <w:rFonts w:hAnsi="宋体"/>
                      <w:color w:val="000000"/>
                      <w:szCs w:val="28"/>
                    </w:rPr>
                  </w:pPr>
                  <w:r>
                    <w:rPr>
                      <w:rFonts w:hint="eastAsia" w:hAnsi="宋体"/>
                      <w:color w:val="000000"/>
                      <w:szCs w:val="28"/>
                    </w:rPr>
                    <w:t>各构筑物、办公区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238" w:type="dxa"/>
                  <w:vMerge w:val="continue"/>
                  <w:vAlign w:val="center"/>
                </w:tcPr>
                <w:p>
                  <w:pPr>
                    <w:rPr>
                      <w:rFonts w:hAnsi="宋体"/>
                      <w:color w:val="000000"/>
                      <w:szCs w:val="28"/>
                    </w:rPr>
                  </w:pPr>
                </w:p>
              </w:tc>
              <w:tc>
                <w:tcPr>
                  <w:tcW w:w="1278" w:type="dxa"/>
                  <w:vMerge w:val="continue"/>
                  <w:vAlign w:val="center"/>
                </w:tcPr>
                <w:p>
                  <w:pPr>
                    <w:rPr>
                      <w:rFonts w:hAnsi="宋体"/>
                      <w:color w:val="000000"/>
                      <w:szCs w:val="28"/>
                    </w:rPr>
                  </w:pPr>
                </w:p>
              </w:tc>
              <w:tc>
                <w:tcPr>
                  <w:tcW w:w="2343" w:type="dxa"/>
                  <w:vAlign w:val="center"/>
                </w:tcPr>
                <w:p>
                  <w:pPr>
                    <w:rPr>
                      <w:rFonts w:hAnsi="宋体"/>
                      <w:color w:val="000000"/>
                      <w:szCs w:val="28"/>
                    </w:rPr>
                  </w:pPr>
                  <w:r>
                    <w:rPr>
                      <w:rFonts w:hint="eastAsia" w:hAnsi="宋体"/>
                      <w:color w:val="000000"/>
                      <w:szCs w:val="28"/>
                    </w:rPr>
                    <w:t>雨衣</w:t>
                  </w:r>
                </w:p>
              </w:tc>
              <w:tc>
                <w:tcPr>
                  <w:tcW w:w="810" w:type="dxa"/>
                  <w:vAlign w:val="center"/>
                </w:tcPr>
                <w:p>
                  <w:pPr>
                    <w:rPr>
                      <w:rFonts w:hAnsi="宋体"/>
                      <w:color w:val="000000"/>
                      <w:szCs w:val="28"/>
                    </w:rPr>
                  </w:pPr>
                  <w:r>
                    <w:rPr>
                      <w:rFonts w:hint="eastAsia" w:hAnsi="宋体"/>
                      <w:color w:val="000000"/>
                      <w:szCs w:val="28"/>
                    </w:rPr>
                    <w:t>20套</w:t>
                  </w:r>
                </w:p>
              </w:tc>
              <w:tc>
                <w:tcPr>
                  <w:tcW w:w="2334" w:type="dxa"/>
                  <w:vAlign w:val="center"/>
                </w:tcPr>
                <w:p>
                  <w:pPr>
                    <w:rPr>
                      <w:rFonts w:hAnsi="宋体"/>
                      <w:color w:val="000000"/>
                      <w:szCs w:val="28"/>
                    </w:rPr>
                  </w:pPr>
                  <w:r>
                    <w:rPr>
                      <w:rFonts w:hint="eastAsia" w:hAnsi="宋体"/>
                      <w:color w:val="000000"/>
                      <w:szCs w:val="28"/>
                    </w:rPr>
                    <w:t>应及时保证够用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238" w:type="dxa"/>
                  <w:vMerge w:val="continue"/>
                  <w:vAlign w:val="center"/>
                </w:tcPr>
                <w:p>
                  <w:pPr>
                    <w:rPr>
                      <w:rFonts w:hAnsi="宋体"/>
                      <w:color w:val="000000"/>
                      <w:szCs w:val="28"/>
                    </w:rPr>
                  </w:pPr>
                </w:p>
              </w:tc>
              <w:tc>
                <w:tcPr>
                  <w:tcW w:w="1278" w:type="dxa"/>
                  <w:vMerge w:val="continue"/>
                  <w:vAlign w:val="center"/>
                </w:tcPr>
                <w:p>
                  <w:pPr>
                    <w:rPr>
                      <w:rFonts w:hAnsi="宋体"/>
                      <w:color w:val="000000"/>
                      <w:szCs w:val="28"/>
                    </w:rPr>
                  </w:pPr>
                </w:p>
              </w:tc>
              <w:tc>
                <w:tcPr>
                  <w:tcW w:w="2343" w:type="dxa"/>
                  <w:vAlign w:val="center"/>
                </w:tcPr>
                <w:p>
                  <w:pPr>
                    <w:rPr>
                      <w:rFonts w:hAnsi="宋体"/>
                      <w:color w:val="000000"/>
                      <w:szCs w:val="28"/>
                    </w:rPr>
                  </w:pPr>
                  <w:r>
                    <w:rPr>
                      <w:rFonts w:hint="eastAsia" w:hAnsi="宋体"/>
                      <w:color w:val="000000"/>
                      <w:szCs w:val="28"/>
                    </w:rPr>
                    <w:t>警示牌</w:t>
                  </w:r>
                </w:p>
              </w:tc>
              <w:tc>
                <w:tcPr>
                  <w:tcW w:w="810" w:type="dxa"/>
                  <w:vAlign w:val="center"/>
                </w:tcPr>
                <w:p>
                  <w:pPr>
                    <w:rPr>
                      <w:rFonts w:hAnsi="宋体"/>
                      <w:color w:val="000000"/>
                      <w:szCs w:val="28"/>
                    </w:rPr>
                  </w:pPr>
                  <w:r>
                    <w:rPr>
                      <w:rFonts w:hint="eastAsia" w:hAnsi="宋体"/>
                      <w:color w:val="000000"/>
                      <w:szCs w:val="28"/>
                    </w:rPr>
                    <w:t>若干</w:t>
                  </w:r>
                </w:p>
              </w:tc>
              <w:tc>
                <w:tcPr>
                  <w:tcW w:w="2334" w:type="dxa"/>
                  <w:vAlign w:val="center"/>
                </w:tcPr>
                <w:p>
                  <w:pPr>
                    <w:rPr>
                      <w:rFonts w:hAnsi="宋体"/>
                      <w:color w:val="000000"/>
                      <w:szCs w:val="28"/>
                    </w:rPr>
                  </w:pPr>
                  <w:r>
                    <w:rPr>
                      <w:rFonts w:hint="eastAsia" w:hAnsi="宋体"/>
                      <w:color w:val="000000"/>
                      <w:szCs w:val="28"/>
                    </w:rPr>
                    <w:t>保证各处有警示牌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238" w:type="dxa"/>
                  <w:vMerge w:val="continue"/>
                  <w:vAlign w:val="center"/>
                </w:tcPr>
                <w:p>
                  <w:pPr>
                    <w:rPr>
                      <w:rFonts w:hAnsi="宋体"/>
                      <w:color w:val="000000"/>
                      <w:szCs w:val="28"/>
                    </w:rPr>
                  </w:pPr>
                </w:p>
              </w:tc>
              <w:tc>
                <w:tcPr>
                  <w:tcW w:w="1278" w:type="dxa"/>
                  <w:vMerge w:val="continue"/>
                  <w:vAlign w:val="center"/>
                </w:tcPr>
                <w:p>
                  <w:pPr>
                    <w:rPr>
                      <w:rFonts w:hAnsi="宋体"/>
                      <w:color w:val="000000"/>
                      <w:szCs w:val="28"/>
                    </w:rPr>
                  </w:pPr>
                </w:p>
              </w:tc>
              <w:tc>
                <w:tcPr>
                  <w:tcW w:w="2343" w:type="dxa"/>
                  <w:vAlign w:val="center"/>
                </w:tcPr>
                <w:p>
                  <w:pPr>
                    <w:rPr>
                      <w:rFonts w:hAnsi="宋体"/>
                      <w:color w:val="000000"/>
                      <w:szCs w:val="28"/>
                    </w:rPr>
                  </w:pPr>
                  <w:r>
                    <w:rPr>
                      <w:rFonts w:hint="eastAsia" w:hAnsi="宋体"/>
                      <w:color w:val="000000"/>
                      <w:szCs w:val="28"/>
                    </w:rPr>
                    <w:t>对讲机</w:t>
                  </w:r>
                </w:p>
              </w:tc>
              <w:tc>
                <w:tcPr>
                  <w:tcW w:w="810" w:type="dxa"/>
                  <w:vAlign w:val="center"/>
                </w:tcPr>
                <w:p>
                  <w:pPr>
                    <w:rPr>
                      <w:rFonts w:hAnsi="宋体"/>
                      <w:color w:val="000000"/>
                      <w:szCs w:val="28"/>
                    </w:rPr>
                  </w:pPr>
                  <w:r>
                    <w:rPr>
                      <w:rFonts w:hint="eastAsia" w:hAnsi="宋体"/>
                      <w:color w:val="000000"/>
                      <w:szCs w:val="28"/>
                    </w:rPr>
                    <w:t>6部</w:t>
                  </w:r>
                </w:p>
              </w:tc>
              <w:tc>
                <w:tcPr>
                  <w:tcW w:w="2334" w:type="dxa"/>
                  <w:vAlign w:val="center"/>
                </w:tcPr>
                <w:p>
                  <w:pPr>
                    <w:rPr>
                      <w:rFonts w:hAnsi="宋体"/>
                      <w:color w:val="000000"/>
                      <w:szCs w:val="28"/>
                    </w:rPr>
                  </w:pPr>
                  <w:r>
                    <w:rPr>
                      <w:rFonts w:hint="eastAsia" w:hAnsi="宋体"/>
                      <w:color w:val="000000"/>
                      <w:szCs w:val="28"/>
                    </w:rPr>
                    <w:t>日常做好维护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trPr>
              <w:tc>
                <w:tcPr>
                  <w:tcW w:w="2238" w:type="dxa"/>
                  <w:vMerge w:val="continue"/>
                  <w:vAlign w:val="center"/>
                </w:tcPr>
                <w:p>
                  <w:pPr>
                    <w:rPr>
                      <w:rFonts w:hAnsi="宋体"/>
                      <w:color w:val="000000"/>
                      <w:szCs w:val="28"/>
                    </w:rPr>
                  </w:pPr>
                </w:p>
              </w:tc>
              <w:tc>
                <w:tcPr>
                  <w:tcW w:w="1278" w:type="dxa"/>
                  <w:vMerge w:val="continue"/>
                  <w:vAlign w:val="center"/>
                </w:tcPr>
                <w:p>
                  <w:pPr>
                    <w:rPr>
                      <w:rFonts w:hAnsi="宋体"/>
                      <w:color w:val="000000"/>
                      <w:szCs w:val="28"/>
                    </w:rPr>
                  </w:pPr>
                </w:p>
              </w:tc>
              <w:tc>
                <w:tcPr>
                  <w:tcW w:w="2343" w:type="dxa"/>
                  <w:vAlign w:val="center"/>
                </w:tcPr>
                <w:p>
                  <w:pPr>
                    <w:rPr>
                      <w:rFonts w:hAnsi="宋体"/>
                      <w:color w:val="000000"/>
                      <w:szCs w:val="28"/>
                    </w:rPr>
                  </w:pPr>
                  <w:r>
                    <w:rPr>
                      <w:rFonts w:hint="eastAsia" w:hAnsi="宋体"/>
                      <w:color w:val="000000"/>
                      <w:szCs w:val="28"/>
                    </w:rPr>
                    <w:t>化学安全防护眼镜</w:t>
                  </w:r>
                </w:p>
              </w:tc>
              <w:tc>
                <w:tcPr>
                  <w:tcW w:w="810" w:type="dxa"/>
                  <w:vAlign w:val="center"/>
                </w:tcPr>
                <w:p>
                  <w:pPr>
                    <w:rPr>
                      <w:rFonts w:hAnsi="宋体"/>
                      <w:color w:val="000000"/>
                      <w:szCs w:val="28"/>
                    </w:rPr>
                  </w:pPr>
                  <w:r>
                    <w:rPr>
                      <w:rFonts w:hint="eastAsia" w:hAnsi="宋体"/>
                      <w:color w:val="000000"/>
                      <w:szCs w:val="28"/>
                    </w:rPr>
                    <w:t>5副</w:t>
                  </w:r>
                </w:p>
              </w:tc>
              <w:tc>
                <w:tcPr>
                  <w:tcW w:w="2334" w:type="dxa"/>
                  <w:vAlign w:val="center"/>
                </w:tcPr>
                <w:p>
                  <w:pPr>
                    <w:rPr>
                      <w:rFonts w:hAnsi="宋体"/>
                      <w:color w:val="000000"/>
                      <w:szCs w:val="28"/>
                    </w:rPr>
                  </w:pPr>
                  <w:r>
                    <w:rPr>
                      <w:rFonts w:hint="eastAsia" w:hAnsi="宋体"/>
                      <w:color w:val="000000"/>
                      <w:szCs w:val="28"/>
                    </w:rPr>
                    <w:t>加氯间，应急时保证足够使用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238" w:type="dxa"/>
                  <w:vMerge w:val="continue"/>
                  <w:vAlign w:val="center"/>
                </w:tcPr>
                <w:p>
                  <w:pPr>
                    <w:rPr>
                      <w:rFonts w:hAnsi="宋体"/>
                      <w:color w:val="000000"/>
                      <w:szCs w:val="28"/>
                    </w:rPr>
                  </w:pPr>
                </w:p>
              </w:tc>
              <w:tc>
                <w:tcPr>
                  <w:tcW w:w="1278" w:type="dxa"/>
                  <w:vMerge w:val="restart"/>
                  <w:vAlign w:val="center"/>
                </w:tcPr>
                <w:p>
                  <w:pPr>
                    <w:tabs>
                      <w:tab w:val="left" w:pos="557"/>
                    </w:tabs>
                    <w:jc w:val="center"/>
                    <w:rPr>
                      <w:rFonts w:hAnsi="宋体"/>
                      <w:color w:val="000000"/>
                      <w:szCs w:val="28"/>
                    </w:rPr>
                  </w:pPr>
                  <w:r>
                    <w:rPr>
                      <w:rFonts w:hint="eastAsia" w:hAnsi="宋体"/>
                      <w:color w:val="000000"/>
                      <w:szCs w:val="28"/>
                    </w:rPr>
                    <w:t>应补充物资</w:t>
                  </w:r>
                </w:p>
              </w:tc>
              <w:tc>
                <w:tcPr>
                  <w:tcW w:w="2343" w:type="dxa"/>
                  <w:vAlign w:val="center"/>
                </w:tcPr>
                <w:p>
                  <w:pPr>
                    <w:rPr>
                      <w:rFonts w:hAnsi="宋体"/>
                      <w:color w:val="000000"/>
                      <w:szCs w:val="28"/>
                    </w:rPr>
                  </w:pPr>
                  <w:r>
                    <w:rPr>
                      <w:rFonts w:hint="eastAsia" w:hAnsi="宋体"/>
                      <w:color w:val="000000"/>
                      <w:szCs w:val="28"/>
                    </w:rPr>
                    <w:t>防腐工作服</w:t>
                  </w:r>
                </w:p>
              </w:tc>
              <w:tc>
                <w:tcPr>
                  <w:tcW w:w="810" w:type="dxa"/>
                  <w:vAlign w:val="center"/>
                </w:tcPr>
                <w:p>
                  <w:pPr>
                    <w:rPr>
                      <w:rFonts w:hAnsi="宋体"/>
                      <w:color w:val="000000"/>
                      <w:szCs w:val="28"/>
                    </w:rPr>
                  </w:pPr>
                  <w:r>
                    <w:rPr>
                      <w:rFonts w:hint="eastAsia" w:hAnsi="宋体"/>
                      <w:color w:val="000000"/>
                      <w:szCs w:val="28"/>
                    </w:rPr>
                    <w:t>3套</w:t>
                  </w:r>
                </w:p>
              </w:tc>
              <w:tc>
                <w:tcPr>
                  <w:tcW w:w="2334" w:type="dxa"/>
                  <w:vAlign w:val="center"/>
                </w:tcPr>
                <w:p>
                  <w:pPr>
                    <w:rPr>
                      <w:rFonts w:hAnsi="宋体"/>
                      <w:color w:val="000000"/>
                      <w:szCs w:val="28"/>
                    </w:rPr>
                  </w:pPr>
                  <w:r>
                    <w:rPr>
                      <w:rFonts w:hint="eastAsia" w:hAnsi="宋体"/>
                      <w:color w:val="000000"/>
                      <w:szCs w:val="28"/>
                    </w:rPr>
                    <w:t>加氯间，应急时保证够用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238" w:type="dxa"/>
                  <w:vMerge w:val="continue"/>
                  <w:vAlign w:val="center"/>
                </w:tcPr>
                <w:p>
                  <w:pPr>
                    <w:rPr>
                      <w:rFonts w:hAnsi="宋体"/>
                      <w:color w:val="000000"/>
                      <w:szCs w:val="28"/>
                    </w:rPr>
                  </w:pPr>
                </w:p>
              </w:tc>
              <w:tc>
                <w:tcPr>
                  <w:tcW w:w="1278" w:type="dxa"/>
                  <w:vMerge w:val="continue"/>
                  <w:vAlign w:val="center"/>
                </w:tcPr>
                <w:p>
                  <w:pPr>
                    <w:rPr>
                      <w:rFonts w:hAnsi="宋体"/>
                      <w:color w:val="000000"/>
                      <w:szCs w:val="28"/>
                    </w:rPr>
                  </w:pPr>
                </w:p>
              </w:tc>
              <w:tc>
                <w:tcPr>
                  <w:tcW w:w="2343" w:type="dxa"/>
                  <w:vAlign w:val="center"/>
                </w:tcPr>
                <w:p>
                  <w:pPr>
                    <w:rPr>
                      <w:rFonts w:hAnsi="宋体"/>
                      <w:color w:val="000000"/>
                      <w:szCs w:val="28"/>
                    </w:rPr>
                  </w:pPr>
                  <w:r>
                    <w:rPr>
                      <w:rFonts w:hint="eastAsia" w:hAnsi="宋体"/>
                      <w:color w:val="000000"/>
                      <w:szCs w:val="28"/>
                    </w:rPr>
                    <w:t>防静电工作服</w:t>
                  </w:r>
                </w:p>
              </w:tc>
              <w:tc>
                <w:tcPr>
                  <w:tcW w:w="810" w:type="dxa"/>
                  <w:vAlign w:val="center"/>
                </w:tcPr>
                <w:p>
                  <w:pPr>
                    <w:rPr>
                      <w:rFonts w:hAnsi="宋体"/>
                      <w:color w:val="000000"/>
                      <w:szCs w:val="28"/>
                    </w:rPr>
                  </w:pPr>
                  <w:r>
                    <w:rPr>
                      <w:rFonts w:hint="eastAsia" w:hAnsi="宋体"/>
                      <w:color w:val="000000"/>
                      <w:szCs w:val="28"/>
                    </w:rPr>
                    <w:t>3套</w:t>
                  </w:r>
                </w:p>
              </w:tc>
              <w:tc>
                <w:tcPr>
                  <w:tcW w:w="2334" w:type="dxa"/>
                  <w:vAlign w:val="center"/>
                </w:tcPr>
                <w:p>
                  <w:pPr>
                    <w:rPr>
                      <w:rFonts w:hAnsi="宋体"/>
                      <w:color w:val="000000"/>
                      <w:szCs w:val="28"/>
                    </w:rPr>
                  </w:pPr>
                  <w:r>
                    <w:rPr>
                      <w:rFonts w:hint="eastAsia" w:hAnsi="宋体"/>
                      <w:color w:val="000000"/>
                      <w:szCs w:val="28"/>
                    </w:rPr>
                    <w:t>加氯间，应急时保证够用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238" w:type="dxa"/>
                  <w:vMerge w:val="continue"/>
                  <w:vAlign w:val="center"/>
                </w:tcPr>
                <w:p>
                  <w:pPr>
                    <w:rPr>
                      <w:rFonts w:hAnsi="宋体"/>
                      <w:color w:val="000000"/>
                      <w:szCs w:val="28"/>
                    </w:rPr>
                  </w:pPr>
                </w:p>
              </w:tc>
              <w:tc>
                <w:tcPr>
                  <w:tcW w:w="1278" w:type="dxa"/>
                  <w:vMerge w:val="continue"/>
                  <w:vAlign w:val="center"/>
                </w:tcPr>
                <w:p>
                  <w:pPr>
                    <w:rPr>
                      <w:rFonts w:hAnsi="宋体"/>
                      <w:color w:val="000000"/>
                      <w:szCs w:val="28"/>
                    </w:rPr>
                  </w:pPr>
                </w:p>
              </w:tc>
              <w:tc>
                <w:tcPr>
                  <w:tcW w:w="2343" w:type="dxa"/>
                  <w:vAlign w:val="center"/>
                </w:tcPr>
                <w:p>
                  <w:pPr>
                    <w:rPr>
                      <w:rFonts w:hAnsi="宋体"/>
                      <w:color w:val="000000"/>
                      <w:szCs w:val="28"/>
                    </w:rPr>
                  </w:pPr>
                  <w:r>
                    <w:rPr>
                      <w:rFonts w:hint="eastAsia" w:hAnsi="宋体"/>
                      <w:color w:val="000000"/>
                      <w:szCs w:val="28"/>
                    </w:rPr>
                    <w:t>氧气袋</w:t>
                  </w:r>
                </w:p>
              </w:tc>
              <w:tc>
                <w:tcPr>
                  <w:tcW w:w="810" w:type="dxa"/>
                  <w:vAlign w:val="center"/>
                </w:tcPr>
                <w:p>
                  <w:pPr>
                    <w:rPr>
                      <w:rFonts w:hAnsi="宋体"/>
                      <w:color w:val="000000"/>
                      <w:szCs w:val="28"/>
                    </w:rPr>
                  </w:pPr>
                  <w:r>
                    <w:rPr>
                      <w:rFonts w:hint="eastAsia" w:hAnsi="宋体"/>
                      <w:color w:val="000000"/>
                      <w:szCs w:val="28"/>
                    </w:rPr>
                    <w:t>2个</w:t>
                  </w:r>
                </w:p>
              </w:tc>
              <w:tc>
                <w:tcPr>
                  <w:tcW w:w="2334" w:type="dxa"/>
                  <w:vAlign w:val="center"/>
                </w:tcPr>
                <w:p>
                  <w:pPr>
                    <w:rPr>
                      <w:rFonts w:hAnsi="宋体"/>
                      <w:color w:val="000000"/>
                      <w:szCs w:val="28"/>
                    </w:rPr>
                  </w:pPr>
                  <w:r>
                    <w:rPr>
                      <w:rFonts w:hint="eastAsia" w:hAnsi="宋体"/>
                      <w:color w:val="000000"/>
                      <w:szCs w:val="28"/>
                    </w:rPr>
                    <w:t>应急时使用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238" w:type="dxa"/>
                  <w:vMerge w:val="restart"/>
                  <w:vAlign w:val="center"/>
                </w:tcPr>
                <w:p>
                  <w:pPr>
                    <w:rPr>
                      <w:rFonts w:hAnsi="宋体"/>
                      <w:color w:val="000000"/>
                      <w:szCs w:val="28"/>
                    </w:rPr>
                  </w:pPr>
                  <w:r>
                    <w:rPr>
                      <w:rFonts w:hint="eastAsia" w:hAnsi="宋体"/>
                      <w:color w:val="000000"/>
                      <w:szCs w:val="28"/>
                    </w:rPr>
                    <w:t>检测仪器与药品</w:t>
                  </w:r>
                </w:p>
              </w:tc>
              <w:tc>
                <w:tcPr>
                  <w:tcW w:w="1278" w:type="dxa"/>
                  <w:vMerge w:val="restart"/>
                  <w:vAlign w:val="center"/>
                </w:tcPr>
                <w:p>
                  <w:pPr>
                    <w:rPr>
                      <w:rFonts w:hAnsi="宋体"/>
                      <w:color w:val="000000"/>
                      <w:szCs w:val="28"/>
                    </w:rPr>
                  </w:pPr>
                  <w:r>
                    <w:rPr>
                      <w:rFonts w:hint="eastAsia" w:hAnsi="宋体"/>
                      <w:color w:val="000000"/>
                      <w:szCs w:val="28"/>
                    </w:rPr>
                    <w:t>现有物资</w:t>
                  </w:r>
                </w:p>
              </w:tc>
              <w:tc>
                <w:tcPr>
                  <w:tcW w:w="2343" w:type="dxa"/>
                  <w:vAlign w:val="center"/>
                </w:tcPr>
                <w:p>
                  <w:pPr>
                    <w:rPr>
                      <w:rFonts w:hAnsi="宋体"/>
                      <w:color w:val="000000"/>
                      <w:szCs w:val="28"/>
                    </w:rPr>
                  </w:pPr>
                  <w:r>
                    <w:rPr>
                      <w:rFonts w:hint="eastAsia" w:hAnsi="宋体"/>
                      <w:color w:val="000000"/>
                      <w:szCs w:val="28"/>
                    </w:rPr>
                    <w:t>COD（GR）监测药品</w:t>
                  </w:r>
                </w:p>
              </w:tc>
              <w:tc>
                <w:tcPr>
                  <w:tcW w:w="810" w:type="dxa"/>
                  <w:vAlign w:val="center"/>
                </w:tcPr>
                <w:p>
                  <w:pPr>
                    <w:rPr>
                      <w:rFonts w:hAnsi="宋体"/>
                      <w:color w:val="000000"/>
                      <w:szCs w:val="28"/>
                    </w:rPr>
                  </w:pPr>
                  <w:r>
                    <w:rPr>
                      <w:rFonts w:hint="eastAsia" w:hAnsi="宋体"/>
                      <w:color w:val="000000"/>
                      <w:szCs w:val="28"/>
                    </w:rPr>
                    <w:t>2组</w:t>
                  </w:r>
                </w:p>
              </w:tc>
              <w:tc>
                <w:tcPr>
                  <w:tcW w:w="2334" w:type="dxa"/>
                  <w:vAlign w:val="center"/>
                </w:tcPr>
                <w:p>
                  <w:pPr>
                    <w:rPr>
                      <w:rFonts w:hAnsi="宋体"/>
                      <w:color w:val="000000"/>
                      <w:szCs w:val="28"/>
                    </w:rPr>
                  </w:pPr>
                  <w:r>
                    <w:rPr>
                      <w:rFonts w:hint="eastAsia" w:hAnsi="宋体"/>
                      <w:color w:val="000000"/>
                      <w:szCs w:val="28"/>
                    </w:rPr>
                    <w:t>化验室，平时及应急时够用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238" w:type="dxa"/>
                  <w:vMerge w:val="continue"/>
                  <w:vAlign w:val="center"/>
                </w:tcPr>
                <w:p>
                  <w:pPr>
                    <w:rPr>
                      <w:rFonts w:hAnsi="宋体"/>
                      <w:color w:val="000000"/>
                      <w:szCs w:val="28"/>
                    </w:rPr>
                  </w:pPr>
                </w:p>
              </w:tc>
              <w:tc>
                <w:tcPr>
                  <w:tcW w:w="1278" w:type="dxa"/>
                  <w:vMerge w:val="continue"/>
                  <w:vAlign w:val="center"/>
                </w:tcPr>
                <w:p>
                  <w:pPr>
                    <w:rPr>
                      <w:rFonts w:hAnsi="宋体"/>
                      <w:color w:val="000000"/>
                      <w:szCs w:val="28"/>
                    </w:rPr>
                  </w:pPr>
                </w:p>
              </w:tc>
              <w:tc>
                <w:tcPr>
                  <w:tcW w:w="2343" w:type="dxa"/>
                  <w:vAlign w:val="center"/>
                </w:tcPr>
                <w:p>
                  <w:pPr>
                    <w:rPr>
                      <w:rFonts w:hAnsi="宋体"/>
                      <w:color w:val="000000"/>
                      <w:szCs w:val="28"/>
                    </w:rPr>
                  </w:pPr>
                  <w:r>
                    <w:rPr>
                      <w:rFonts w:hint="eastAsia" w:hAnsi="宋体"/>
                      <w:color w:val="000000"/>
                      <w:szCs w:val="28"/>
                    </w:rPr>
                    <w:t>NH</w:t>
                  </w:r>
                  <w:r>
                    <w:rPr>
                      <w:rFonts w:hint="eastAsia" w:hAnsi="宋体"/>
                      <w:color w:val="000000"/>
                      <w:szCs w:val="28"/>
                      <w:vertAlign w:val="subscript"/>
                    </w:rPr>
                    <w:t>3</w:t>
                  </w:r>
                  <w:r>
                    <w:rPr>
                      <w:rFonts w:hint="eastAsia" w:hAnsi="宋体"/>
                      <w:color w:val="000000"/>
                      <w:szCs w:val="28"/>
                    </w:rPr>
                    <w:t>-N监测药品及仪器</w:t>
                  </w:r>
                </w:p>
              </w:tc>
              <w:tc>
                <w:tcPr>
                  <w:tcW w:w="810" w:type="dxa"/>
                  <w:vAlign w:val="center"/>
                </w:tcPr>
                <w:p>
                  <w:pPr>
                    <w:rPr>
                      <w:rFonts w:hAnsi="宋体"/>
                      <w:color w:val="000000"/>
                      <w:szCs w:val="28"/>
                    </w:rPr>
                  </w:pPr>
                  <w:r>
                    <w:rPr>
                      <w:rFonts w:hint="eastAsia" w:hAnsi="宋体"/>
                      <w:color w:val="000000"/>
                      <w:szCs w:val="28"/>
                    </w:rPr>
                    <w:t>2组</w:t>
                  </w:r>
                </w:p>
              </w:tc>
              <w:tc>
                <w:tcPr>
                  <w:tcW w:w="2334" w:type="dxa"/>
                  <w:vAlign w:val="center"/>
                </w:tcPr>
                <w:p>
                  <w:pPr>
                    <w:rPr>
                      <w:rFonts w:hAnsi="宋体"/>
                      <w:color w:val="000000"/>
                      <w:szCs w:val="28"/>
                    </w:rPr>
                  </w:pPr>
                  <w:r>
                    <w:rPr>
                      <w:rFonts w:hint="eastAsia" w:hAnsi="宋体"/>
                      <w:color w:val="000000"/>
                      <w:szCs w:val="28"/>
                    </w:rPr>
                    <w:t>化验室，平时及应急时够用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238" w:type="dxa"/>
                  <w:vMerge w:val="continue"/>
                  <w:vAlign w:val="center"/>
                </w:tcPr>
                <w:p>
                  <w:pPr>
                    <w:rPr>
                      <w:rFonts w:hAnsi="宋体"/>
                      <w:color w:val="000000"/>
                      <w:szCs w:val="28"/>
                    </w:rPr>
                  </w:pPr>
                </w:p>
              </w:tc>
              <w:tc>
                <w:tcPr>
                  <w:tcW w:w="1278" w:type="dxa"/>
                  <w:vMerge w:val="continue"/>
                  <w:vAlign w:val="center"/>
                </w:tcPr>
                <w:p>
                  <w:pPr>
                    <w:rPr>
                      <w:rFonts w:hAnsi="宋体"/>
                      <w:color w:val="000000"/>
                      <w:szCs w:val="28"/>
                    </w:rPr>
                  </w:pPr>
                </w:p>
              </w:tc>
              <w:tc>
                <w:tcPr>
                  <w:tcW w:w="2343" w:type="dxa"/>
                  <w:vAlign w:val="center"/>
                </w:tcPr>
                <w:p>
                  <w:pPr>
                    <w:rPr>
                      <w:rFonts w:hAnsi="宋体"/>
                      <w:color w:val="000000"/>
                      <w:szCs w:val="28"/>
                    </w:rPr>
                  </w:pPr>
                  <w:r>
                    <w:rPr>
                      <w:rFonts w:hint="eastAsia" w:hAnsi="宋体"/>
                      <w:color w:val="000000"/>
                      <w:szCs w:val="28"/>
                    </w:rPr>
                    <w:t>总磷监测药品及仪器</w:t>
                  </w:r>
                </w:p>
              </w:tc>
              <w:tc>
                <w:tcPr>
                  <w:tcW w:w="810" w:type="dxa"/>
                  <w:vAlign w:val="center"/>
                </w:tcPr>
                <w:p>
                  <w:pPr>
                    <w:rPr>
                      <w:rFonts w:hAnsi="宋体"/>
                      <w:color w:val="000000"/>
                      <w:szCs w:val="28"/>
                    </w:rPr>
                  </w:pPr>
                  <w:r>
                    <w:rPr>
                      <w:rFonts w:hint="eastAsia" w:hAnsi="宋体"/>
                      <w:color w:val="000000"/>
                      <w:szCs w:val="28"/>
                    </w:rPr>
                    <w:t>一组</w:t>
                  </w:r>
                </w:p>
              </w:tc>
              <w:tc>
                <w:tcPr>
                  <w:tcW w:w="2334" w:type="dxa"/>
                  <w:vAlign w:val="center"/>
                </w:tcPr>
                <w:p>
                  <w:pPr>
                    <w:rPr>
                      <w:rFonts w:hAnsi="宋体"/>
                      <w:color w:val="000000"/>
                      <w:szCs w:val="28"/>
                    </w:rPr>
                  </w:pPr>
                  <w:r>
                    <w:rPr>
                      <w:rFonts w:hint="eastAsia" w:hAnsi="宋体"/>
                      <w:color w:val="000000"/>
                      <w:szCs w:val="28"/>
                    </w:rPr>
                    <w:t>化验室，平时及应急时够用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exact"/>
              </w:trPr>
              <w:tc>
                <w:tcPr>
                  <w:tcW w:w="2238" w:type="dxa"/>
                  <w:vMerge w:val="continue"/>
                  <w:vAlign w:val="center"/>
                </w:tcPr>
                <w:p>
                  <w:pPr>
                    <w:rPr>
                      <w:rFonts w:hAnsi="宋体"/>
                      <w:color w:val="000000"/>
                      <w:szCs w:val="28"/>
                    </w:rPr>
                  </w:pPr>
                </w:p>
              </w:tc>
              <w:tc>
                <w:tcPr>
                  <w:tcW w:w="1278" w:type="dxa"/>
                  <w:vMerge w:val="continue"/>
                  <w:vAlign w:val="center"/>
                </w:tcPr>
                <w:p>
                  <w:pPr>
                    <w:rPr>
                      <w:rFonts w:hAnsi="宋体"/>
                      <w:color w:val="000000"/>
                      <w:szCs w:val="28"/>
                    </w:rPr>
                  </w:pPr>
                </w:p>
              </w:tc>
              <w:tc>
                <w:tcPr>
                  <w:tcW w:w="2343" w:type="dxa"/>
                  <w:vAlign w:val="center"/>
                </w:tcPr>
                <w:p>
                  <w:pPr>
                    <w:rPr>
                      <w:rFonts w:hAnsi="宋体"/>
                      <w:color w:val="000000"/>
                      <w:szCs w:val="28"/>
                    </w:rPr>
                  </w:pPr>
                  <w:r>
                    <w:rPr>
                      <w:rFonts w:hint="eastAsia" w:hAnsi="宋体"/>
                      <w:color w:val="000000"/>
                      <w:szCs w:val="28"/>
                    </w:rPr>
                    <w:t>BOD</w:t>
                  </w:r>
                  <w:r>
                    <w:rPr>
                      <w:rFonts w:hint="eastAsia" w:hAnsi="宋体"/>
                      <w:color w:val="000000"/>
                      <w:szCs w:val="28"/>
                      <w:vertAlign w:val="subscript"/>
                    </w:rPr>
                    <w:t>5</w:t>
                  </w:r>
                  <w:r>
                    <w:rPr>
                      <w:rFonts w:hint="eastAsia" w:hAnsi="宋体"/>
                      <w:color w:val="000000"/>
                      <w:szCs w:val="28"/>
                    </w:rPr>
                    <w:t>监测药品及仪器</w:t>
                  </w:r>
                </w:p>
              </w:tc>
              <w:tc>
                <w:tcPr>
                  <w:tcW w:w="810" w:type="dxa"/>
                  <w:vAlign w:val="center"/>
                </w:tcPr>
                <w:p>
                  <w:pPr>
                    <w:rPr>
                      <w:rFonts w:hAnsi="宋体"/>
                      <w:color w:val="000000"/>
                      <w:szCs w:val="28"/>
                    </w:rPr>
                  </w:pPr>
                  <w:r>
                    <w:rPr>
                      <w:rFonts w:hint="eastAsia" w:hAnsi="宋体"/>
                      <w:color w:val="000000"/>
                      <w:szCs w:val="28"/>
                    </w:rPr>
                    <w:t>一组</w:t>
                  </w:r>
                </w:p>
              </w:tc>
              <w:tc>
                <w:tcPr>
                  <w:tcW w:w="2334" w:type="dxa"/>
                  <w:vAlign w:val="center"/>
                </w:tcPr>
                <w:p>
                  <w:pPr>
                    <w:rPr>
                      <w:rFonts w:hAnsi="宋体"/>
                      <w:color w:val="000000"/>
                      <w:szCs w:val="28"/>
                    </w:rPr>
                  </w:pPr>
                  <w:r>
                    <w:rPr>
                      <w:rFonts w:hint="eastAsia" w:hAnsi="宋体"/>
                      <w:color w:val="000000"/>
                      <w:szCs w:val="28"/>
                    </w:rPr>
                    <w:t>化验室，平时及应急时够用</w:t>
                  </w:r>
                </w:p>
              </w:tc>
            </w:tr>
          </w:tbl>
          <w:p>
            <w:pPr>
              <w:pStyle w:val="3"/>
              <w:spacing w:line="520" w:lineRule="exact"/>
              <w:rPr>
                <w:rFonts w:ascii="Times New Roman" w:hAnsi="Times New Roman"/>
                <w:color w:val="000000"/>
                <w:sz w:val="30"/>
                <w:szCs w:val="30"/>
              </w:rPr>
            </w:pPr>
            <w:bookmarkStart w:id="59" w:name="_Toc29211"/>
            <w:r>
              <w:rPr>
                <w:rFonts w:ascii="Times New Roman" w:hAnsi="Times New Roman"/>
                <w:color w:val="000000"/>
                <w:sz w:val="30"/>
                <w:szCs w:val="30"/>
              </w:rPr>
              <w:t>5.5 宣传、培训和演习</w:t>
            </w:r>
            <w:bookmarkEnd w:id="54"/>
            <w:bookmarkEnd w:id="55"/>
            <w:bookmarkEnd w:id="56"/>
            <w:bookmarkEnd w:id="57"/>
            <w:bookmarkEnd w:id="58"/>
            <w:bookmarkEnd w:id="59"/>
          </w:p>
          <w:p>
            <w:pPr>
              <w:spacing w:line="520" w:lineRule="exact"/>
              <w:ind w:firstLine="560" w:firstLineChars="200"/>
              <w:rPr>
                <w:rFonts w:hint="eastAsia"/>
                <w:color w:val="000000"/>
                <w:sz w:val="28"/>
                <w:szCs w:val="28"/>
              </w:rPr>
            </w:pPr>
            <w:r>
              <w:rPr>
                <w:rFonts w:hAnsi="宋体"/>
                <w:color w:val="000000"/>
                <w:sz w:val="28"/>
                <w:szCs w:val="28"/>
              </w:rPr>
              <w:t>宣传、培训和演习工作主要由环境应急领导小组和工作小组负责，其主要工作内容如下：</w:t>
            </w:r>
          </w:p>
          <w:p>
            <w:pPr>
              <w:spacing w:line="520" w:lineRule="exact"/>
              <w:ind w:firstLine="560" w:firstLineChars="200"/>
              <w:rPr>
                <w:rFonts w:hint="eastAsia"/>
                <w:color w:val="000000"/>
                <w:sz w:val="28"/>
                <w:szCs w:val="28"/>
              </w:rPr>
            </w:pPr>
            <w:r>
              <w:rPr>
                <w:rFonts w:hAnsi="宋体"/>
                <w:color w:val="000000"/>
                <w:sz w:val="28"/>
                <w:szCs w:val="28"/>
              </w:rPr>
              <w:t>（</w:t>
            </w:r>
            <w:r>
              <w:rPr>
                <w:color w:val="000000"/>
                <w:sz w:val="28"/>
                <w:szCs w:val="28"/>
              </w:rPr>
              <w:t>1</w:t>
            </w:r>
            <w:r>
              <w:rPr>
                <w:rFonts w:hAnsi="宋体"/>
                <w:color w:val="000000"/>
                <w:sz w:val="28"/>
                <w:szCs w:val="28"/>
              </w:rPr>
              <w:t>）加强环境保护科普宣传教育工作，在企业宣传栏等醒目处进行宣传，</w:t>
            </w:r>
            <w:r>
              <w:rPr>
                <w:rFonts w:hAnsi="宋体"/>
                <w:color w:val="000000"/>
                <w:kern w:val="0"/>
                <w:sz w:val="28"/>
                <w:szCs w:val="28"/>
              </w:rPr>
              <w:t>扩大应急管理科普宣教工作覆盖面，</w:t>
            </w:r>
            <w:r>
              <w:rPr>
                <w:rFonts w:hAnsi="宋体"/>
                <w:color w:val="000000"/>
                <w:sz w:val="28"/>
                <w:szCs w:val="28"/>
              </w:rPr>
              <w:t>普及环境污染事件的预防常识，增强职工的防范意识和相关心理准备，提高公众对事故的防范意识；</w:t>
            </w:r>
          </w:p>
          <w:p>
            <w:pPr>
              <w:spacing w:line="520" w:lineRule="exact"/>
              <w:ind w:firstLine="560" w:firstLineChars="200"/>
              <w:rPr>
                <w:rFonts w:hint="eastAsia"/>
                <w:color w:val="000000"/>
                <w:sz w:val="28"/>
                <w:szCs w:val="28"/>
              </w:rPr>
            </w:pPr>
            <w:r>
              <w:rPr>
                <w:rFonts w:hAnsi="宋体"/>
                <w:color w:val="000000"/>
                <w:sz w:val="28"/>
                <w:szCs w:val="28"/>
              </w:rPr>
              <w:t>（</w:t>
            </w:r>
            <w:r>
              <w:rPr>
                <w:color w:val="000000"/>
                <w:sz w:val="28"/>
                <w:szCs w:val="28"/>
              </w:rPr>
              <w:t>2</w:t>
            </w:r>
            <w:r>
              <w:rPr>
                <w:rFonts w:hAnsi="宋体"/>
                <w:color w:val="000000"/>
                <w:sz w:val="28"/>
                <w:szCs w:val="28"/>
              </w:rPr>
              <w:t>）加强环境事故专业技术人员日常培训和事故源工作人员的培训管理，培养一批训练有素的环境应急处置、检验、监测和救护队伍；</w:t>
            </w:r>
          </w:p>
          <w:p>
            <w:pPr>
              <w:spacing w:line="520" w:lineRule="exact"/>
              <w:ind w:firstLine="560" w:firstLineChars="200"/>
              <w:rPr>
                <w:rFonts w:hint="eastAsia"/>
                <w:color w:val="000000"/>
                <w:sz w:val="28"/>
                <w:szCs w:val="28"/>
              </w:rPr>
            </w:pPr>
            <w:r>
              <w:rPr>
                <w:rFonts w:hAnsi="宋体"/>
                <w:color w:val="000000"/>
                <w:sz w:val="28"/>
                <w:szCs w:val="28"/>
              </w:rPr>
              <w:t>（</w:t>
            </w:r>
            <w:r>
              <w:rPr>
                <w:color w:val="000000"/>
                <w:sz w:val="28"/>
                <w:szCs w:val="28"/>
              </w:rPr>
              <w:t>3</w:t>
            </w:r>
            <w:r>
              <w:rPr>
                <w:rFonts w:hAnsi="宋体"/>
                <w:color w:val="000000"/>
                <w:sz w:val="28"/>
                <w:szCs w:val="28"/>
              </w:rPr>
              <w:t>）定期组织环境应急实战演习，（具体的实战演习见第</w:t>
            </w:r>
            <w:r>
              <w:rPr>
                <w:color w:val="000000"/>
                <w:sz w:val="28"/>
                <w:szCs w:val="28"/>
              </w:rPr>
              <w:t>9</w:t>
            </w:r>
            <w:r>
              <w:rPr>
                <w:rFonts w:hAnsi="宋体"/>
                <w:color w:val="000000"/>
                <w:sz w:val="28"/>
                <w:szCs w:val="28"/>
              </w:rPr>
              <w:t>章）提高防范和处置突发性环境污染事故的技能，增强实战能力，</w:t>
            </w:r>
            <w:r>
              <w:rPr>
                <w:rFonts w:hAnsi="宋体"/>
                <w:color w:val="000000"/>
                <w:kern w:val="0"/>
                <w:sz w:val="28"/>
                <w:szCs w:val="28"/>
              </w:rPr>
              <w:t>全面提高公众预防、避险、自救、互救、减灾等知识和技能</w:t>
            </w:r>
            <w:r>
              <w:rPr>
                <w:rFonts w:hAnsi="宋体"/>
                <w:color w:val="000000"/>
                <w:sz w:val="28"/>
                <w:szCs w:val="28"/>
              </w:rPr>
              <w:t>。</w:t>
            </w:r>
          </w:p>
          <w:p>
            <w:pPr>
              <w:pStyle w:val="3"/>
              <w:spacing w:line="520" w:lineRule="exact"/>
              <w:rPr>
                <w:rFonts w:ascii="Times New Roman" w:hAnsi="Times New Roman"/>
                <w:color w:val="000000"/>
                <w:sz w:val="30"/>
                <w:szCs w:val="30"/>
              </w:rPr>
            </w:pPr>
            <w:bookmarkStart w:id="60" w:name="_Toc246062344"/>
            <w:bookmarkStart w:id="61" w:name="_Toc20623"/>
            <w:r>
              <w:rPr>
                <w:rFonts w:ascii="Times New Roman" w:hAnsi="Times New Roman"/>
                <w:color w:val="000000"/>
                <w:sz w:val="30"/>
                <w:szCs w:val="30"/>
              </w:rPr>
              <w:t>5.6 应急能力保障</w:t>
            </w:r>
            <w:bookmarkEnd w:id="60"/>
            <w:bookmarkEnd w:id="61"/>
          </w:p>
          <w:p>
            <w:pPr>
              <w:spacing w:line="520" w:lineRule="exact"/>
              <w:ind w:firstLine="560" w:firstLineChars="200"/>
              <w:rPr>
                <w:rFonts w:hAnsi="宋体"/>
                <w:color w:val="000000"/>
                <w:sz w:val="28"/>
              </w:rPr>
            </w:pPr>
            <w:r>
              <w:rPr>
                <w:rFonts w:hAnsi="宋体"/>
                <w:color w:val="000000"/>
                <w:sz w:val="28"/>
              </w:rPr>
              <w:t>为保障环境应急体系始终处于良好的</w:t>
            </w:r>
            <w:r>
              <w:rPr>
                <w:rFonts w:hint="eastAsia" w:hAnsi="宋体"/>
                <w:color w:val="000000"/>
                <w:sz w:val="28"/>
              </w:rPr>
              <w:t>备</w:t>
            </w:r>
            <w:r>
              <w:rPr>
                <w:rFonts w:hAnsi="宋体"/>
                <w:color w:val="000000"/>
                <w:sz w:val="28"/>
              </w:rPr>
              <w:t>战状态，企业要对</w:t>
            </w:r>
            <w:r>
              <w:rPr>
                <w:rFonts w:hint="eastAsia" w:hAnsi="宋体"/>
                <w:color w:val="000000"/>
                <w:sz w:val="28"/>
              </w:rPr>
              <w:t>各个抢险救援小组</w:t>
            </w:r>
            <w:r>
              <w:rPr>
                <w:rFonts w:hAnsi="宋体"/>
                <w:color w:val="000000"/>
                <w:sz w:val="28"/>
              </w:rPr>
              <w:t>的制度设置情况和工作程序的建立与执行情况、人员培训与考核情况、应急装备和经费储备的管理与使用情况等方面，在环境应急能力评价体系中建立定期的、自上而下的监督、检查和考核机制。</w:t>
            </w:r>
          </w:p>
          <w:p>
            <w:pPr>
              <w:pStyle w:val="50"/>
              <w:rPr>
                <w:color w:val="000000"/>
              </w:rPr>
            </w:pPr>
            <w:r>
              <w:rPr>
                <w:rFonts w:hint="eastAsia"/>
                <w:color w:val="000000"/>
              </w:rPr>
              <w:t>该</w:t>
            </w:r>
            <w:r>
              <w:rPr>
                <w:color w:val="000000"/>
              </w:rPr>
              <w:t>企业</w:t>
            </w:r>
            <w:r>
              <w:rPr>
                <w:rFonts w:hint="eastAsia"/>
                <w:color w:val="000000"/>
              </w:rPr>
              <w:t>制定了一系列的环保管理规程，且在日常生产中</w:t>
            </w:r>
            <w:r>
              <w:rPr>
                <w:color w:val="000000"/>
              </w:rPr>
              <w:t>设有环保</w:t>
            </w:r>
            <w:r>
              <w:rPr>
                <w:rFonts w:hint="eastAsia"/>
                <w:color w:val="000000"/>
              </w:rPr>
              <w:t>领导小组</w:t>
            </w:r>
            <w:r>
              <w:rPr>
                <w:color w:val="000000"/>
              </w:rPr>
              <w:t>，负责该</w:t>
            </w:r>
            <w:r>
              <w:rPr>
                <w:rFonts w:hint="eastAsia"/>
                <w:color w:val="000000"/>
              </w:rPr>
              <w:t>企业</w:t>
            </w:r>
            <w:r>
              <w:rPr>
                <w:color w:val="000000"/>
              </w:rPr>
              <w:t>生产中涉及的环境</w:t>
            </w:r>
            <w:r>
              <w:rPr>
                <w:rFonts w:hint="eastAsia"/>
                <w:color w:val="000000"/>
              </w:rPr>
              <w:t>保护</w:t>
            </w:r>
            <w:r>
              <w:rPr>
                <w:color w:val="000000"/>
              </w:rPr>
              <w:t>工作</w:t>
            </w:r>
            <w:r>
              <w:rPr>
                <w:rFonts w:hint="eastAsia"/>
                <w:color w:val="000000"/>
              </w:rPr>
              <w:t>，切实把环境保护制度落到实处。树立“</w:t>
            </w:r>
            <w:r>
              <w:rPr>
                <w:color w:val="000000"/>
              </w:rPr>
              <w:t>预防为主，防胜于治</w:t>
            </w:r>
            <w:r>
              <w:rPr>
                <w:rFonts w:hint="eastAsia"/>
                <w:color w:val="000000"/>
              </w:rPr>
              <w:t>”</w:t>
            </w:r>
            <w:r>
              <w:rPr>
                <w:color w:val="000000"/>
              </w:rPr>
              <w:t>的风险事故防范思想，把环保指标纳入考核内容，明确指标、奖惩分明，力求做到防患于未然。</w:t>
            </w:r>
          </w:p>
          <w:p>
            <w:pPr>
              <w:pStyle w:val="2"/>
              <w:rPr>
                <w:rFonts w:hint="eastAsia"/>
                <w:color w:val="000000"/>
              </w:rPr>
            </w:pPr>
            <w:bookmarkStart w:id="62" w:name="_Toc225668628"/>
            <w:bookmarkStart w:id="63" w:name="_Toc239647125"/>
            <w:bookmarkStart w:id="64" w:name="_Toc246062345"/>
            <w:bookmarkStart w:id="65" w:name="_Toc9081"/>
            <w:r>
              <w:rPr>
                <w:color w:val="000000"/>
              </w:rPr>
              <w:t>6、预防和预警</w:t>
            </w:r>
            <w:bookmarkEnd w:id="62"/>
            <w:bookmarkEnd w:id="63"/>
            <w:bookmarkEnd w:id="64"/>
            <w:bookmarkEnd w:id="65"/>
          </w:p>
          <w:p>
            <w:pPr>
              <w:pStyle w:val="3"/>
              <w:spacing w:line="520" w:lineRule="exact"/>
              <w:rPr>
                <w:rFonts w:ascii="Times New Roman" w:hAnsi="Times New Roman"/>
                <w:color w:val="000000"/>
                <w:sz w:val="30"/>
                <w:szCs w:val="30"/>
              </w:rPr>
            </w:pPr>
            <w:bookmarkStart w:id="66" w:name="_Toc225668629"/>
            <w:bookmarkStart w:id="67" w:name="_Toc239647126"/>
            <w:bookmarkStart w:id="68" w:name="_Toc246062346"/>
            <w:bookmarkStart w:id="69" w:name="_Toc7960"/>
            <w:r>
              <w:rPr>
                <w:rFonts w:ascii="Times New Roman" w:hAnsi="Times New Roman"/>
                <w:color w:val="000000"/>
                <w:sz w:val="30"/>
                <w:szCs w:val="30"/>
              </w:rPr>
              <w:t>6.1 危险源预防</w:t>
            </w:r>
            <w:bookmarkEnd w:id="66"/>
            <w:bookmarkEnd w:id="67"/>
            <w:bookmarkEnd w:id="68"/>
            <w:bookmarkEnd w:id="69"/>
          </w:p>
          <w:p>
            <w:pPr>
              <w:pStyle w:val="4"/>
              <w:spacing w:after="0" w:line="520" w:lineRule="exact"/>
              <w:rPr>
                <w:rFonts w:hint="eastAsia"/>
                <w:color w:val="000000"/>
                <w:szCs w:val="28"/>
              </w:rPr>
            </w:pPr>
            <w:bookmarkStart w:id="70" w:name="_Toc225668630"/>
            <w:bookmarkStart w:id="71" w:name="_Toc239647127"/>
            <w:bookmarkStart w:id="72" w:name="_Toc245889072"/>
            <w:bookmarkStart w:id="73" w:name="_Toc20882"/>
            <w:r>
              <w:rPr>
                <w:color w:val="000000"/>
                <w:szCs w:val="28"/>
              </w:rPr>
              <w:t xml:space="preserve">6.1.1 </w:t>
            </w:r>
            <w:r>
              <w:rPr>
                <w:rFonts w:hAnsi="宋体"/>
                <w:color w:val="000000"/>
                <w:szCs w:val="28"/>
              </w:rPr>
              <w:t>危险源监控</w:t>
            </w:r>
            <w:bookmarkEnd w:id="70"/>
            <w:bookmarkEnd w:id="71"/>
            <w:bookmarkEnd w:id="72"/>
            <w:bookmarkEnd w:id="73"/>
          </w:p>
          <w:p>
            <w:pPr>
              <w:spacing w:line="520" w:lineRule="exact"/>
              <w:ind w:firstLine="495"/>
              <w:rPr>
                <w:rFonts w:hint="eastAsia"/>
                <w:color w:val="000000"/>
                <w:sz w:val="28"/>
                <w:szCs w:val="28"/>
              </w:rPr>
            </w:pPr>
            <w:bookmarkStart w:id="74" w:name="_Toc225668631"/>
            <w:bookmarkStart w:id="75" w:name="_Toc239647128"/>
            <w:bookmarkStart w:id="76" w:name="_Toc245889073"/>
            <w:r>
              <w:rPr>
                <w:rFonts w:hAnsi="宋体"/>
                <w:color w:val="000000"/>
                <w:sz w:val="28"/>
                <w:szCs w:val="28"/>
              </w:rPr>
              <w:t>为</w:t>
            </w:r>
            <w:r>
              <w:rPr>
                <w:rFonts w:hint="eastAsia" w:hAnsi="宋体"/>
                <w:color w:val="000000"/>
                <w:sz w:val="28"/>
                <w:szCs w:val="28"/>
              </w:rPr>
              <w:t>了</w:t>
            </w:r>
            <w:r>
              <w:rPr>
                <w:rFonts w:hAnsi="宋体"/>
                <w:color w:val="000000"/>
                <w:sz w:val="28"/>
                <w:szCs w:val="28"/>
              </w:rPr>
              <w:t>及时掌握危险源的情况，对危险事故</w:t>
            </w:r>
            <w:r>
              <w:rPr>
                <w:rFonts w:hint="eastAsia" w:hAnsi="宋体"/>
                <w:color w:val="000000"/>
                <w:sz w:val="28"/>
                <w:szCs w:val="28"/>
              </w:rPr>
              <w:t>做</w:t>
            </w:r>
            <w:r>
              <w:rPr>
                <w:rFonts w:hAnsi="宋体"/>
                <w:color w:val="000000"/>
                <w:sz w:val="28"/>
                <w:szCs w:val="28"/>
              </w:rPr>
              <w:t>到早发现早处理，降低</w:t>
            </w:r>
            <w:r>
              <w:rPr>
                <w:rFonts w:hint="eastAsia" w:hAnsi="宋体"/>
                <w:color w:val="000000"/>
                <w:sz w:val="28"/>
                <w:szCs w:val="28"/>
              </w:rPr>
              <w:t>或避免</w:t>
            </w:r>
            <w:r>
              <w:rPr>
                <w:rFonts w:hAnsi="宋体"/>
                <w:color w:val="000000"/>
                <w:sz w:val="28"/>
                <w:szCs w:val="28"/>
              </w:rPr>
              <w:t>危险事故造成的危害，必须建立健全危险源监控体系，</w:t>
            </w:r>
            <w:r>
              <w:rPr>
                <w:rFonts w:hint="eastAsia" w:hAnsi="宋体"/>
                <w:color w:val="000000"/>
                <w:sz w:val="28"/>
                <w:szCs w:val="28"/>
              </w:rPr>
              <w:t>具体</w:t>
            </w:r>
            <w:r>
              <w:rPr>
                <w:rFonts w:hAnsi="宋体"/>
                <w:color w:val="000000"/>
                <w:sz w:val="28"/>
                <w:szCs w:val="28"/>
              </w:rPr>
              <w:t>工作内容包括以下两个方面：</w:t>
            </w:r>
          </w:p>
          <w:p>
            <w:pPr>
              <w:spacing w:line="520" w:lineRule="exact"/>
              <w:ind w:firstLine="495"/>
              <w:rPr>
                <w:rFonts w:hint="eastAsia"/>
                <w:color w:val="000000"/>
                <w:sz w:val="28"/>
                <w:szCs w:val="28"/>
              </w:rPr>
            </w:pPr>
            <w:r>
              <w:rPr>
                <w:rFonts w:hAnsi="宋体"/>
                <w:color w:val="000000"/>
                <w:sz w:val="28"/>
                <w:szCs w:val="28"/>
              </w:rPr>
              <w:t>首先是监控内容：主要包括监控对象、监控部位、监控方式、监控时间以及监控频率。</w:t>
            </w:r>
          </w:p>
          <w:p>
            <w:pPr>
              <w:spacing w:line="520" w:lineRule="exact"/>
              <w:ind w:firstLine="495"/>
              <w:rPr>
                <w:rFonts w:hint="eastAsia"/>
                <w:color w:val="000000"/>
                <w:sz w:val="28"/>
                <w:szCs w:val="28"/>
              </w:rPr>
            </w:pPr>
            <w:r>
              <w:rPr>
                <w:rFonts w:hAnsi="宋体"/>
                <w:color w:val="000000"/>
                <w:sz w:val="28"/>
                <w:szCs w:val="28"/>
              </w:rPr>
              <w:t>其次是监控人员、物资配备：监控人员落实到位，监控仪器</w:t>
            </w:r>
            <w:r>
              <w:rPr>
                <w:rFonts w:hint="eastAsia" w:hAnsi="宋体"/>
                <w:color w:val="000000"/>
                <w:sz w:val="28"/>
                <w:szCs w:val="28"/>
              </w:rPr>
              <w:t>（如电子视频）</w:t>
            </w:r>
            <w:r>
              <w:rPr>
                <w:rFonts w:hAnsi="宋体"/>
                <w:color w:val="000000"/>
                <w:sz w:val="28"/>
                <w:szCs w:val="28"/>
              </w:rPr>
              <w:t>、监控设施</w:t>
            </w:r>
            <w:r>
              <w:rPr>
                <w:rFonts w:hint="eastAsia" w:hAnsi="宋体"/>
                <w:color w:val="000000"/>
                <w:sz w:val="28"/>
                <w:szCs w:val="28"/>
              </w:rPr>
              <w:t>、</w:t>
            </w:r>
            <w:r>
              <w:rPr>
                <w:rFonts w:hAnsi="宋体"/>
                <w:color w:val="000000"/>
                <w:sz w:val="28"/>
                <w:szCs w:val="28"/>
              </w:rPr>
              <w:t>化验药品配备齐全</w:t>
            </w:r>
            <w:r>
              <w:rPr>
                <w:rFonts w:hint="eastAsia" w:hAnsi="宋体"/>
                <w:color w:val="000000"/>
                <w:sz w:val="28"/>
                <w:szCs w:val="28"/>
              </w:rPr>
              <w:t>，</w:t>
            </w:r>
            <w:r>
              <w:rPr>
                <w:rFonts w:hAnsi="宋体"/>
                <w:color w:val="000000"/>
                <w:sz w:val="28"/>
                <w:szCs w:val="28"/>
              </w:rPr>
              <w:t>并且落实到位。</w:t>
            </w:r>
          </w:p>
          <w:p>
            <w:pPr>
              <w:spacing w:line="520" w:lineRule="exact"/>
              <w:ind w:firstLine="555"/>
              <w:rPr>
                <w:rFonts w:hint="eastAsia"/>
                <w:color w:val="000000"/>
                <w:sz w:val="28"/>
                <w:szCs w:val="28"/>
              </w:rPr>
            </w:pPr>
            <w:r>
              <w:rPr>
                <w:rFonts w:hAnsi="宋体"/>
                <w:color w:val="000000"/>
                <w:sz w:val="28"/>
                <w:szCs w:val="28"/>
              </w:rPr>
              <w:t>各个危险源的监控体系，主要措施有：</w:t>
            </w:r>
          </w:p>
          <w:p>
            <w:pPr>
              <w:spacing w:line="520" w:lineRule="exact"/>
              <w:ind w:firstLine="560" w:firstLineChars="200"/>
              <w:rPr>
                <w:rFonts w:hAnsi="宋体"/>
                <w:color w:val="000000"/>
                <w:sz w:val="28"/>
                <w:szCs w:val="28"/>
              </w:rPr>
            </w:pPr>
            <w:r>
              <w:rPr>
                <w:rFonts w:hAnsi="宋体"/>
                <w:color w:val="000000"/>
                <w:sz w:val="28"/>
                <w:szCs w:val="28"/>
              </w:rPr>
              <w:t>（</w:t>
            </w:r>
            <w:r>
              <w:rPr>
                <w:color w:val="000000"/>
                <w:sz w:val="28"/>
                <w:szCs w:val="28"/>
              </w:rPr>
              <w:t>1</w:t>
            </w:r>
            <w:r>
              <w:rPr>
                <w:rFonts w:hAnsi="宋体"/>
                <w:color w:val="000000"/>
                <w:sz w:val="28"/>
                <w:szCs w:val="28"/>
              </w:rPr>
              <w:t>）</w:t>
            </w:r>
            <w:r>
              <w:rPr>
                <w:rFonts w:hint="eastAsia" w:hAnsi="宋体"/>
                <w:color w:val="000000"/>
                <w:sz w:val="28"/>
                <w:szCs w:val="28"/>
              </w:rPr>
              <w:t>本污水厂</w:t>
            </w:r>
            <w:r>
              <w:rPr>
                <w:rFonts w:hAnsi="宋体"/>
                <w:color w:val="000000"/>
                <w:sz w:val="28"/>
                <w:szCs w:val="28"/>
              </w:rPr>
              <w:t>配备</w:t>
            </w:r>
            <w:r>
              <w:rPr>
                <w:rFonts w:hint="eastAsia" w:hAnsi="宋体"/>
                <w:color w:val="000000"/>
                <w:sz w:val="28"/>
                <w:szCs w:val="28"/>
              </w:rPr>
              <w:t>有COD自动监控仪、氨氮自动监控</w:t>
            </w:r>
            <w:r>
              <w:rPr>
                <w:rFonts w:hAnsi="宋体"/>
                <w:color w:val="000000"/>
                <w:sz w:val="28"/>
                <w:szCs w:val="28"/>
              </w:rPr>
              <w:t>仪</w:t>
            </w:r>
            <w:r>
              <w:rPr>
                <w:rFonts w:hint="eastAsia" w:hAnsi="宋体"/>
                <w:color w:val="000000"/>
                <w:sz w:val="28"/>
                <w:szCs w:val="28"/>
              </w:rPr>
              <w:t>、多普勒流量计、超声波明渠流量计、数据通讯传输系统、在线式不间断电源。按规定及时对污水厂生产工艺进行水质、水量</w:t>
            </w:r>
            <w:r>
              <w:rPr>
                <w:rFonts w:hAnsi="宋体"/>
                <w:color w:val="000000"/>
                <w:sz w:val="28"/>
                <w:szCs w:val="28"/>
              </w:rPr>
              <w:t>监测</w:t>
            </w:r>
            <w:r>
              <w:rPr>
                <w:rFonts w:hint="eastAsia" w:hAnsi="宋体"/>
                <w:color w:val="000000"/>
                <w:sz w:val="28"/>
                <w:szCs w:val="28"/>
              </w:rPr>
              <w:t>，</w:t>
            </w:r>
            <w:r>
              <w:rPr>
                <w:rFonts w:hAnsi="宋体"/>
                <w:color w:val="000000"/>
                <w:sz w:val="28"/>
                <w:szCs w:val="28"/>
              </w:rPr>
              <w:t>并做</w:t>
            </w:r>
            <w:r>
              <w:rPr>
                <w:rFonts w:hint="eastAsia" w:hAnsi="宋体"/>
                <w:color w:val="000000"/>
                <w:sz w:val="28"/>
                <w:szCs w:val="28"/>
              </w:rPr>
              <w:t>好相关</w:t>
            </w:r>
            <w:r>
              <w:rPr>
                <w:rFonts w:hAnsi="宋体"/>
                <w:color w:val="000000"/>
                <w:sz w:val="28"/>
                <w:szCs w:val="28"/>
              </w:rPr>
              <w:t>记录。</w:t>
            </w:r>
          </w:p>
          <w:p>
            <w:pPr>
              <w:spacing w:line="520" w:lineRule="exact"/>
              <w:ind w:firstLine="560" w:firstLineChars="200"/>
              <w:rPr>
                <w:rFonts w:hAnsi="宋体"/>
                <w:color w:val="000000"/>
                <w:sz w:val="28"/>
                <w:szCs w:val="28"/>
              </w:rPr>
            </w:pPr>
            <w:r>
              <w:rPr>
                <w:rFonts w:hint="eastAsia" w:hAnsi="宋体"/>
                <w:color w:val="000000"/>
                <w:sz w:val="28"/>
                <w:szCs w:val="28"/>
              </w:rPr>
              <w:t>（2）应与当地供电部门保持沟通渠道，及时了解双回路供电信息及停电计划以便安排实施应对措施。</w:t>
            </w:r>
          </w:p>
          <w:p>
            <w:pPr>
              <w:spacing w:line="520" w:lineRule="exact"/>
              <w:ind w:firstLine="560" w:firstLineChars="200"/>
              <w:rPr>
                <w:rFonts w:hAnsi="宋体"/>
                <w:color w:val="000000"/>
                <w:sz w:val="28"/>
                <w:szCs w:val="28"/>
              </w:rPr>
            </w:pPr>
            <w:r>
              <w:rPr>
                <w:rFonts w:hint="eastAsia" w:hAnsi="宋体"/>
                <w:color w:val="000000"/>
                <w:sz w:val="28"/>
                <w:szCs w:val="28"/>
              </w:rPr>
              <w:t>（3）按照设备维护计划做好设备的检修、维护工作，保证污水处理设备能够稳定运行，对于关键设备应储备充足的备品备件，做好应急准备工作。</w:t>
            </w:r>
          </w:p>
          <w:p>
            <w:pPr>
              <w:spacing w:line="520" w:lineRule="exact"/>
              <w:ind w:firstLine="560" w:firstLineChars="200"/>
              <w:rPr>
                <w:rFonts w:hAnsi="宋体"/>
                <w:color w:val="000000"/>
                <w:sz w:val="28"/>
                <w:szCs w:val="28"/>
              </w:rPr>
            </w:pPr>
            <w:r>
              <w:rPr>
                <w:rFonts w:hAnsi="宋体"/>
                <w:color w:val="000000"/>
                <w:sz w:val="28"/>
                <w:szCs w:val="28"/>
              </w:rPr>
              <w:t>（</w:t>
            </w:r>
            <w:r>
              <w:rPr>
                <w:rFonts w:hint="eastAsia" w:hAnsi="宋体"/>
                <w:color w:val="000000"/>
                <w:sz w:val="28"/>
                <w:szCs w:val="28"/>
              </w:rPr>
              <w:t>4</w:t>
            </w:r>
            <w:r>
              <w:rPr>
                <w:rFonts w:hAnsi="宋体"/>
                <w:color w:val="000000"/>
                <w:sz w:val="28"/>
                <w:szCs w:val="28"/>
              </w:rPr>
              <w:t>）</w:t>
            </w:r>
            <w:r>
              <w:rPr>
                <w:rFonts w:hint="eastAsia" w:hAnsi="宋体"/>
                <w:color w:val="000000"/>
                <w:sz w:val="28"/>
                <w:szCs w:val="28"/>
              </w:rPr>
              <w:t>定期对二氧化氯发生器、盐酸储罐、氯酸钠储罐以及化料器等设施日常维护，减少因设备故障而产生的化学药剂和二氧化氯泄漏对环境造成的污染。</w:t>
            </w:r>
            <w:r>
              <w:rPr>
                <w:rFonts w:hAnsi="宋体"/>
                <w:color w:val="000000"/>
                <w:sz w:val="28"/>
                <w:szCs w:val="28"/>
              </w:rPr>
              <w:t>正常情况下，两小时巡检1次，</w:t>
            </w:r>
            <w:r>
              <w:rPr>
                <w:rFonts w:hint="eastAsia" w:hAnsi="宋体"/>
                <w:color w:val="000000"/>
                <w:sz w:val="28"/>
                <w:szCs w:val="28"/>
              </w:rPr>
              <w:t>如遇特殊情况加大巡检频率</w:t>
            </w:r>
            <w:r>
              <w:rPr>
                <w:rFonts w:hAnsi="宋体"/>
                <w:color w:val="000000"/>
                <w:sz w:val="28"/>
                <w:szCs w:val="28"/>
              </w:rPr>
              <w:t>。</w:t>
            </w:r>
          </w:p>
          <w:p>
            <w:pPr>
              <w:spacing w:line="520" w:lineRule="exact"/>
              <w:ind w:firstLine="560" w:firstLineChars="200"/>
              <w:rPr>
                <w:rFonts w:hAnsi="宋体"/>
                <w:color w:val="000000"/>
                <w:sz w:val="28"/>
                <w:szCs w:val="28"/>
              </w:rPr>
            </w:pPr>
            <w:r>
              <w:rPr>
                <w:rFonts w:hAnsi="宋体"/>
                <w:color w:val="000000"/>
                <w:sz w:val="28"/>
                <w:szCs w:val="28"/>
              </w:rPr>
              <w:t>（</w:t>
            </w:r>
            <w:r>
              <w:rPr>
                <w:rFonts w:hint="eastAsia" w:hAnsi="宋体"/>
                <w:color w:val="000000"/>
                <w:sz w:val="28"/>
                <w:szCs w:val="28"/>
              </w:rPr>
              <w:t>5</w:t>
            </w:r>
            <w:r>
              <w:rPr>
                <w:rFonts w:hAnsi="宋体"/>
                <w:color w:val="000000"/>
                <w:sz w:val="28"/>
                <w:szCs w:val="28"/>
              </w:rPr>
              <w:t>）应急设备</w:t>
            </w:r>
            <w:r>
              <w:rPr>
                <w:rFonts w:hint="eastAsia" w:hAnsi="宋体"/>
                <w:color w:val="000000"/>
                <w:sz w:val="28"/>
                <w:szCs w:val="28"/>
              </w:rPr>
              <w:t>和</w:t>
            </w:r>
            <w:r>
              <w:rPr>
                <w:rFonts w:hAnsi="宋体"/>
                <w:color w:val="000000"/>
                <w:sz w:val="28"/>
                <w:szCs w:val="28"/>
              </w:rPr>
              <w:t>物资设置专人负责</w:t>
            </w:r>
            <w:r>
              <w:rPr>
                <w:rFonts w:hint="eastAsia" w:hAnsi="宋体"/>
                <w:color w:val="000000"/>
                <w:sz w:val="28"/>
                <w:szCs w:val="28"/>
              </w:rPr>
              <w:t>，</w:t>
            </w:r>
            <w:r>
              <w:rPr>
                <w:rFonts w:hAnsi="宋体"/>
                <w:color w:val="000000"/>
                <w:sz w:val="28"/>
                <w:szCs w:val="28"/>
              </w:rPr>
              <w:t>本企业的应急物资</w:t>
            </w:r>
            <w:r>
              <w:rPr>
                <w:rFonts w:hint="eastAsia" w:hAnsi="宋体"/>
                <w:color w:val="000000"/>
                <w:sz w:val="28"/>
                <w:szCs w:val="28"/>
              </w:rPr>
              <w:t>应该</w:t>
            </w:r>
            <w:r>
              <w:rPr>
                <w:rFonts w:hAnsi="宋体"/>
                <w:color w:val="000000"/>
                <w:sz w:val="28"/>
                <w:szCs w:val="28"/>
              </w:rPr>
              <w:t>有</w:t>
            </w:r>
            <w:r>
              <w:rPr>
                <w:rFonts w:hint="eastAsia" w:hAnsi="宋体"/>
                <w:color w:val="000000"/>
                <w:sz w:val="28"/>
                <w:szCs w:val="28"/>
              </w:rPr>
              <w:t>潜水泵、排水管、电器设备</w:t>
            </w:r>
            <w:r>
              <w:rPr>
                <w:rFonts w:hAnsi="宋体"/>
                <w:color w:val="000000"/>
                <w:sz w:val="28"/>
                <w:szCs w:val="28"/>
              </w:rPr>
              <w:t>等。正常情况下</w:t>
            </w:r>
            <w:r>
              <w:rPr>
                <w:rFonts w:hint="eastAsia" w:hAnsi="宋体"/>
                <w:color w:val="000000"/>
                <w:sz w:val="28"/>
                <w:szCs w:val="28"/>
              </w:rPr>
              <w:t>按照规定例行</w:t>
            </w:r>
            <w:r>
              <w:rPr>
                <w:rFonts w:hAnsi="宋体"/>
                <w:color w:val="000000"/>
                <w:sz w:val="28"/>
                <w:szCs w:val="28"/>
              </w:rPr>
              <w:t>检查，</w:t>
            </w:r>
            <w:r>
              <w:rPr>
                <w:rFonts w:hint="eastAsia" w:hAnsi="宋体"/>
                <w:color w:val="000000"/>
                <w:sz w:val="28"/>
                <w:szCs w:val="28"/>
              </w:rPr>
              <w:t>汛期时要每天检查，</w:t>
            </w:r>
            <w:r>
              <w:rPr>
                <w:rFonts w:hAnsi="宋体"/>
                <w:color w:val="000000"/>
                <w:sz w:val="28"/>
                <w:szCs w:val="28"/>
              </w:rPr>
              <w:t>保证各</w:t>
            </w:r>
            <w:r>
              <w:rPr>
                <w:rFonts w:hint="eastAsia" w:hAnsi="宋体"/>
                <w:color w:val="000000"/>
                <w:sz w:val="28"/>
                <w:szCs w:val="28"/>
              </w:rPr>
              <w:t>种</w:t>
            </w:r>
            <w:r>
              <w:rPr>
                <w:rFonts w:hAnsi="宋体"/>
                <w:color w:val="000000"/>
                <w:sz w:val="28"/>
                <w:szCs w:val="28"/>
              </w:rPr>
              <w:t>物资的充足与完</w:t>
            </w:r>
            <w:r>
              <w:rPr>
                <w:rFonts w:hint="eastAsia" w:hAnsi="宋体"/>
                <w:color w:val="000000"/>
                <w:sz w:val="28"/>
                <w:szCs w:val="28"/>
              </w:rPr>
              <w:t>备</w:t>
            </w:r>
            <w:r>
              <w:rPr>
                <w:rFonts w:hAnsi="宋体"/>
                <w:color w:val="000000"/>
                <w:sz w:val="28"/>
                <w:szCs w:val="28"/>
              </w:rPr>
              <w:t>。</w:t>
            </w:r>
          </w:p>
          <w:p>
            <w:pPr>
              <w:spacing w:line="520" w:lineRule="exact"/>
              <w:ind w:firstLine="554" w:firstLineChars="198"/>
              <w:rPr>
                <w:rFonts w:hAnsi="宋体"/>
                <w:color w:val="000000"/>
                <w:sz w:val="28"/>
                <w:szCs w:val="28"/>
              </w:rPr>
            </w:pPr>
          </w:p>
          <w:p>
            <w:pPr>
              <w:pStyle w:val="4"/>
              <w:spacing w:after="0" w:line="520" w:lineRule="exact"/>
              <w:rPr>
                <w:rFonts w:hint="eastAsia"/>
                <w:color w:val="000000"/>
                <w:szCs w:val="28"/>
              </w:rPr>
            </w:pPr>
            <w:bookmarkStart w:id="77" w:name="_Toc720"/>
            <w:r>
              <w:rPr>
                <w:color w:val="000000"/>
                <w:szCs w:val="28"/>
              </w:rPr>
              <w:t xml:space="preserve">6.1.2 </w:t>
            </w:r>
            <w:r>
              <w:rPr>
                <w:rFonts w:hAnsi="宋体"/>
                <w:color w:val="000000"/>
                <w:szCs w:val="28"/>
              </w:rPr>
              <w:t>预防措施</w:t>
            </w:r>
            <w:bookmarkEnd w:id="74"/>
            <w:bookmarkEnd w:id="75"/>
            <w:bookmarkEnd w:id="76"/>
            <w:bookmarkEnd w:id="77"/>
          </w:p>
          <w:p>
            <w:pPr>
              <w:spacing w:line="520" w:lineRule="exact"/>
              <w:ind w:firstLine="560" w:firstLineChars="200"/>
              <w:rPr>
                <w:rFonts w:hAnsi="宋体"/>
                <w:color w:val="000000"/>
                <w:sz w:val="28"/>
                <w:szCs w:val="28"/>
              </w:rPr>
            </w:pPr>
            <w:r>
              <w:rPr>
                <w:rFonts w:hAnsi="宋体"/>
                <w:color w:val="000000"/>
                <w:sz w:val="28"/>
                <w:szCs w:val="28"/>
              </w:rPr>
              <w:t>根据危险源及危险因素分析，主要从</w:t>
            </w:r>
            <w:r>
              <w:rPr>
                <w:rFonts w:hint="eastAsia" w:hAnsi="宋体"/>
                <w:color w:val="000000"/>
                <w:sz w:val="28"/>
                <w:szCs w:val="28"/>
              </w:rPr>
              <w:t>四</w:t>
            </w:r>
            <w:r>
              <w:rPr>
                <w:rFonts w:hAnsi="宋体"/>
                <w:color w:val="000000"/>
                <w:sz w:val="28"/>
                <w:szCs w:val="28"/>
              </w:rPr>
              <w:t>个方面预防。</w:t>
            </w:r>
          </w:p>
          <w:p>
            <w:pPr>
              <w:spacing w:line="520" w:lineRule="exact"/>
              <w:rPr>
                <w:rFonts w:hAnsi="宋体"/>
                <w:color w:val="000000"/>
                <w:sz w:val="28"/>
                <w:szCs w:val="28"/>
              </w:rPr>
            </w:pPr>
            <w:r>
              <w:rPr>
                <w:rFonts w:hint="eastAsia" w:hAnsi="宋体"/>
                <w:color w:val="000000"/>
                <w:sz w:val="28"/>
                <w:szCs w:val="28"/>
              </w:rPr>
              <w:t>（1）进、出水水超标预防措施</w:t>
            </w:r>
          </w:p>
          <w:p>
            <w:pPr>
              <w:numPr>
                <w:ilvl w:val="0"/>
                <w:numId w:val="1"/>
              </w:numPr>
              <w:spacing w:line="520" w:lineRule="exact"/>
              <w:ind w:firstLine="560" w:firstLineChars="200"/>
              <w:rPr>
                <w:rFonts w:hAnsi="宋体"/>
                <w:color w:val="000000"/>
                <w:sz w:val="28"/>
                <w:szCs w:val="28"/>
              </w:rPr>
            </w:pPr>
            <w:r>
              <w:rPr>
                <w:rFonts w:hint="eastAsia" w:hAnsi="宋体"/>
                <w:color w:val="000000"/>
                <w:sz w:val="28"/>
                <w:szCs w:val="28"/>
              </w:rPr>
              <w:t>做好进、出水COD、氨氮、在线仪表的维护工作，并按时完成COD、氨氮在线仪表的比对工作，确保在线仪表的正常工作、数据准确</w:t>
            </w:r>
            <w:r>
              <w:rPr>
                <w:rFonts w:hAnsi="宋体"/>
                <w:color w:val="000000"/>
                <w:sz w:val="28"/>
                <w:szCs w:val="28"/>
              </w:rPr>
              <w:t>；</w:t>
            </w:r>
          </w:p>
          <w:p>
            <w:pPr>
              <w:numPr>
                <w:ilvl w:val="0"/>
                <w:numId w:val="1"/>
              </w:numPr>
              <w:spacing w:line="520" w:lineRule="exact"/>
              <w:ind w:firstLine="560" w:firstLineChars="200"/>
              <w:rPr>
                <w:rFonts w:hAnsi="宋体"/>
                <w:color w:val="000000"/>
                <w:sz w:val="28"/>
                <w:szCs w:val="28"/>
              </w:rPr>
            </w:pPr>
            <w:r>
              <w:rPr>
                <w:rFonts w:hint="eastAsia" w:hAnsi="宋体"/>
                <w:color w:val="000000"/>
                <w:sz w:val="28"/>
                <w:szCs w:val="28"/>
              </w:rPr>
              <w:t>每日对进、出水进行人工检测。</w:t>
            </w:r>
          </w:p>
          <w:p>
            <w:pPr>
              <w:spacing w:line="520" w:lineRule="exact"/>
              <w:rPr>
                <w:rFonts w:hint="eastAsia"/>
                <w:color w:val="000000"/>
                <w:sz w:val="28"/>
                <w:szCs w:val="28"/>
              </w:rPr>
            </w:pPr>
            <w:r>
              <w:rPr>
                <w:rFonts w:hAnsi="宋体"/>
                <w:color w:val="000000"/>
                <w:sz w:val="28"/>
                <w:szCs w:val="28"/>
              </w:rPr>
              <w:t>（</w:t>
            </w:r>
            <w:r>
              <w:rPr>
                <w:color w:val="000000"/>
                <w:sz w:val="28"/>
                <w:szCs w:val="28"/>
              </w:rPr>
              <w:t>2</w:t>
            </w:r>
            <w:r>
              <w:rPr>
                <w:rFonts w:hAnsi="宋体"/>
                <w:color w:val="000000"/>
                <w:sz w:val="28"/>
                <w:szCs w:val="28"/>
              </w:rPr>
              <w:t>）生产过程中的危险预防措施：</w:t>
            </w:r>
          </w:p>
          <w:p>
            <w:pPr>
              <w:spacing w:line="520" w:lineRule="exact"/>
              <w:ind w:firstLine="560" w:firstLineChars="200"/>
              <w:rPr>
                <w:rFonts w:hAnsi="宋体"/>
                <w:color w:val="000000"/>
                <w:sz w:val="28"/>
                <w:szCs w:val="28"/>
              </w:rPr>
            </w:pPr>
            <w:r>
              <w:rPr>
                <w:rFonts w:ascii="宋体" w:hAnsi="宋体"/>
                <w:color w:val="000000"/>
                <w:sz w:val="28"/>
                <w:szCs w:val="28"/>
              </w:rPr>
              <w:t>①</w:t>
            </w:r>
            <w:r>
              <w:rPr>
                <w:rFonts w:hint="eastAsia" w:ascii="宋体" w:hAnsi="宋体"/>
                <w:color w:val="000000"/>
                <w:sz w:val="28"/>
                <w:szCs w:val="28"/>
              </w:rPr>
              <w:t>每日对系统内参数如：进水流量、MLSS、SV%、溶解氧、污泥含水率、加氯量等进行监测</w:t>
            </w:r>
            <w:r>
              <w:rPr>
                <w:rFonts w:hint="eastAsia" w:hAnsi="宋体"/>
                <w:color w:val="000000"/>
                <w:sz w:val="28"/>
                <w:szCs w:val="28"/>
              </w:rPr>
              <w:t>。</w:t>
            </w:r>
          </w:p>
          <w:p>
            <w:pPr>
              <w:spacing w:line="520" w:lineRule="exact"/>
              <w:ind w:firstLine="560" w:firstLineChars="200"/>
              <w:rPr>
                <w:rFonts w:hint="eastAsia"/>
                <w:color w:val="000000"/>
                <w:sz w:val="28"/>
                <w:szCs w:val="28"/>
              </w:rPr>
            </w:pPr>
            <w:r>
              <w:rPr>
                <w:rFonts w:ascii="宋体" w:hAnsi="宋体"/>
                <w:color w:val="000000"/>
                <w:sz w:val="28"/>
                <w:szCs w:val="28"/>
              </w:rPr>
              <w:t>②</w:t>
            </w:r>
            <w:r>
              <w:rPr>
                <w:rFonts w:hint="eastAsia" w:ascii="宋体" w:hAnsi="宋体"/>
                <w:color w:val="000000"/>
                <w:sz w:val="28"/>
                <w:szCs w:val="28"/>
              </w:rPr>
              <w:t>根据进水水质、水量变化情况，及时合理的调节工艺运行参数，确保出水稳定达标排放，严禁长时间超负荷运行。</w:t>
            </w:r>
          </w:p>
          <w:p>
            <w:pPr>
              <w:spacing w:line="520" w:lineRule="exact"/>
              <w:ind w:firstLine="560" w:firstLineChars="200"/>
              <w:rPr>
                <w:rFonts w:hint="eastAsia"/>
                <w:color w:val="000000"/>
                <w:sz w:val="28"/>
                <w:szCs w:val="28"/>
              </w:rPr>
            </w:pPr>
            <w:r>
              <w:rPr>
                <w:rFonts w:ascii="宋体" w:hAnsi="宋体"/>
                <w:color w:val="000000"/>
                <w:sz w:val="28"/>
                <w:szCs w:val="28"/>
              </w:rPr>
              <w:t>③</w:t>
            </w:r>
            <w:r>
              <w:rPr>
                <w:rFonts w:hint="eastAsia" w:hAnsi="宋体"/>
                <w:color w:val="000000"/>
                <w:sz w:val="28"/>
                <w:szCs w:val="28"/>
              </w:rPr>
              <w:t>加强设备维修维护力度，保证生产设备运行稳定</w:t>
            </w:r>
            <w:r>
              <w:rPr>
                <w:rFonts w:hAnsi="宋体"/>
                <w:color w:val="000000"/>
                <w:sz w:val="28"/>
                <w:szCs w:val="28"/>
              </w:rPr>
              <w:t>；</w:t>
            </w:r>
          </w:p>
          <w:p>
            <w:pPr>
              <w:spacing w:line="520" w:lineRule="exact"/>
              <w:rPr>
                <w:rFonts w:hint="eastAsia"/>
                <w:color w:val="000000"/>
                <w:sz w:val="28"/>
                <w:szCs w:val="28"/>
              </w:rPr>
            </w:pPr>
            <w:r>
              <w:rPr>
                <w:rFonts w:hAnsi="宋体"/>
                <w:color w:val="000000"/>
                <w:sz w:val="28"/>
                <w:szCs w:val="28"/>
              </w:rPr>
              <w:t>（</w:t>
            </w:r>
            <w:r>
              <w:rPr>
                <w:color w:val="000000"/>
                <w:sz w:val="28"/>
                <w:szCs w:val="28"/>
              </w:rPr>
              <w:t>3</w:t>
            </w:r>
            <w:r>
              <w:rPr>
                <w:rFonts w:hAnsi="宋体"/>
                <w:color w:val="000000"/>
                <w:sz w:val="28"/>
                <w:szCs w:val="28"/>
              </w:rPr>
              <w:t>）</w:t>
            </w:r>
            <w:r>
              <w:rPr>
                <w:rFonts w:hint="eastAsia" w:hAnsi="宋体"/>
                <w:color w:val="000000"/>
                <w:sz w:val="28"/>
                <w:szCs w:val="28"/>
              </w:rPr>
              <w:t>断电</w:t>
            </w:r>
            <w:r>
              <w:rPr>
                <w:rFonts w:hAnsi="宋体"/>
                <w:color w:val="000000"/>
                <w:sz w:val="28"/>
                <w:szCs w:val="28"/>
              </w:rPr>
              <w:t>危险预防措施</w:t>
            </w:r>
          </w:p>
          <w:p>
            <w:pPr>
              <w:spacing w:line="520" w:lineRule="exact"/>
              <w:ind w:firstLine="560" w:firstLineChars="200"/>
              <w:rPr>
                <w:rFonts w:ascii="宋体" w:hAnsi="宋体"/>
                <w:color w:val="000000"/>
                <w:sz w:val="28"/>
                <w:szCs w:val="28"/>
              </w:rPr>
            </w:pPr>
            <w:r>
              <w:rPr>
                <w:rFonts w:hint="eastAsia" w:ascii="宋体" w:hAnsi="宋体"/>
                <w:color w:val="000000"/>
                <w:sz w:val="28"/>
                <w:szCs w:val="28"/>
              </w:rPr>
              <w:t>计划停电：应急小组应及时向当地环保部门汇报，并在停电前切换第二条供电线路供电，恢复生产后对全厂设备及在线仪表进行检查，保证污水厂投入正常运行。</w:t>
            </w:r>
          </w:p>
          <w:p>
            <w:pPr>
              <w:spacing w:line="520" w:lineRule="exact"/>
              <w:ind w:firstLine="560" w:firstLineChars="200"/>
              <w:rPr>
                <w:rFonts w:ascii="宋体" w:hAnsi="宋体"/>
                <w:color w:val="000000"/>
                <w:sz w:val="28"/>
                <w:szCs w:val="28"/>
              </w:rPr>
            </w:pPr>
            <w:r>
              <w:rPr>
                <w:rFonts w:hint="eastAsia" w:ascii="宋体" w:hAnsi="宋体"/>
                <w:color w:val="000000"/>
                <w:sz w:val="28"/>
                <w:szCs w:val="28"/>
              </w:rPr>
              <w:t>突然断电：应及时切换到第二条供电线路，恢复生产后对全厂设备及在线仪表进行检查，保证污水厂投入正常运行，并及时与电力局沟通，并向环保局以书面形式进行报告当班人员</w:t>
            </w:r>
            <w:bookmarkStart w:id="78" w:name="baidusnap7"/>
            <w:bookmarkEnd w:id="78"/>
            <w:r>
              <w:rPr>
                <w:rFonts w:ascii="宋体" w:hAnsi="宋体"/>
                <w:color w:val="000000"/>
                <w:sz w:val="28"/>
                <w:szCs w:val="28"/>
              </w:rPr>
              <w:t>要立即排查停电原因，并向应急领导小组汇报。</w:t>
            </w:r>
          </w:p>
          <w:p>
            <w:pPr>
              <w:numPr>
                <w:ilvl w:val="0"/>
                <w:numId w:val="2"/>
              </w:numPr>
              <w:spacing w:line="520" w:lineRule="exact"/>
              <w:rPr>
                <w:rFonts w:hAnsi="宋体"/>
                <w:color w:val="000000"/>
                <w:sz w:val="28"/>
                <w:szCs w:val="28"/>
              </w:rPr>
            </w:pPr>
            <w:r>
              <w:rPr>
                <w:rFonts w:hint="eastAsia" w:hAnsi="宋体"/>
                <w:color w:val="000000"/>
                <w:sz w:val="28"/>
                <w:szCs w:val="28"/>
              </w:rPr>
              <w:t>设施设备</w:t>
            </w:r>
            <w:r>
              <w:rPr>
                <w:rFonts w:hAnsi="宋体"/>
                <w:color w:val="000000"/>
                <w:sz w:val="28"/>
                <w:szCs w:val="28"/>
              </w:rPr>
              <w:t>预防措施</w:t>
            </w:r>
          </w:p>
          <w:p>
            <w:pPr>
              <w:numPr>
                <w:ilvl w:val="0"/>
                <w:numId w:val="3"/>
              </w:numPr>
              <w:spacing w:line="520" w:lineRule="exact"/>
              <w:ind w:firstLine="560" w:firstLineChars="200"/>
              <w:rPr>
                <w:rFonts w:hAnsi="宋体"/>
                <w:color w:val="000000"/>
                <w:sz w:val="28"/>
                <w:szCs w:val="28"/>
              </w:rPr>
            </w:pPr>
            <w:r>
              <w:rPr>
                <w:rFonts w:hint="eastAsia" w:hAnsi="宋体"/>
                <w:color w:val="000000"/>
                <w:sz w:val="28"/>
                <w:szCs w:val="28"/>
              </w:rPr>
              <w:t>做好设施设备的日常巡视记录及维护保养工作。</w:t>
            </w:r>
          </w:p>
          <w:p>
            <w:pPr>
              <w:numPr>
                <w:ilvl w:val="0"/>
                <w:numId w:val="3"/>
              </w:numPr>
              <w:spacing w:line="520" w:lineRule="exact"/>
              <w:ind w:firstLine="560" w:firstLineChars="200"/>
              <w:rPr>
                <w:rFonts w:hAnsi="宋体"/>
                <w:color w:val="000000"/>
                <w:sz w:val="28"/>
                <w:szCs w:val="28"/>
              </w:rPr>
            </w:pPr>
            <w:r>
              <w:rPr>
                <w:rFonts w:hint="eastAsia" w:hAnsi="宋体"/>
                <w:color w:val="000000"/>
                <w:sz w:val="28"/>
                <w:szCs w:val="28"/>
              </w:rPr>
              <w:t>做好关键设备的备品备件储备工作。</w:t>
            </w:r>
          </w:p>
          <w:p>
            <w:pPr>
              <w:numPr>
                <w:ilvl w:val="0"/>
                <w:numId w:val="3"/>
              </w:numPr>
              <w:spacing w:line="520" w:lineRule="exact"/>
              <w:ind w:firstLine="560" w:firstLineChars="200"/>
              <w:rPr>
                <w:rFonts w:hAnsi="宋体"/>
                <w:color w:val="000000"/>
                <w:sz w:val="28"/>
                <w:szCs w:val="28"/>
              </w:rPr>
            </w:pPr>
            <w:r>
              <w:rPr>
                <w:rFonts w:hint="eastAsia" w:hAnsi="宋体"/>
                <w:color w:val="000000"/>
                <w:sz w:val="28"/>
                <w:szCs w:val="28"/>
              </w:rPr>
              <w:t>对突发设施设备发生故障时，应紧急制定维修方案对设备进行有效维修缩短维修时间保证生产的正常进行。</w:t>
            </w:r>
          </w:p>
          <w:p>
            <w:pPr>
              <w:spacing w:line="520" w:lineRule="exact"/>
              <w:rPr>
                <w:rFonts w:ascii="宋体" w:hAnsi="宋体"/>
                <w:color w:val="000000"/>
                <w:sz w:val="28"/>
                <w:szCs w:val="28"/>
              </w:rPr>
            </w:pPr>
          </w:p>
          <w:p>
            <w:pPr>
              <w:spacing w:line="520" w:lineRule="exact"/>
              <w:ind w:firstLine="560" w:firstLineChars="200"/>
              <w:rPr>
                <w:rFonts w:hint="eastAsia"/>
                <w:color w:val="000000"/>
                <w:sz w:val="28"/>
                <w:szCs w:val="28"/>
              </w:rPr>
            </w:pPr>
            <w:bookmarkStart w:id="79" w:name="_Toc242849941"/>
            <w:bookmarkStart w:id="80" w:name="_Toc246239578"/>
            <w:bookmarkStart w:id="81" w:name="_Toc225668632"/>
            <w:bookmarkStart w:id="82" w:name="_Toc243218001"/>
            <w:bookmarkStart w:id="83" w:name="_Toc241053031"/>
          </w:p>
          <w:p>
            <w:pPr>
              <w:pStyle w:val="3"/>
              <w:spacing w:line="520" w:lineRule="exact"/>
              <w:rPr>
                <w:rFonts w:ascii="Times New Roman" w:hAnsi="Times New Roman"/>
                <w:color w:val="000000"/>
                <w:sz w:val="30"/>
                <w:szCs w:val="30"/>
              </w:rPr>
            </w:pPr>
            <w:bookmarkStart w:id="84" w:name="_Toc11009"/>
            <w:r>
              <w:rPr>
                <w:rFonts w:ascii="Times New Roman" w:hAnsi="Times New Roman"/>
                <w:color w:val="000000"/>
                <w:sz w:val="30"/>
                <w:szCs w:val="30"/>
              </w:rPr>
              <w:t>6.2 危险预警</w:t>
            </w:r>
            <w:bookmarkEnd w:id="79"/>
            <w:bookmarkEnd w:id="80"/>
            <w:bookmarkEnd w:id="81"/>
            <w:bookmarkEnd w:id="82"/>
            <w:bookmarkEnd w:id="83"/>
            <w:bookmarkEnd w:id="84"/>
          </w:p>
          <w:p>
            <w:pPr>
              <w:spacing w:line="520" w:lineRule="exact"/>
              <w:ind w:firstLine="560" w:firstLineChars="200"/>
              <w:rPr>
                <w:rFonts w:hint="eastAsia"/>
                <w:color w:val="000000"/>
                <w:sz w:val="28"/>
                <w:szCs w:val="28"/>
              </w:rPr>
            </w:pPr>
            <w:r>
              <w:rPr>
                <w:rFonts w:hAnsi="宋体"/>
                <w:color w:val="000000"/>
                <w:sz w:val="28"/>
                <w:szCs w:val="28"/>
              </w:rPr>
              <w:t>预警即是预测未来可能发生的危机和灾难，并预先对其进行准备和预防。事先预防胜过事后补救，可以最大限度减少生命财产的损失，提高人们的生存能力。</w:t>
            </w:r>
          </w:p>
          <w:p>
            <w:pPr>
              <w:pStyle w:val="4"/>
              <w:spacing w:after="0" w:line="520" w:lineRule="exact"/>
              <w:rPr>
                <w:rFonts w:hint="eastAsia"/>
                <w:color w:val="000000"/>
                <w:szCs w:val="28"/>
              </w:rPr>
            </w:pPr>
            <w:bookmarkStart w:id="85" w:name="_Toc225668633"/>
            <w:bookmarkStart w:id="86" w:name="_Toc239647130"/>
            <w:bookmarkStart w:id="87" w:name="_Toc245889075"/>
            <w:bookmarkStart w:id="88" w:name="_Toc31968"/>
            <w:r>
              <w:rPr>
                <w:color w:val="000000"/>
                <w:szCs w:val="28"/>
              </w:rPr>
              <w:t xml:space="preserve">6.2.1 </w:t>
            </w:r>
            <w:r>
              <w:rPr>
                <w:rFonts w:hAnsi="宋体"/>
                <w:color w:val="000000"/>
                <w:szCs w:val="28"/>
              </w:rPr>
              <w:t>预警分级</w:t>
            </w:r>
            <w:bookmarkEnd w:id="85"/>
            <w:bookmarkEnd w:id="86"/>
            <w:bookmarkEnd w:id="87"/>
            <w:r>
              <w:rPr>
                <w:rFonts w:hAnsi="宋体"/>
                <w:color w:val="000000"/>
                <w:szCs w:val="28"/>
              </w:rPr>
              <w:t>及预警方式</w:t>
            </w:r>
            <w:bookmarkEnd w:id="88"/>
          </w:p>
          <w:p>
            <w:pPr>
              <w:adjustRightInd w:val="0"/>
              <w:spacing w:line="520" w:lineRule="exact"/>
              <w:ind w:firstLine="560" w:firstLineChars="200"/>
              <w:rPr>
                <w:rFonts w:hint="eastAsia"/>
                <w:color w:val="000000"/>
                <w:sz w:val="28"/>
              </w:rPr>
            </w:pPr>
            <w:r>
              <w:rPr>
                <w:rFonts w:hAnsi="宋体"/>
                <w:color w:val="000000"/>
                <w:sz w:val="28"/>
              </w:rPr>
              <w:t>根据该企业突发环境</w:t>
            </w:r>
            <w:r>
              <w:rPr>
                <w:rFonts w:hAnsi="宋体"/>
                <w:color w:val="000000"/>
                <w:sz w:val="28"/>
                <w:szCs w:val="28"/>
              </w:rPr>
              <w:t>事</w:t>
            </w:r>
            <w:r>
              <w:rPr>
                <w:rFonts w:hint="eastAsia" w:hAnsi="宋体"/>
                <w:color w:val="000000"/>
                <w:sz w:val="28"/>
                <w:szCs w:val="28"/>
              </w:rPr>
              <w:t>件</w:t>
            </w:r>
            <w:r>
              <w:rPr>
                <w:rFonts w:hAnsi="宋体"/>
                <w:color w:val="000000"/>
                <w:sz w:val="28"/>
                <w:szCs w:val="28"/>
              </w:rPr>
              <w:t>可能发生的部位、事故的</w:t>
            </w:r>
            <w:r>
              <w:rPr>
                <w:rFonts w:hAnsi="宋体"/>
                <w:color w:val="000000"/>
                <w:sz w:val="28"/>
              </w:rPr>
              <w:t>严重性、紧急程度和可能波及的范围，对应危险源分级内容，将该企业突发环境事件的预警分为</w:t>
            </w:r>
            <w:r>
              <w:rPr>
                <w:rFonts w:hint="eastAsia"/>
                <w:color w:val="000000"/>
                <w:sz w:val="28"/>
              </w:rPr>
              <w:t>4</w:t>
            </w:r>
            <w:r>
              <w:rPr>
                <w:rFonts w:hAnsi="宋体"/>
                <w:color w:val="000000"/>
                <w:sz w:val="28"/>
              </w:rPr>
              <w:t>级。预警级别由高到低，依次为</w:t>
            </w:r>
            <w:r>
              <w:rPr>
                <w:color w:val="000000"/>
                <w:sz w:val="28"/>
              </w:rPr>
              <w:t>1</w:t>
            </w:r>
            <w:r>
              <w:rPr>
                <w:rFonts w:hAnsi="宋体"/>
                <w:color w:val="000000"/>
                <w:sz w:val="28"/>
              </w:rPr>
              <w:t>级预警（</w:t>
            </w:r>
            <w:r>
              <w:rPr>
                <w:rFonts w:hint="eastAsia" w:hAnsi="宋体"/>
                <w:color w:val="000000"/>
                <w:sz w:val="28"/>
              </w:rPr>
              <w:t>特</w:t>
            </w:r>
            <w:r>
              <w:rPr>
                <w:rFonts w:hAnsi="宋体"/>
                <w:color w:val="000000"/>
                <w:sz w:val="28"/>
              </w:rPr>
              <w:t>大</w:t>
            </w:r>
            <w:r>
              <w:rPr>
                <w:rFonts w:hint="eastAsia" w:hAnsi="宋体"/>
                <w:color w:val="000000"/>
                <w:sz w:val="28"/>
              </w:rPr>
              <w:t>突发</w:t>
            </w:r>
            <w:r>
              <w:rPr>
                <w:rFonts w:hAnsi="宋体"/>
                <w:color w:val="000000"/>
                <w:sz w:val="28"/>
              </w:rPr>
              <w:t>环境事</w:t>
            </w:r>
            <w:r>
              <w:rPr>
                <w:rFonts w:hint="eastAsia" w:hAnsi="宋体"/>
                <w:color w:val="000000"/>
                <w:sz w:val="28"/>
              </w:rPr>
              <w:t>件</w:t>
            </w:r>
            <w:r>
              <w:rPr>
                <w:rFonts w:hAnsi="宋体"/>
                <w:color w:val="000000"/>
                <w:sz w:val="28"/>
              </w:rPr>
              <w:t>）、</w:t>
            </w:r>
            <w:r>
              <w:rPr>
                <w:color w:val="000000"/>
                <w:sz w:val="28"/>
              </w:rPr>
              <w:t>2</w:t>
            </w:r>
            <w:r>
              <w:rPr>
                <w:rFonts w:hAnsi="宋体"/>
                <w:color w:val="000000"/>
                <w:sz w:val="28"/>
              </w:rPr>
              <w:t>级预警（</w:t>
            </w:r>
            <w:r>
              <w:rPr>
                <w:rFonts w:hint="eastAsia" w:hAnsi="宋体"/>
                <w:color w:val="000000"/>
                <w:sz w:val="28"/>
              </w:rPr>
              <w:t>重</w:t>
            </w:r>
            <w:r>
              <w:rPr>
                <w:rFonts w:hAnsi="宋体"/>
                <w:color w:val="000000"/>
                <w:sz w:val="28"/>
              </w:rPr>
              <w:t>大</w:t>
            </w:r>
            <w:r>
              <w:rPr>
                <w:rFonts w:hint="eastAsia" w:hAnsi="宋体"/>
                <w:color w:val="000000"/>
                <w:sz w:val="28"/>
              </w:rPr>
              <w:t>突发</w:t>
            </w:r>
            <w:r>
              <w:rPr>
                <w:rFonts w:hAnsi="宋体"/>
                <w:color w:val="000000"/>
                <w:sz w:val="28"/>
              </w:rPr>
              <w:t>环境事</w:t>
            </w:r>
            <w:r>
              <w:rPr>
                <w:rFonts w:hint="eastAsia" w:hAnsi="宋体"/>
                <w:color w:val="000000"/>
                <w:sz w:val="28"/>
              </w:rPr>
              <w:t>件</w:t>
            </w:r>
            <w:r>
              <w:rPr>
                <w:rFonts w:hAnsi="宋体"/>
                <w:color w:val="000000"/>
                <w:sz w:val="28"/>
              </w:rPr>
              <w:t>）</w:t>
            </w:r>
            <w:r>
              <w:rPr>
                <w:rFonts w:hint="eastAsia" w:hAnsi="宋体"/>
                <w:color w:val="000000"/>
                <w:sz w:val="28"/>
              </w:rPr>
              <w:t>、</w:t>
            </w:r>
            <w:r>
              <w:rPr>
                <w:color w:val="000000"/>
                <w:sz w:val="28"/>
              </w:rPr>
              <w:t>3</w:t>
            </w:r>
            <w:r>
              <w:rPr>
                <w:rFonts w:hAnsi="宋体"/>
                <w:color w:val="000000"/>
                <w:sz w:val="28"/>
              </w:rPr>
              <w:t>级预警（</w:t>
            </w:r>
            <w:r>
              <w:rPr>
                <w:rFonts w:hint="eastAsia" w:hAnsi="宋体"/>
                <w:color w:val="000000"/>
                <w:sz w:val="28"/>
              </w:rPr>
              <w:t>较大突发</w:t>
            </w:r>
            <w:r>
              <w:rPr>
                <w:rFonts w:hAnsi="宋体"/>
                <w:color w:val="000000"/>
                <w:sz w:val="28"/>
              </w:rPr>
              <w:t>环境事</w:t>
            </w:r>
            <w:r>
              <w:rPr>
                <w:rFonts w:hint="eastAsia" w:hAnsi="宋体"/>
                <w:color w:val="000000"/>
                <w:sz w:val="28"/>
              </w:rPr>
              <w:t>件</w:t>
            </w:r>
            <w:r>
              <w:rPr>
                <w:rFonts w:hAnsi="宋体"/>
                <w:color w:val="000000"/>
                <w:sz w:val="28"/>
              </w:rPr>
              <w:t>）</w:t>
            </w:r>
            <w:r>
              <w:rPr>
                <w:rFonts w:hint="eastAsia" w:hAnsi="宋体"/>
                <w:color w:val="000000"/>
                <w:sz w:val="28"/>
              </w:rPr>
              <w:t>和</w:t>
            </w:r>
            <w:r>
              <w:rPr>
                <w:rFonts w:hint="eastAsia"/>
                <w:color w:val="000000"/>
                <w:sz w:val="28"/>
              </w:rPr>
              <w:t>4</w:t>
            </w:r>
            <w:r>
              <w:rPr>
                <w:rFonts w:hAnsi="宋体"/>
                <w:color w:val="000000"/>
                <w:sz w:val="28"/>
              </w:rPr>
              <w:t>级预警（</w:t>
            </w:r>
            <w:r>
              <w:rPr>
                <w:rFonts w:hint="eastAsia" w:hAnsi="宋体"/>
                <w:color w:val="000000"/>
                <w:sz w:val="28"/>
              </w:rPr>
              <w:t>一般突发</w:t>
            </w:r>
            <w:r>
              <w:rPr>
                <w:rFonts w:hAnsi="宋体"/>
                <w:color w:val="000000"/>
                <w:sz w:val="28"/>
              </w:rPr>
              <w:t>环境事</w:t>
            </w:r>
            <w:r>
              <w:rPr>
                <w:rFonts w:hint="eastAsia" w:hAnsi="宋体"/>
                <w:color w:val="000000"/>
                <w:sz w:val="28"/>
              </w:rPr>
              <w:t>件</w:t>
            </w:r>
            <w:r>
              <w:rPr>
                <w:rFonts w:hAnsi="宋体"/>
                <w:color w:val="000000"/>
                <w:sz w:val="28"/>
              </w:rPr>
              <w:t>）。</w:t>
            </w:r>
            <w:r>
              <w:rPr>
                <w:rFonts w:hint="eastAsia"/>
                <w:color w:val="000000"/>
                <w:sz w:val="28"/>
              </w:rPr>
              <w:t>每</w:t>
            </w:r>
            <w:r>
              <w:rPr>
                <w:rFonts w:hAnsi="宋体"/>
                <w:color w:val="000000"/>
                <w:sz w:val="28"/>
              </w:rPr>
              <w:t>级预警</w:t>
            </w:r>
            <w:r>
              <w:rPr>
                <w:rFonts w:hint="eastAsia" w:hAnsi="宋体"/>
                <w:color w:val="000000"/>
                <w:sz w:val="28"/>
              </w:rPr>
              <w:t>方式主</w:t>
            </w:r>
            <w:r>
              <w:rPr>
                <w:rFonts w:hAnsi="宋体"/>
                <w:color w:val="000000"/>
                <w:sz w:val="28"/>
              </w:rPr>
              <w:t>要通过</w:t>
            </w:r>
            <w:r>
              <w:rPr>
                <w:rFonts w:hint="eastAsia" w:hAnsi="宋体"/>
                <w:color w:val="000000"/>
                <w:sz w:val="28"/>
              </w:rPr>
              <w:t>固定</w:t>
            </w:r>
            <w:r>
              <w:rPr>
                <w:rFonts w:hAnsi="宋体"/>
                <w:color w:val="000000"/>
                <w:sz w:val="28"/>
              </w:rPr>
              <w:t>电话</w:t>
            </w:r>
            <w:r>
              <w:rPr>
                <w:rFonts w:hint="eastAsia" w:hAnsi="宋体"/>
                <w:color w:val="000000"/>
                <w:sz w:val="28"/>
              </w:rPr>
              <w:t>和手机</w:t>
            </w:r>
            <w:r>
              <w:rPr>
                <w:rFonts w:hAnsi="宋体"/>
                <w:color w:val="000000"/>
                <w:sz w:val="28"/>
              </w:rPr>
              <w:t>迅速进行</w:t>
            </w:r>
            <w:r>
              <w:rPr>
                <w:rFonts w:hint="eastAsia" w:hAnsi="宋体"/>
                <w:color w:val="000000"/>
                <w:sz w:val="28"/>
              </w:rPr>
              <w:t>，然后</w:t>
            </w:r>
            <w:r>
              <w:rPr>
                <w:rFonts w:hAnsi="宋体"/>
                <w:color w:val="000000"/>
                <w:sz w:val="28"/>
              </w:rPr>
              <w:t>随事态的发展情况和采取措施的效果预警会升级、降级或解除。</w:t>
            </w:r>
          </w:p>
          <w:p>
            <w:pPr>
              <w:adjustRightInd w:val="0"/>
              <w:spacing w:line="520" w:lineRule="exact"/>
              <w:ind w:firstLine="560" w:firstLineChars="200"/>
              <w:rPr>
                <w:rFonts w:hint="eastAsia"/>
                <w:color w:val="000000"/>
                <w:sz w:val="28"/>
              </w:rPr>
            </w:pPr>
            <w:r>
              <w:rPr>
                <w:rFonts w:hAnsi="宋体"/>
                <w:color w:val="000000"/>
                <w:sz w:val="28"/>
                <w:szCs w:val="28"/>
              </w:rPr>
              <w:t>本</w:t>
            </w:r>
            <w:r>
              <w:rPr>
                <w:rFonts w:hint="eastAsia" w:hAnsi="宋体"/>
                <w:color w:val="000000"/>
                <w:sz w:val="28"/>
                <w:szCs w:val="28"/>
              </w:rPr>
              <w:t>厂</w:t>
            </w:r>
            <w:r>
              <w:rPr>
                <w:rFonts w:hAnsi="宋体"/>
                <w:color w:val="000000"/>
                <w:sz w:val="28"/>
                <w:szCs w:val="28"/>
              </w:rPr>
              <w:t>的预警方式主要有电话、对讲机、广播。</w:t>
            </w:r>
          </w:p>
          <w:p>
            <w:pPr>
              <w:pStyle w:val="4"/>
              <w:spacing w:after="0" w:line="520" w:lineRule="exact"/>
              <w:rPr>
                <w:rFonts w:hint="eastAsia"/>
                <w:color w:val="000000"/>
                <w:szCs w:val="28"/>
              </w:rPr>
            </w:pPr>
            <w:bookmarkStart w:id="89" w:name="_Toc242849943"/>
            <w:bookmarkStart w:id="90" w:name="_Toc243218003"/>
            <w:bookmarkStart w:id="91" w:name="_Toc225668634"/>
            <w:bookmarkStart w:id="92" w:name="_Toc246239579"/>
            <w:bookmarkStart w:id="93" w:name="_Toc27997"/>
            <w:bookmarkStart w:id="94" w:name="_Toc241053033"/>
            <w:r>
              <w:rPr>
                <w:color w:val="000000"/>
                <w:szCs w:val="28"/>
              </w:rPr>
              <w:t xml:space="preserve">6.2.2 </w:t>
            </w:r>
            <w:r>
              <w:rPr>
                <w:rFonts w:hAnsi="宋体"/>
                <w:color w:val="000000"/>
                <w:szCs w:val="28"/>
              </w:rPr>
              <w:t>预警及措施</w:t>
            </w:r>
            <w:bookmarkEnd w:id="89"/>
            <w:bookmarkEnd w:id="90"/>
            <w:bookmarkEnd w:id="91"/>
            <w:bookmarkEnd w:id="92"/>
            <w:bookmarkEnd w:id="93"/>
            <w:bookmarkEnd w:id="94"/>
          </w:p>
          <w:p>
            <w:pPr>
              <w:spacing w:line="520" w:lineRule="exact"/>
              <w:ind w:firstLine="560" w:firstLineChars="200"/>
              <w:rPr>
                <w:rFonts w:hint="eastAsia"/>
                <w:color w:val="000000"/>
                <w:sz w:val="28"/>
                <w:szCs w:val="28"/>
              </w:rPr>
            </w:pPr>
            <w:r>
              <w:rPr>
                <w:rFonts w:hAnsi="宋体"/>
                <w:color w:val="000000"/>
                <w:sz w:val="28"/>
                <w:szCs w:val="28"/>
              </w:rPr>
              <w:t>突发环境污染事件的预警，指的是当可能发生或已经发生环境突发事件时，怎样在第一时间内将危险信息传送给企业所有人员和周边涉及人员，以及怎样准备及进行应急救援工作，将人员伤害和经济损失降至最低。</w:t>
            </w:r>
          </w:p>
          <w:p>
            <w:pPr>
              <w:spacing w:line="520" w:lineRule="exact"/>
              <w:ind w:firstLine="560" w:firstLineChars="200"/>
              <w:rPr>
                <w:rFonts w:hint="eastAsia"/>
                <w:color w:val="000000"/>
                <w:sz w:val="28"/>
              </w:rPr>
            </w:pPr>
            <w:r>
              <w:rPr>
                <w:rFonts w:hint="eastAsia" w:hAnsi="宋体"/>
                <w:color w:val="000000"/>
                <w:sz w:val="28"/>
                <w:szCs w:val="28"/>
              </w:rPr>
              <w:t>当</w:t>
            </w:r>
            <w:r>
              <w:rPr>
                <w:rFonts w:hAnsi="宋体"/>
                <w:color w:val="000000"/>
                <w:sz w:val="28"/>
                <w:szCs w:val="28"/>
              </w:rPr>
              <w:t>收集到的有关信息能够证明突发环境事件即将发生或者发生的可能性增大时</w:t>
            </w:r>
            <w:r>
              <w:rPr>
                <w:rFonts w:hAnsi="宋体"/>
                <w:color w:val="000000"/>
                <w:sz w:val="28"/>
              </w:rPr>
              <w:t>，必须要按照本应急预案执行。</w:t>
            </w:r>
          </w:p>
          <w:p>
            <w:pPr>
              <w:spacing w:line="520" w:lineRule="exact"/>
              <w:ind w:firstLine="560" w:firstLineChars="200"/>
              <w:rPr>
                <w:rFonts w:hint="eastAsia"/>
                <w:color w:val="000000"/>
                <w:sz w:val="28"/>
                <w:szCs w:val="28"/>
              </w:rPr>
            </w:pPr>
            <w:r>
              <w:rPr>
                <w:rFonts w:hAnsi="宋体"/>
                <w:color w:val="000000"/>
                <w:sz w:val="28"/>
                <w:szCs w:val="28"/>
              </w:rPr>
              <w:t>进入预警状态后，根据可能发生或者已经发生的突发环境事件的危害程度，</w:t>
            </w:r>
            <w:r>
              <w:rPr>
                <w:rFonts w:hint="eastAsia" w:hAnsi="宋体"/>
                <w:color w:val="000000"/>
                <w:sz w:val="28"/>
                <w:szCs w:val="28"/>
              </w:rPr>
              <w:t>及时上报给当地政府相关部门，</w:t>
            </w:r>
            <w:r>
              <w:rPr>
                <w:rFonts w:hAnsi="宋体"/>
                <w:color w:val="000000"/>
                <w:sz w:val="28"/>
                <w:szCs w:val="28"/>
              </w:rPr>
              <w:t>政府相关部门及企业各部门应当迅速采取以下措施：</w:t>
            </w:r>
          </w:p>
          <w:p>
            <w:pPr>
              <w:spacing w:line="520" w:lineRule="exact"/>
              <w:ind w:firstLine="560" w:firstLineChars="200"/>
              <w:rPr>
                <w:rFonts w:hint="eastAsia"/>
                <w:color w:val="000000"/>
                <w:sz w:val="28"/>
                <w:szCs w:val="28"/>
              </w:rPr>
            </w:pPr>
            <w:r>
              <w:rPr>
                <w:rFonts w:hAnsi="宋体"/>
                <w:color w:val="000000"/>
                <w:sz w:val="28"/>
                <w:szCs w:val="28"/>
              </w:rPr>
              <w:t>（</w:t>
            </w:r>
            <w:r>
              <w:rPr>
                <w:color w:val="000000"/>
                <w:sz w:val="28"/>
                <w:szCs w:val="28"/>
              </w:rPr>
              <w:t>1</w:t>
            </w:r>
            <w:r>
              <w:rPr>
                <w:rFonts w:hAnsi="宋体"/>
                <w:color w:val="000000"/>
                <w:sz w:val="28"/>
                <w:szCs w:val="28"/>
              </w:rPr>
              <w:t>）立即启动相关应急预案；</w:t>
            </w:r>
          </w:p>
          <w:p>
            <w:pPr>
              <w:spacing w:line="520" w:lineRule="exact"/>
              <w:ind w:firstLine="560" w:firstLineChars="200"/>
              <w:rPr>
                <w:rFonts w:hint="eastAsia"/>
                <w:color w:val="000000"/>
                <w:sz w:val="28"/>
                <w:szCs w:val="28"/>
              </w:rPr>
            </w:pPr>
            <w:r>
              <w:rPr>
                <w:rFonts w:hAnsi="宋体"/>
                <w:color w:val="000000"/>
                <w:sz w:val="28"/>
                <w:szCs w:val="28"/>
              </w:rPr>
              <w:t>（</w:t>
            </w:r>
            <w:r>
              <w:rPr>
                <w:color w:val="000000"/>
                <w:sz w:val="28"/>
                <w:szCs w:val="28"/>
              </w:rPr>
              <w:t>2</w:t>
            </w:r>
            <w:r>
              <w:rPr>
                <w:rFonts w:hAnsi="宋体"/>
                <w:color w:val="000000"/>
                <w:sz w:val="28"/>
                <w:szCs w:val="28"/>
              </w:rPr>
              <w:t>）发布预警公告：事故发生后首先按照指挥部的命令通过电话</w:t>
            </w:r>
            <w:r>
              <w:rPr>
                <w:rFonts w:hint="eastAsia" w:hAnsi="宋体"/>
                <w:color w:val="000000"/>
                <w:sz w:val="28"/>
                <w:szCs w:val="28"/>
              </w:rPr>
              <w:t>、</w:t>
            </w:r>
            <w:r>
              <w:rPr>
                <w:rFonts w:hAnsi="宋体"/>
                <w:color w:val="000000"/>
                <w:sz w:val="28"/>
                <w:szCs w:val="28"/>
              </w:rPr>
              <w:t>或广播通知全厂人员，根据危险</w:t>
            </w:r>
            <w:r>
              <w:rPr>
                <w:rFonts w:hint="eastAsia" w:hAnsi="宋体"/>
                <w:color w:val="000000"/>
                <w:sz w:val="28"/>
                <w:szCs w:val="28"/>
              </w:rPr>
              <w:t>等级</w:t>
            </w:r>
            <w:r>
              <w:rPr>
                <w:rFonts w:hAnsi="宋体"/>
                <w:color w:val="000000"/>
                <w:sz w:val="28"/>
                <w:szCs w:val="28"/>
              </w:rPr>
              <w:t>由对应的部门发布相应的预警通知：</w:t>
            </w:r>
            <w:r>
              <w:rPr>
                <w:color w:val="000000"/>
                <w:sz w:val="28"/>
                <w:szCs w:val="28"/>
              </w:rPr>
              <w:t>1</w:t>
            </w:r>
            <w:r>
              <w:rPr>
                <w:rFonts w:hAnsi="宋体"/>
                <w:color w:val="000000"/>
                <w:sz w:val="28"/>
                <w:szCs w:val="28"/>
              </w:rPr>
              <w:t>级预警由</w:t>
            </w:r>
            <w:r>
              <w:rPr>
                <w:rFonts w:hint="eastAsia" w:hAnsi="宋体"/>
                <w:color w:val="000000"/>
                <w:sz w:val="28"/>
                <w:szCs w:val="28"/>
              </w:rPr>
              <w:t>市</w:t>
            </w:r>
            <w:r>
              <w:rPr>
                <w:rFonts w:hAnsi="宋体"/>
                <w:color w:val="000000"/>
                <w:sz w:val="28"/>
                <w:szCs w:val="28"/>
              </w:rPr>
              <w:t>政府负责发布，</w:t>
            </w:r>
            <w:r>
              <w:rPr>
                <w:color w:val="000000"/>
                <w:sz w:val="28"/>
                <w:szCs w:val="28"/>
              </w:rPr>
              <w:t>2</w:t>
            </w:r>
            <w:r>
              <w:rPr>
                <w:rFonts w:hAnsi="宋体"/>
                <w:color w:val="000000"/>
                <w:sz w:val="28"/>
                <w:szCs w:val="28"/>
              </w:rPr>
              <w:t>级预警由</w:t>
            </w:r>
            <w:r>
              <w:rPr>
                <w:rFonts w:hint="eastAsia" w:hAnsi="宋体"/>
                <w:color w:val="000000"/>
                <w:sz w:val="28"/>
                <w:szCs w:val="28"/>
              </w:rPr>
              <w:t>市建委负责</w:t>
            </w:r>
            <w:r>
              <w:rPr>
                <w:rFonts w:hAnsi="宋体"/>
                <w:color w:val="000000"/>
                <w:sz w:val="28"/>
                <w:szCs w:val="28"/>
              </w:rPr>
              <w:t>发布，</w:t>
            </w:r>
            <w:r>
              <w:rPr>
                <w:color w:val="000000"/>
                <w:sz w:val="28"/>
                <w:szCs w:val="28"/>
              </w:rPr>
              <w:t>3</w:t>
            </w:r>
            <w:r>
              <w:rPr>
                <w:rFonts w:hAnsi="宋体"/>
                <w:color w:val="000000"/>
                <w:sz w:val="28"/>
                <w:szCs w:val="28"/>
              </w:rPr>
              <w:t>级预警由</w:t>
            </w:r>
            <w:r>
              <w:rPr>
                <w:rFonts w:hint="eastAsia" w:hAnsi="宋体"/>
                <w:color w:val="000000"/>
                <w:sz w:val="28"/>
                <w:szCs w:val="28"/>
              </w:rPr>
              <w:t>本污水厂</w:t>
            </w:r>
            <w:r>
              <w:rPr>
                <w:rFonts w:hAnsi="宋体"/>
                <w:color w:val="000000"/>
                <w:sz w:val="28"/>
                <w:szCs w:val="28"/>
              </w:rPr>
              <w:t>负责发布</w:t>
            </w:r>
            <w:r>
              <w:rPr>
                <w:rFonts w:hint="eastAsia" w:hAnsi="宋体"/>
                <w:color w:val="000000"/>
                <w:sz w:val="28"/>
                <w:szCs w:val="28"/>
              </w:rPr>
              <w:t>，4级预警由车间负责发布</w:t>
            </w:r>
            <w:r>
              <w:rPr>
                <w:rFonts w:hAnsi="宋体"/>
                <w:color w:val="000000"/>
                <w:sz w:val="28"/>
                <w:szCs w:val="28"/>
              </w:rPr>
              <w:t>；</w:t>
            </w:r>
          </w:p>
          <w:p>
            <w:pPr>
              <w:spacing w:line="520" w:lineRule="exact"/>
              <w:ind w:firstLine="560" w:firstLineChars="200"/>
              <w:rPr>
                <w:rFonts w:hint="eastAsia"/>
                <w:color w:val="000000"/>
                <w:sz w:val="28"/>
                <w:szCs w:val="28"/>
              </w:rPr>
            </w:pPr>
            <w:r>
              <w:rPr>
                <w:rFonts w:hAnsi="宋体"/>
                <w:color w:val="000000"/>
                <w:sz w:val="28"/>
                <w:szCs w:val="28"/>
              </w:rPr>
              <w:t>（</w:t>
            </w:r>
            <w:r>
              <w:rPr>
                <w:color w:val="000000"/>
                <w:sz w:val="28"/>
                <w:szCs w:val="28"/>
              </w:rPr>
              <w:t>3</w:t>
            </w:r>
            <w:r>
              <w:rPr>
                <w:rFonts w:hAnsi="宋体"/>
                <w:color w:val="000000"/>
                <w:sz w:val="28"/>
                <w:szCs w:val="28"/>
              </w:rPr>
              <w:t>）抢险组及应急救援队伍应立即进入应急状态，现场负责人及监测人员根据事故变化动态和发展，监测结果，及时向指挥部领导报告危险情况；</w:t>
            </w:r>
          </w:p>
          <w:p>
            <w:pPr>
              <w:spacing w:line="520" w:lineRule="exact"/>
              <w:ind w:firstLine="560" w:firstLineChars="200"/>
              <w:rPr>
                <w:rFonts w:hint="eastAsia"/>
                <w:color w:val="000000"/>
                <w:sz w:val="28"/>
                <w:szCs w:val="28"/>
              </w:rPr>
            </w:pPr>
            <w:r>
              <w:rPr>
                <w:rFonts w:hAnsi="宋体"/>
                <w:color w:val="000000"/>
                <w:sz w:val="28"/>
                <w:szCs w:val="28"/>
              </w:rPr>
              <w:t>（</w:t>
            </w:r>
            <w:r>
              <w:rPr>
                <w:color w:val="000000"/>
                <w:sz w:val="28"/>
                <w:szCs w:val="28"/>
              </w:rPr>
              <w:t>4</w:t>
            </w:r>
            <w:r>
              <w:rPr>
                <w:rFonts w:hAnsi="宋体"/>
                <w:color w:val="000000"/>
                <w:sz w:val="28"/>
                <w:szCs w:val="28"/>
              </w:rPr>
              <w:t>）根据需要采取设置的措施疏散、撤离或转移者可能受到危害的人员，并进行妥善安置；</w:t>
            </w:r>
          </w:p>
          <w:p>
            <w:pPr>
              <w:spacing w:line="520" w:lineRule="exact"/>
              <w:ind w:firstLine="560" w:firstLineChars="200"/>
              <w:rPr>
                <w:rFonts w:hint="eastAsia"/>
                <w:color w:val="000000"/>
                <w:sz w:val="28"/>
                <w:szCs w:val="28"/>
              </w:rPr>
            </w:pPr>
            <w:r>
              <w:rPr>
                <w:rFonts w:hAnsi="宋体"/>
                <w:color w:val="000000"/>
                <w:sz w:val="28"/>
                <w:szCs w:val="28"/>
              </w:rPr>
              <w:t>（</w:t>
            </w:r>
            <w:r>
              <w:rPr>
                <w:color w:val="000000"/>
                <w:sz w:val="28"/>
                <w:szCs w:val="28"/>
              </w:rPr>
              <w:t>5</w:t>
            </w:r>
            <w:r>
              <w:rPr>
                <w:rFonts w:hAnsi="宋体"/>
                <w:color w:val="000000"/>
                <w:sz w:val="28"/>
                <w:szCs w:val="28"/>
              </w:rPr>
              <w:t>）在事故发生一定范围内根据需要迅速设立危险警示牌（或设置隔离带），禁止与事故无关人员进入，避免造成不必要的危害；</w:t>
            </w:r>
          </w:p>
          <w:p>
            <w:pPr>
              <w:spacing w:line="520" w:lineRule="exact"/>
              <w:ind w:firstLine="560" w:firstLineChars="200"/>
              <w:rPr>
                <w:rFonts w:hint="eastAsia"/>
                <w:color w:val="000000"/>
                <w:sz w:val="28"/>
                <w:szCs w:val="28"/>
              </w:rPr>
            </w:pPr>
            <w:r>
              <w:rPr>
                <w:rFonts w:hAnsi="宋体"/>
                <w:color w:val="000000"/>
                <w:sz w:val="28"/>
                <w:szCs w:val="28"/>
              </w:rPr>
              <w:t>（</w:t>
            </w:r>
            <w:r>
              <w:rPr>
                <w:color w:val="000000"/>
                <w:sz w:val="28"/>
                <w:szCs w:val="28"/>
              </w:rPr>
              <w:t>6</w:t>
            </w:r>
            <w:r>
              <w:rPr>
                <w:rFonts w:hAnsi="宋体"/>
                <w:color w:val="000000"/>
                <w:sz w:val="28"/>
                <w:szCs w:val="28"/>
              </w:rPr>
              <w:t>）及时调集环境应急所需物资和设备，确保应急物资材料供应保障工作。</w:t>
            </w:r>
          </w:p>
          <w:p>
            <w:pPr>
              <w:pStyle w:val="3"/>
              <w:spacing w:line="520" w:lineRule="exact"/>
              <w:rPr>
                <w:rFonts w:ascii="Times New Roman" w:hAnsi="Times New Roman"/>
                <w:color w:val="000000"/>
                <w:sz w:val="30"/>
                <w:szCs w:val="30"/>
              </w:rPr>
            </w:pPr>
            <w:bookmarkStart w:id="95" w:name="_Toc225668635"/>
            <w:bookmarkStart w:id="96" w:name="_Toc243218004"/>
            <w:bookmarkStart w:id="97" w:name="_Toc246239580"/>
            <w:bookmarkStart w:id="98" w:name="_Toc241053034"/>
            <w:bookmarkStart w:id="99" w:name="_Toc242849944"/>
            <w:bookmarkStart w:id="100" w:name="_Toc22862"/>
            <w:r>
              <w:rPr>
                <w:rFonts w:ascii="Times New Roman" w:hAnsi="Times New Roman"/>
                <w:color w:val="000000"/>
                <w:sz w:val="30"/>
                <w:szCs w:val="30"/>
              </w:rPr>
              <w:t>6.3 预警支持系统</w:t>
            </w:r>
            <w:bookmarkEnd w:id="95"/>
            <w:bookmarkEnd w:id="96"/>
            <w:bookmarkEnd w:id="97"/>
            <w:bookmarkEnd w:id="98"/>
            <w:bookmarkEnd w:id="99"/>
            <w:bookmarkEnd w:id="100"/>
          </w:p>
          <w:p>
            <w:pPr>
              <w:spacing w:line="520" w:lineRule="exact"/>
              <w:ind w:firstLine="560" w:firstLineChars="200"/>
              <w:rPr>
                <w:rFonts w:hint="eastAsia"/>
                <w:color w:val="000000"/>
                <w:sz w:val="28"/>
              </w:rPr>
            </w:pPr>
            <w:r>
              <w:rPr>
                <w:rFonts w:hAnsi="宋体"/>
                <w:color w:val="000000"/>
                <w:sz w:val="28"/>
              </w:rPr>
              <w:t>该企业的预警支持系统主要有预警监控支持系统、预警方式支持系统和预警管理支持系统三部分组成。</w:t>
            </w:r>
          </w:p>
          <w:p>
            <w:pPr>
              <w:pStyle w:val="4"/>
              <w:spacing w:after="0" w:line="520" w:lineRule="exact"/>
              <w:rPr>
                <w:rFonts w:hint="eastAsia"/>
                <w:color w:val="000000"/>
                <w:szCs w:val="28"/>
              </w:rPr>
            </w:pPr>
            <w:bookmarkStart w:id="101" w:name="_Toc225668636"/>
            <w:bookmarkStart w:id="102" w:name="_Toc246062354"/>
            <w:bookmarkStart w:id="103" w:name="_Toc20020"/>
            <w:bookmarkStart w:id="104" w:name="_Toc239647133"/>
            <w:r>
              <w:rPr>
                <w:color w:val="000000"/>
                <w:szCs w:val="28"/>
              </w:rPr>
              <w:t xml:space="preserve">6.3.1 </w:t>
            </w:r>
            <w:r>
              <w:rPr>
                <w:rFonts w:hAnsi="宋体"/>
                <w:color w:val="000000"/>
                <w:szCs w:val="28"/>
              </w:rPr>
              <w:t>监控</w:t>
            </w:r>
            <w:bookmarkEnd w:id="101"/>
            <w:r>
              <w:rPr>
                <w:rFonts w:hAnsi="宋体"/>
                <w:color w:val="000000"/>
                <w:szCs w:val="28"/>
              </w:rPr>
              <w:t>支持系统</w:t>
            </w:r>
            <w:bookmarkEnd w:id="102"/>
            <w:bookmarkEnd w:id="103"/>
            <w:bookmarkEnd w:id="104"/>
          </w:p>
          <w:p>
            <w:pPr>
              <w:spacing w:line="520" w:lineRule="exact"/>
              <w:ind w:firstLine="560" w:firstLineChars="200"/>
              <w:rPr>
                <w:rFonts w:hint="eastAsia"/>
                <w:color w:val="000000"/>
                <w:sz w:val="28"/>
                <w:szCs w:val="28"/>
              </w:rPr>
            </w:pPr>
            <w:bookmarkStart w:id="105" w:name="_Toc230063366"/>
            <w:bookmarkStart w:id="106" w:name="_Toc225246137"/>
            <w:bookmarkStart w:id="107" w:name="_Toc246062355"/>
            <w:r>
              <w:rPr>
                <w:rFonts w:hAnsi="宋体"/>
                <w:color w:val="000000"/>
                <w:sz w:val="28"/>
                <w:szCs w:val="28"/>
              </w:rPr>
              <w:t>本企业的预警监控支持系统主要是指监控人员</w:t>
            </w:r>
            <w:r>
              <w:rPr>
                <w:rFonts w:hint="eastAsia" w:hAnsi="宋体"/>
                <w:color w:val="000000"/>
                <w:sz w:val="28"/>
                <w:szCs w:val="28"/>
              </w:rPr>
              <w:t>数量</w:t>
            </w:r>
            <w:r>
              <w:rPr>
                <w:rFonts w:hAnsi="宋体"/>
                <w:color w:val="000000"/>
                <w:sz w:val="28"/>
                <w:szCs w:val="28"/>
              </w:rPr>
              <w:t>落实到位；监测设施、仪器及药品的</w:t>
            </w:r>
            <w:r>
              <w:rPr>
                <w:rFonts w:hint="eastAsia" w:hAnsi="宋体"/>
                <w:color w:val="000000"/>
                <w:sz w:val="28"/>
                <w:szCs w:val="28"/>
              </w:rPr>
              <w:t>种类完善</w:t>
            </w:r>
            <w:r>
              <w:rPr>
                <w:rFonts w:hAnsi="宋体"/>
                <w:color w:val="000000"/>
                <w:sz w:val="28"/>
                <w:szCs w:val="28"/>
              </w:rPr>
              <w:t>；监控场所的监控人员坚守岗位；监测设施、仪器</w:t>
            </w:r>
            <w:r>
              <w:rPr>
                <w:rFonts w:hint="eastAsia" w:hAnsi="宋体"/>
                <w:color w:val="000000"/>
                <w:sz w:val="28"/>
                <w:szCs w:val="28"/>
              </w:rPr>
              <w:t>状态良</w:t>
            </w:r>
            <w:r>
              <w:rPr>
                <w:rFonts w:hAnsi="宋体"/>
                <w:color w:val="000000"/>
                <w:sz w:val="28"/>
                <w:szCs w:val="28"/>
              </w:rPr>
              <w:t>好；药品质量</w:t>
            </w:r>
            <w:r>
              <w:rPr>
                <w:rFonts w:hint="eastAsia" w:hAnsi="宋体"/>
                <w:color w:val="000000"/>
                <w:sz w:val="28"/>
                <w:szCs w:val="28"/>
              </w:rPr>
              <w:t>有保证</w:t>
            </w:r>
            <w:r>
              <w:rPr>
                <w:rFonts w:hAnsi="宋体"/>
                <w:color w:val="000000"/>
                <w:sz w:val="28"/>
                <w:szCs w:val="28"/>
              </w:rPr>
              <w:t>。</w:t>
            </w:r>
          </w:p>
          <w:p>
            <w:pPr>
              <w:spacing w:line="520" w:lineRule="exact"/>
              <w:ind w:firstLine="560" w:firstLineChars="200"/>
              <w:rPr>
                <w:rFonts w:hint="eastAsia"/>
                <w:color w:val="000000"/>
                <w:sz w:val="28"/>
                <w:szCs w:val="28"/>
              </w:rPr>
            </w:pPr>
            <w:r>
              <w:rPr>
                <w:rFonts w:hAnsi="宋体"/>
                <w:color w:val="000000"/>
                <w:sz w:val="28"/>
                <w:szCs w:val="28"/>
              </w:rPr>
              <w:t>本企业</w:t>
            </w:r>
            <w:r>
              <w:rPr>
                <w:rFonts w:hint="eastAsia" w:hAnsi="宋体"/>
                <w:color w:val="000000"/>
                <w:sz w:val="28"/>
                <w:szCs w:val="28"/>
              </w:rPr>
              <w:t>所有</w:t>
            </w:r>
            <w:r>
              <w:rPr>
                <w:rFonts w:hAnsi="宋体"/>
                <w:color w:val="000000"/>
                <w:sz w:val="28"/>
                <w:szCs w:val="28"/>
              </w:rPr>
              <w:t>监控人员包括生产设施、设备监控人员；原料</w:t>
            </w:r>
            <w:r>
              <w:rPr>
                <w:rFonts w:hint="eastAsia" w:hAnsi="宋体"/>
                <w:color w:val="000000"/>
                <w:sz w:val="28"/>
                <w:szCs w:val="28"/>
              </w:rPr>
              <w:t>、</w:t>
            </w:r>
            <w:r>
              <w:rPr>
                <w:rFonts w:hAnsi="宋体"/>
                <w:color w:val="000000"/>
                <w:sz w:val="28"/>
                <w:szCs w:val="28"/>
              </w:rPr>
              <w:t>产品储存监控人员</w:t>
            </w:r>
            <w:r>
              <w:rPr>
                <w:rFonts w:hint="eastAsia" w:hAnsi="宋体"/>
                <w:color w:val="000000"/>
                <w:sz w:val="28"/>
                <w:szCs w:val="28"/>
              </w:rPr>
              <w:t>；中控室</w:t>
            </w:r>
            <w:r>
              <w:rPr>
                <w:rFonts w:hAnsi="宋体"/>
                <w:color w:val="000000"/>
                <w:sz w:val="28"/>
                <w:szCs w:val="28"/>
              </w:rPr>
              <w:t>监控人员；</w:t>
            </w:r>
            <w:r>
              <w:rPr>
                <w:rFonts w:hint="eastAsia" w:hAnsi="宋体"/>
                <w:color w:val="000000"/>
                <w:sz w:val="28"/>
                <w:szCs w:val="28"/>
              </w:rPr>
              <w:t>防汛</w:t>
            </w:r>
            <w:r>
              <w:rPr>
                <w:rFonts w:hAnsi="宋体"/>
                <w:color w:val="000000"/>
                <w:sz w:val="28"/>
                <w:szCs w:val="28"/>
              </w:rPr>
              <w:t>设施监控人员，</w:t>
            </w:r>
            <w:r>
              <w:rPr>
                <w:rFonts w:hint="eastAsia" w:hAnsi="宋体"/>
                <w:color w:val="000000"/>
                <w:sz w:val="28"/>
                <w:szCs w:val="28"/>
              </w:rPr>
              <w:t>消毒间</w:t>
            </w:r>
            <w:r>
              <w:rPr>
                <w:rFonts w:hAnsi="宋体"/>
                <w:color w:val="000000"/>
                <w:sz w:val="28"/>
                <w:szCs w:val="28"/>
              </w:rPr>
              <w:t>监控人员等。正常生产时，各岗位不少于</w:t>
            </w:r>
            <w:r>
              <w:rPr>
                <w:color w:val="000000"/>
                <w:sz w:val="28"/>
                <w:szCs w:val="28"/>
              </w:rPr>
              <w:t>2</w:t>
            </w:r>
            <w:r>
              <w:rPr>
                <w:rFonts w:hAnsi="宋体"/>
                <w:color w:val="000000"/>
                <w:sz w:val="28"/>
                <w:szCs w:val="28"/>
              </w:rPr>
              <w:t>人，其监控方式主要通过定期巡检设备及时发现问题，提出预警；巡检频率严格按照规程执行，正常生产情况下，</w:t>
            </w:r>
            <w:r>
              <w:rPr>
                <w:rFonts w:hint="eastAsia" w:hAnsi="宋体"/>
                <w:color w:val="000000"/>
                <w:sz w:val="28"/>
                <w:szCs w:val="28"/>
              </w:rPr>
              <w:t>每班</w:t>
            </w:r>
            <w:r>
              <w:rPr>
                <w:rFonts w:hAnsi="宋体"/>
                <w:color w:val="000000"/>
                <w:sz w:val="28"/>
                <w:szCs w:val="28"/>
              </w:rPr>
              <w:t>检查一次并做好记录，</w:t>
            </w:r>
            <w:r>
              <w:rPr>
                <w:rFonts w:hint="eastAsia" w:hAnsi="宋体"/>
                <w:color w:val="000000"/>
                <w:sz w:val="28"/>
                <w:szCs w:val="28"/>
              </w:rPr>
              <w:t>特殊</w:t>
            </w:r>
            <w:r>
              <w:rPr>
                <w:rFonts w:hAnsi="宋体"/>
                <w:color w:val="000000"/>
                <w:sz w:val="28"/>
                <w:szCs w:val="28"/>
              </w:rPr>
              <w:t>情况下，现场不能离人随时观察。</w:t>
            </w:r>
          </w:p>
          <w:p>
            <w:pPr>
              <w:spacing w:line="520" w:lineRule="exact"/>
              <w:ind w:firstLine="560" w:firstLineChars="200"/>
              <w:rPr>
                <w:rFonts w:hint="eastAsia"/>
                <w:color w:val="000000"/>
                <w:sz w:val="28"/>
                <w:szCs w:val="28"/>
              </w:rPr>
            </w:pPr>
            <w:r>
              <w:rPr>
                <w:rFonts w:hint="eastAsia" w:hAnsi="宋体"/>
                <w:color w:val="000000"/>
                <w:sz w:val="28"/>
                <w:szCs w:val="28"/>
              </w:rPr>
              <w:t>对于安装有温度计，压力表、液位计、电子视频、COD、氨氮在线监测等仪器的设备设施</w:t>
            </w:r>
            <w:r>
              <w:rPr>
                <w:rFonts w:hAnsi="宋体"/>
                <w:color w:val="000000"/>
                <w:sz w:val="28"/>
                <w:szCs w:val="28"/>
              </w:rPr>
              <w:t>。</w:t>
            </w:r>
            <w:r>
              <w:rPr>
                <w:rFonts w:hint="eastAsia" w:hAnsi="宋体"/>
                <w:color w:val="000000"/>
                <w:sz w:val="28"/>
                <w:szCs w:val="28"/>
              </w:rPr>
              <w:t>通过电脑操控系统</w:t>
            </w:r>
            <w:r>
              <w:rPr>
                <w:rFonts w:hAnsi="宋体"/>
                <w:color w:val="000000"/>
                <w:sz w:val="28"/>
                <w:szCs w:val="28"/>
              </w:rPr>
              <w:t>，</w:t>
            </w:r>
            <w:r>
              <w:rPr>
                <w:rFonts w:hint="eastAsia" w:hAnsi="宋体"/>
                <w:color w:val="000000"/>
                <w:sz w:val="28"/>
                <w:szCs w:val="28"/>
              </w:rPr>
              <w:t>随时观察水量、COD和氨氮的变化情况，遇到特殊</w:t>
            </w:r>
            <w:r>
              <w:rPr>
                <w:rFonts w:hAnsi="宋体"/>
                <w:color w:val="000000"/>
                <w:sz w:val="28"/>
                <w:szCs w:val="28"/>
              </w:rPr>
              <w:t>情况，</w:t>
            </w:r>
            <w:r>
              <w:rPr>
                <w:rFonts w:hint="eastAsia" w:hAnsi="宋体"/>
                <w:color w:val="000000"/>
                <w:sz w:val="28"/>
                <w:szCs w:val="28"/>
              </w:rPr>
              <w:t>应立即</w:t>
            </w:r>
            <w:r>
              <w:rPr>
                <w:rFonts w:hAnsi="宋体"/>
                <w:color w:val="000000"/>
                <w:sz w:val="28"/>
                <w:szCs w:val="28"/>
              </w:rPr>
              <w:t>采取措施</w:t>
            </w:r>
            <w:r>
              <w:rPr>
                <w:rFonts w:hint="eastAsia" w:hAnsi="宋体"/>
                <w:color w:val="000000"/>
                <w:sz w:val="28"/>
                <w:szCs w:val="28"/>
              </w:rPr>
              <w:t>，并上报</w:t>
            </w:r>
            <w:r>
              <w:rPr>
                <w:rFonts w:hAnsi="宋体"/>
                <w:color w:val="000000"/>
                <w:sz w:val="28"/>
                <w:szCs w:val="28"/>
              </w:rPr>
              <w:t>。</w:t>
            </w:r>
          </w:p>
          <w:p>
            <w:pPr>
              <w:spacing w:line="520" w:lineRule="exact"/>
              <w:ind w:firstLine="560" w:firstLineChars="200"/>
              <w:rPr>
                <w:rFonts w:hAnsi="宋体"/>
                <w:color w:val="000000"/>
                <w:sz w:val="28"/>
                <w:szCs w:val="28"/>
              </w:rPr>
            </w:pPr>
            <w:r>
              <w:rPr>
                <w:rFonts w:hint="eastAsia" w:hAnsi="宋体"/>
                <w:color w:val="000000"/>
                <w:sz w:val="28"/>
                <w:szCs w:val="28"/>
              </w:rPr>
              <w:t>检测设施在</w:t>
            </w:r>
            <w:r>
              <w:rPr>
                <w:rFonts w:hAnsi="宋体"/>
                <w:color w:val="000000"/>
                <w:sz w:val="28"/>
                <w:szCs w:val="28"/>
              </w:rPr>
              <w:t>化验室，化验室内</w:t>
            </w:r>
            <w:r>
              <w:rPr>
                <w:rFonts w:hint="eastAsia" w:hAnsi="宋体"/>
                <w:color w:val="000000"/>
                <w:sz w:val="28"/>
                <w:szCs w:val="28"/>
              </w:rPr>
              <w:t>设</w:t>
            </w:r>
            <w:r>
              <w:rPr>
                <w:rFonts w:hAnsi="宋体"/>
                <w:color w:val="000000"/>
                <w:sz w:val="28"/>
                <w:szCs w:val="28"/>
              </w:rPr>
              <w:t>有化验台，所需化验仪器、试剂药品应齐全。对化验人员必须进行考核上岗，合格人员则进行定期的培训；监控、监测人员要严格按照规程进行操作</w:t>
            </w:r>
            <w:r>
              <w:rPr>
                <w:rFonts w:hint="eastAsia" w:hAnsi="宋体"/>
                <w:color w:val="000000"/>
                <w:sz w:val="28"/>
                <w:szCs w:val="28"/>
              </w:rPr>
              <w:t>。</w:t>
            </w:r>
            <w:r>
              <w:rPr>
                <w:rFonts w:hAnsi="宋体"/>
                <w:color w:val="000000"/>
                <w:sz w:val="28"/>
                <w:szCs w:val="28"/>
              </w:rPr>
              <w:t>正常情况下，</w:t>
            </w:r>
            <w:r>
              <w:rPr>
                <w:rFonts w:hint="eastAsia" w:hAnsi="宋体"/>
                <w:color w:val="000000"/>
                <w:sz w:val="28"/>
                <w:szCs w:val="28"/>
              </w:rPr>
              <w:t>氧化沟出水、消毒间出水、二沉池污泥按污水操作规程进行检测</w:t>
            </w:r>
            <w:r>
              <w:rPr>
                <w:rFonts w:hAnsi="宋体"/>
                <w:color w:val="000000"/>
                <w:sz w:val="28"/>
                <w:szCs w:val="28"/>
              </w:rPr>
              <w:t>，并做好监测资料记录。</w:t>
            </w:r>
          </w:p>
          <w:p>
            <w:pPr>
              <w:pStyle w:val="4"/>
              <w:spacing w:after="0" w:line="520" w:lineRule="exact"/>
              <w:rPr>
                <w:rFonts w:hint="eastAsia"/>
                <w:color w:val="000000"/>
                <w:szCs w:val="28"/>
              </w:rPr>
            </w:pPr>
            <w:bookmarkStart w:id="108" w:name="_Toc12931"/>
            <w:r>
              <w:rPr>
                <w:color w:val="000000"/>
                <w:szCs w:val="28"/>
              </w:rPr>
              <w:t xml:space="preserve">6.3.2 </w:t>
            </w:r>
            <w:r>
              <w:rPr>
                <w:rFonts w:hAnsi="宋体"/>
                <w:color w:val="000000"/>
                <w:szCs w:val="28"/>
              </w:rPr>
              <w:t>预警方式</w:t>
            </w:r>
            <w:bookmarkEnd w:id="105"/>
            <w:bookmarkEnd w:id="106"/>
            <w:bookmarkEnd w:id="107"/>
            <w:r>
              <w:rPr>
                <w:rFonts w:hAnsi="宋体"/>
                <w:color w:val="000000"/>
                <w:szCs w:val="28"/>
              </w:rPr>
              <w:t>支持系统</w:t>
            </w:r>
            <w:bookmarkEnd w:id="108"/>
          </w:p>
          <w:p>
            <w:pPr>
              <w:spacing w:line="520" w:lineRule="exact"/>
              <w:ind w:firstLine="527"/>
              <w:rPr>
                <w:rFonts w:hint="eastAsia"/>
                <w:color w:val="000000"/>
                <w:sz w:val="28"/>
              </w:rPr>
            </w:pPr>
            <w:bookmarkStart w:id="109" w:name="_Toc230063367"/>
            <w:bookmarkStart w:id="110" w:name="_Toc246062356"/>
            <w:bookmarkStart w:id="111" w:name="_Toc225246138"/>
            <w:r>
              <w:rPr>
                <w:rFonts w:hAnsi="宋体"/>
                <w:color w:val="000000"/>
                <w:sz w:val="28"/>
              </w:rPr>
              <w:t>本企业预警方式支持系统的主要内容有通讯信息传递工具</w:t>
            </w:r>
            <w:r>
              <w:rPr>
                <w:rFonts w:hint="eastAsia" w:hAnsi="宋体"/>
                <w:color w:val="000000"/>
                <w:sz w:val="28"/>
              </w:rPr>
              <w:t>，</w:t>
            </w:r>
            <w:r>
              <w:rPr>
                <w:rFonts w:hAnsi="宋体"/>
                <w:color w:val="000000"/>
                <w:sz w:val="28"/>
              </w:rPr>
              <w:t>即电话</w:t>
            </w:r>
            <w:r>
              <w:rPr>
                <w:rFonts w:hint="eastAsia" w:hAnsi="宋体"/>
                <w:color w:val="000000"/>
                <w:sz w:val="28"/>
              </w:rPr>
              <w:t>、广播、警铃；</w:t>
            </w:r>
            <w:r>
              <w:rPr>
                <w:rFonts w:hAnsi="宋体"/>
                <w:color w:val="000000"/>
                <w:sz w:val="28"/>
              </w:rPr>
              <w:t>通讯工具的维修人员</w:t>
            </w:r>
            <w:r>
              <w:rPr>
                <w:rFonts w:hint="eastAsia" w:hAnsi="宋体"/>
                <w:color w:val="000000"/>
                <w:sz w:val="28"/>
              </w:rPr>
              <w:t>要</w:t>
            </w:r>
            <w:r>
              <w:rPr>
                <w:rFonts w:hAnsi="宋体"/>
                <w:color w:val="000000"/>
                <w:sz w:val="28"/>
              </w:rPr>
              <w:t>保</w:t>
            </w:r>
            <w:r>
              <w:rPr>
                <w:rFonts w:hint="eastAsia" w:hAnsi="宋体"/>
                <w:color w:val="000000"/>
                <w:sz w:val="28"/>
              </w:rPr>
              <w:t>证</w:t>
            </w:r>
            <w:r>
              <w:rPr>
                <w:rFonts w:hAnsi="宋体"/>
                <w:color w:val="000000"/>
                <w:sz w:val="28"/>
              </w:rPr>
              <w:t>通讯工具的畅通、完好，</w:t>
            </w:r>
            <w:r>
              <w:rPr>
                <w:rFonts w:hint="eastAsia" w:hAnsi="宋体"/>
                <w:color w:val="000000"/>
                <w:sz w:val="28"/>
              </w:rPr>
              <w:t>以使</w:t>
            </w:r>
            <w:r>
              <w:rPr>
                <w:rFonts w:hAnsi="宋体"/>
                <w:color w:val="000000"/>
                <w:sz w:val="28"/>
              </w:rPr>
              <w:t>环境危险预警信息</w:t>
            </w:r>
            <w:r>
              <w:rPr>
                <w:rFonts w:hint="eastAsia" w:hAnsi="宋体"/>
                <w:color w:val="000000"/>
                <w:sz w:val="28"/>
              </w:rPr>
              <w:t>能</w:t>
            </w:r>
            <w:r>
              <w:rPr>
                <w:rFonts w:hAnsi="宋体"/>
                <w:color w:val="000000"/>
                <w:sz w:val="28"/>
              </w:rPr>
              <w:t>快速、准确的传递</w:t>
            </w:r>
            <w:r>
              <w:rPr>
                <w:rFonts w:hint="eastAsia" w:hAnsi="宋体"/>
                <w:color w:val="000000"/>
                <w:sz w:val="28"/>
              </w:rPr>
              <w:t>，</w:t>
            </w:r>
            <w:r>
              <w:rPr>
                <w:rFonts w:hAnsi="宋体"/>
                <w:color w:val="000000"/>
                <w:sz w:val="28"/>
              </w:rPr>
              <w:t>具体措施：</w:t>
            </w:r>
          </w:p>
          <w:p>
            <w:pPr>
              <w:spacing w:line="520" w:lineRule="exact"/>
              <w:ind w:firstLine="560" w:firstLineChars="200"/>
              <w:rPr>
                <w:rFonts w:hint="eastAsia"/>
                <w:color w:val="000000"/>
                <w:sz w:val="28"/>
              </w:rPr>
            </w:pPr>
            <w:r>
              <w:rPr>
                <w:rFonts w:hint="eastAsia" w:hAnsi="宋体"/>
                <w:color w:val="000000"/>
                <w:sz w:val="28"/>
              </w:rPr>
              <w:t>（1）</w:t>
            </w:r>
            <w:r>
              <w:rPr>
                <w:rFonts w:hAnsi="宋体"/>
                <w:color w:val="000000"/>
                <w:sz w:val="28"/>
              </w:rPr>
              <w:t>一般</w:t>
            </w:r>
            <w:r>
              <w:rPr>
                <w:rFonts w:hint="eastAsia" w:hAnsi="宋体"/>
                <w:color w:val="000000"/>
                <w:sz w:val="28"/>
              </w:rPr>
              <w:t>危险</w:t>
            </w:r>
            <w:r>
              <w:rPr>
                <w:rFonts w:hAnsi="宋体"/>
                <w:color w:val="000000"/>
                <w:sz w:val="28"/>
              </w:rPr>
              <w:t>事</w:t>
            </w:r>
            <w:r>
              <w:rPr>
                <w:rFonts w:hint="eastAsia" w:hAnsi="宋体"/>
                <w:color w:val="000000"/>
                <w:sz w:val="28"/>
              </w:rPr>
              <w:t>件</w:t>
            </w:r>
            <w:r>
              <w:rPr>
                <w:rFonts w:hAnsi="宋体"/>
                <w:color w:val="000000"/>
                <w:sz w:val="28"/>
              </w:rPr>
              <w:t>采用</w:t>
            </w:r>
            <w:r>
              <w:rPr>
                <w:rFonts w:hint="eastAsia" w:hAnsi="宋体"/>
                <w:color w:val="000000"/>
                <w:sz w:val="28"/>
              </w:rPr>
              <w:t>固定</w:t>
            </w:r>
            <w:r>
              <w:rPr>
                <w:rFonts w:hAnsi="宋体"/>
                <w:color w:val="000000"/>
                <w:sz w:val="28"/>
              </w:rPr>
              <w:t>电话、</w:t>
            </w:r>
            <w:r>
              <w:rPr>
                <w:rFonts w:hint="eastAsia" w:hAnsi="宋体"/>
                <w:color w:val="000000"/>
                <w:sz w:val="28"/>
              </w:rPr>
              <w:t>手机、对讲机</w:t>
            </w:r>
            <w:r>
              <w:rPr>
                <w:rFonts w:hAnsi="宋体"/>
                <w:color w:val="000000"/>
                <w:sz w:val="28"/>
              </w:rPr>
              <w:t>；</w:t>
            </w:r>
          </w:p>
          <w:p>
            <w:pPr>
              <w:spacing w:line="520" w:lineRule="exact"/>
              <w:ind w:firstLine="560" w:firstLineChars="200"/>
              <w:rPr>
                <w:rFonts w:hint="eastAsia"/>
                <w:color w:val="000000"/>
                <w:sz w:val="28"/>
              </w:rPr>
            </w:pPr>
            <w:r>
              <w:rPr>
                <w:rFonts w:hint="eastAsia" w:hAnsi="宋体"/>
                <w:color w:val="000000"/>
                <w:sz w:val="28"/>
              </w:rPr>
              <w:t>（2）较大和重大</w:t>
            </w:r>
            <w:r>
              <w:rPr>
                <w:rFonts w:hAnsi="宋体"/>
                <w:color w:val="000000"/>
                <w:sz w:val="28"/>
              </w:rPr>
              <w:t>事</w:t>
            </w:r>
            <w:r>
              <w:rPr>
                <w:rFonts w:hint="eastAsia" w:hAnsi="宋体"/>
                <w:color w:val="000000"/>
                <w:sz w:val="28"/>
              </w:rPr>
              <w:t>件</w:t>
            </w:r>
            <w:r>
              <w:rPr>
                <w:rFonts w:hAnsi="宋体"/>
                <w:color w:val="000000"/>
                <w:sz w:val="28"/>
              </w:rPr>
              <w:t>采用</w:t>
            </w:r>
            <w:r>
              <w:rPr>
                <w:rFonts w:hint="eastAsia" w:hAnsi="宋体"/>
                <w:color w:val="000000"/>
                <w:sz w:val="28"/>
              </w:rPr>
              <w:t>手机、对讲机、</w:t>
            </w:r>
            <w:r>
              <w:rPr>
                <w:rFonts w:hAnsi="宋体"/>
                <w:color w:val="000000"/>
                <w:sz w:val="28"/>
              </w:rPr>
              <w:t>广播；</w:t>
            </w:r>
          </w:p>
          <w:p>
            <w:pPr>
              <w:spacing w:line="520" w:lineRule="exact"/>
              <w:ind w:firstLine="560" w:firstLineChars="200"/>
              <w:rPr>
                <w:rFonts w:hint="eastAsia"/>
                <w:color w:val="000000"/>
                <w:sz w:val="28"/>
              </w:rPr>
            </w:pPr>
            <w:r>
              <w:rPr>
                <w:rFonts w:hint="eastAsia" w:hAnsi="宋体"/>
                <w:color w:val="000000"/>
                <w:sz w:val="28"/>
              </w:rPr>
              <w:t>（3）若是</w:t>
            </w:r>
            <w:r>
              <w:rPr>
                <w:rFonts w:hAnsi="宋体"/>
                <w:color w:val="000000"/>
                <w:sz w:val="28"/>
              </w:rPr>
              <w:t>火灾</w:t>
            </w:r>
            <w:r>
              <w:rPr>
                <w:rFonts w:hint="eastAsia" w:hAnsi="宋体"/>
                <w:color w:val="000000"/>
                <w:sz w:val="28"/>
              </w:rPr>
              <w:t>、</w:t>
            </w:r>
            <w:r>
              <w:rPr>
                <w:rFonts w:hAnsi="宋体"/>
                <w:color w:val="000000"/>
                <w:sz w:val="28"/>
              </w:rPr>
              <w:t>爆炸事故采用警</w:t>
            </w:r>
            <w:r>
              <w:rPr>
                <w:rFonts w:hint="eastAsia" w:hAnsi="宋体"/>
                <w:color w:val="000000"/>
                <w:sz w:val="28"/>
              </w:rPr>
              <w:t>铃</w:t>
            </w:r>
            <w:r>
              <w:rPr>
                <w:rFonts w:hAnsi="宋体"/>
                <w:color w:val="000000"/>
                <w:sz w:val="28"/>
              </w:rPr>
              <w:t>、</w:t>
            </w:r>
            <w:r>
              <w:rPr>
                <w:rFonts w:hint="eastAsia" w:hAnsi="宋体"/>
                <w:color w:val="000000"/>
                <w:sz w:val="28"/>
              </w:rPr>
              <w:t>广播、</w:t>
            </w:r>
            <w:r>
              <w:rPr>
                <w:rFonts w:hAnsi="宋体"/>
                <w:color w:val="000000"/>
                <w:sz w:val="28"/>
              </w:rPr>
              <w:t>火警电话</w:t>
            </w:r>
            <w:r>
              <w:rPr>
                <w:rFonts w:hint="eastAsia" w:hAnsi="宋体"/>
                <w:color w:val="000000"/>
                <w:sz w:val="28"/>
              </w:rPr>
              <w:t>、手摇报警器</w:t>
            </w:r>
            <w:r>
              <w:rPr>
                <w:rFonts w:hAnsi="宋体"/>
                <w:color w:val="000000"/>
                <w:sz w:val="28"/>
              </w:rPr>
              <w:t>。</w:t>
            </w:r>
          </w:p>
          <w:p>
            <w:pPr>
              <w:pStyle w:val="4"/>
              <w:spacing w:after="0" w:line="520" w:lineRule="exact"/>
              <w:rPr>
                <w:rFonts w:hint="eastAsia"/>
                <w:color w:val="000000"/>
                <w:szCs w:val="28"/>
              </w:rPr>
            </w:pPr>
            <w:bookmarkStart w:id="112" w:name="_Toc13564"/>
            <w:r>
              <w:rPr>
                <w:color w:val="000000"/>
                <w:szCs w:val="28"/>
              </w:rPr>
              <w:t xml:space="preserve">6.3.3 </w:t>
            </w:r>
            <w:r>
              <w:rPr>
                <w:rFonts w:hAnsi="宋体"/>
                <w:color w:val="000000"/>
                <w:szCs w:val="28"/>
              </w:rPr>
              <w:t>预警管理</w:t>
            </w:r>
            <w:bookmarkEnd w:id="109"/>
            <w:bookmarkEnd w:id="110"/>
            <w:bookmarkEnd w:id="111"/>
            <w:r>
              <w:rPr>
                <w:rFonts w:hAnsi="宋体"/>
                <w:color w:val="000000"/>
                <w:szCs w:val="28"/>
              </w:rPr>
              <w:t>支持系统</w:t>
            </w:r>
            <w:bookmarkEnd w:id="112"/>
          </w:p>
          <w:p>
            <w:pPr>
              <w:spacing w:line="520" w:lineRule="exact"/>
              <w:ind w:firstLine="527"/>
              <w:rPr>
                <w:rFonts w:hint="eastAsia"/>
                <w:color w:val="000000"/>
                <w:sz w:val="28"/>
                <w:szCs w:val="28"/>
              </w:rPr>
            </w:pPr>
            <w:bookmarkStart w:id="113" w:name="_Toc241053038"/>
            <w:bookmarkStart w:id="114" w:name="_Toc225668639"/>
            <w:bookmarkStart w:id="115" w:name="_Toc246239581"/>
            <w:bookmarkStart w:id="116" w:name="_Toc242849948"/>
            <w:bookmarkStart w:id="117" w:name="_Toc243218008"/>
            <w:r>
              <w:rPr>
                <w:rFonts w:hAnsi="宋体"/>
                <w:color w:val="000000"/>
                <w:sz w:val="28"/>
              </w:rPr>
              <w:t>预警管理支持系统主要是</w:t>
            </w:r>
            <w:r>
              <w:rPr>
                <w:rFonts w:hint="eastAsia" w:hAnsi="宋体"/>
                <w:color w:val="000000"/>
                <w:sz w:val="28"/>
              </w:rPr>
              <w:t>企业</w:t>
            </w:r>
            <w:r>
              <w:rPr>
                <w:rFonts w:hAnsi="宋体"/>
                <w:color w:val="000000"/>
                <w:sz w:val="28"/>
              </w:rPr>
              <w:t>要建立完善的管理制度和</w:t>
            </w:r>
            <w:r>
              <w:rPr>
                <w:rFonts w:hint="eastAsia" w:hAnsi="宋体"/>
                <w:color w:val="000000"/>
                <w:sz w:val="28"/>
              </w:rPr>
              <w:t>严格</w:t>
            </w:r>
            <w:r>
              <w:rPr>
                <w:rFonts w:hAnsi="宋体"/>
                <w:color w:val="000000"/>
                <w:sz w:val="28"/>
              </w:rPr>
              <w:t>的操作规程，企业员工应严格按照</w:t>
            </w:r>
            <w:r>
              <w:rPr>
                <w:rFonts w:hint="eastAsia" w:hAnsi="宋体"/>
                <w:color w:val="000000"/>
                <w:sz w:val="28"/>
              </w:rPr>
              <w:t>各项</w:t>
            </w:r>
            <w:r>
              <w:rPr>
                <w:rFonts w:hAnsi="宋体"/>
                <w:color w:val="000000"/>
                <w:sz w:val="28"/>
              </w:rPr>
              <w:t>规程进行</w:t>
            </w:r>
            <w:r>
              <w:rPr>
                <w:rFonts w:hAnsi="宋体"/>
                <w:color w:val="000000"/>
                <w:sz w:val="28"/>
                <w:szCs w:val="28"/>
              </w:rPr>
              <w:t>巡检、</w:t>
            </w:r>
            <w:r>
              <w:rPr>
                <w:rFonts w:hAnsi="宋体"/>
                <w:color w:val="000000"/>
                <w:sz w:val="28"/>
              </w:rPr>
              <w:t>操作，各单元负责人应加强监管力度，正常生产情况下保证</w:t>
            </w:r>
            <w:r>
              <w:rPr>
                <w:rFonts w:hint="eastAsia"/>
                <w:color w:val="000000"/>
                <w:sz w:val="28"/>
              </w:rPr>
              <w:t>每班</w:t>
            </w:r>
            <w:r>
              <w:rPr>
                <w:rFonts w:hAnsi="宋体"/>
                <w:color w:val="000000"/>
                <w:sz w:val="28"/>
                <w:szCs w:val="28"/>
              </w:rPr>
              <w:t>全方位</w:t>
            </w:r>
            <w:r>
              <w:rPr>
                <w:rFonts w:hAnsi="宋体"/>
                <w:color w:val="000000"/>
                <w:sz w:val="28"/>
              </w:rPr>
              <w:t>巡检一次，</w:t>
            </w:r>
            <w:r>
              <w:rPr>
                <w:rFonts w:hint="eastAsia" w:hAnsi="宋体"/>
                <w:color w:val="000000"/>
                <w:sz w:val="28"/>
              </w:rPr>
              <w:t>特殊</w:t>
            </w:r>
            <w:r>
              <w:rPr>
                <w:rFonts w:hAnsi="宋体"/>
                <w:color w:val="000000"/>
                <w:sz w:val="28"/>
              </w:rPr>
              <w:t>情况下</w:t>
            </w:r>
            <w:r>
              <w:rPr>
                <w:rFonts w:hAnsi="宋体"/>
                <w:color w:val="000000"/>
                <w:sz w:val="28"/>
                <w:szCs w:val="28"/>
              </w:rPr>
              <w:t>如暴雨、</w:t>
            </w:r>
            <w:r>
              <w:rPr>
                <w:rFonts w:hint="eastAsia" w:hAnsi="宋体"/>
                <w:color w:val="000000"/>
                <w:sz w:val="28"/>
                <w:szCs w:val="28"/>
              </w:rPr>
              <w:t>大风、高低温</w:t>
            </w:r>
            <w:r>
              <w:rPr>
                <w:rFonts w:hAnsi="宋体"/>
                <w:color w:val="000000"/>
                <w:sz w:val="28"/>
                <w:szCs w:val="28"/>
              </w:rPr>
              <w:t>天气结合</w:t>
            </w:r>
            <w:r>
              <w:rPr>
                <w:rFonts w:hint="eastAsia" w:hAnsi="宋体"/>
                <w:color w:val="000000"/>
                <w:sz w:val="28"/>
                <w:szCs w:val="28"/>
              </w:rPr>
              <w:t>危险</w:t>
            </w:r>
            <w:r>
              <w:rPr>
                <w:rFonts w:hAnsi="宋体"/>
                <w:color w:val="000000"/>
                <w:sz w:val="28"/>
                <w:szCs w:val="28"/>
              </w:rPr>
              <w:t>源监控情况加</w:t>
            </w:r>
            <w:r>
              <w:rPr>
                <w:rFonts w:hint="eastAsia" w:hAnsi="宋体"/>
                <w:color w:val="000000"/>
                <w:sz w:val="28"/>
                <w:szCs w:val="28"/>
              </w:rPr>
              <w:t>大</w:t>
            </w:r>
            <w:r>
              <w:rPr>
                <w:rFonts w:hAnsi="宋体"/>
                <w:color w:val="000000"/>
                <w:sz w:val="28"/>
                <w:szCs w:val="28"/>
              </w:rPr>
              <w:t>巡检次数，最终保证</w:t>
            </w:r>
            <w:r>
              <w:rPr>
                <w:rFonts w:hint="eastAsia" w:hAnsi="宋体"/>
                <w:color w:val="000000"/>
                <w:sz w:val="28"/>
                <w:szCs w:val="28"/>
              </w:rPr>
              <w:t>预警</w:t>
            </w:r>
            <w:r>
              <w:rPr>
                <w:rFonts w:hAnsi="宋体"/>
                <w:color w:val="000000"/>
                <w:sz w:val="28"/>
                <w:szCs w:val="28"/>
              </w:rPr>
              <w:t>信息及时、准确的传达、上报。</w:t>
            </w:r>
          </w:p>
          <w:p>
            <w:pPr>
              <w:pStyle w:val="3"/>
              <w:spacing w:line="520" w:lineRule="exact"/>
              <w:rPr>
                <w:rFonts w:ascii="Times New Roman" w:hAnsi="Times New Roman"/>
                <w:color w:val="000000"/>
                <w:sz w:val="30"/>
                <w:szCs w:val="30"/>
              </w:rPr>
            </w:pPr>
            <w:bookmarkStart w:id="118" w:name="_Toc30223"/>
            <w:r>
              <w:rPr>
                <w:rFonts w:ascii="Times New Roman" w:hAnsi="Times New Roman"/>
                <w:color w:val="000000"/>
                <w:sz w:val="30"/>
                <w:szCs w:val="30"/>
              </w:rPr>
              <w:t>6.4 报警通讯</w:t>
            </w:r>
            <w:bookmarkEnd w:id="113"/>
            <w:bookmarkEnd w:id="114"/>
            <w:bookmarkEnd w:id="115"/>
            <w:bookmarkEnd w:id="116"/>
            <w:bookmarkEnd w:id="117"/>
            <w:bookmarkEnd w:id="118"/>
          </w:p>
          <w:p>
            <w:pPr>
              <w:pStyle w:val="8"/>
              <w:adjustRightInd w:val="0"/>
              <w:snapToGrid w:val="0"/>
              <w:spacing w:after="0" w:line="520" w:lineRule="exact"/>
              <w:ind w:firstLine="560" w:firstLineChars="200"/>
              <w:rPr>
                <w:color w:val="000000"/>
                <w:sz w:val="28"/>
              </w:rPr>
            </w:pPr>
            <w:r>
              <w:rPr>
                <w:rFonts w:hAnsi="宋体"/>
                <w:color w:val="000000"/>
                <w:sz w:val="28"/>
              </w:rPr>
              <w:t>一旦发生事故，必须迅速报警。报警时应讲清以下内容：</w:t>
            </w:r>
          </w:p>
          <w:p>
            <w:pPr>
              <w:pStyle w:val="8"/>
              <w:adjustRightInd w:val="0"/>
              <w:snapToGrid w:val="0"/>
              <w:spacing w:after="0" w:line="520" w:lineRule="exact"/>
              <w:ind w:firstLine="560" w:firstLineChars="200"/>
              <w:rPr>
                <w:color w:val="000000"/>
                <w:sz w:val="28"/>
              </w:rPr>
            </w:pPr>
            <w:r>
              <w:rPr>
                <w:rFonts w:hAnsi="宋体"/>
                <w:color w:val="000000"/>
                <w:sz w:val="28"/>
              </w:rPr>
              <w:t>（</w:t>
            </w:r>
            <w:r>
              <w:rPr>
                <w:color w:val="000000"/>
                <w:sz w:val="28"/>
              </w:rPr>
              <w:t>1</w:t>
            </w:r>
            <w:r>
              <w:rPr>
                <w:rFonts w:hAnsi="宋体"/>
                <w:color w:val="000000"/>
                <w:sz w:val="28"/>
              </w:rPr>
              <w:t>）事故发生</w:t>
            </w:r>
            <w:r>
              <w:rPr>
                <w:rFonts w:hint="eastAsia" w:hAnsi="宋体"/>
                <w:color w:val="000000"/>
                <w:sz w:val="28"/>
              </w:rPr>
              <w:t>时间、</w:t>
            </w:r>
            <w:r>
              <w:rPr>
                <w:rFonts w:hAnsi="宋体"/>
                <w:color w:val="000000"/>
                <w:sz w:val="28"/>
              </w:rPr>
              <w:t>单位名称、详细地址；</w:t>
            </w:r>
          </w:p>
          <w:p>
            <w:pPr>
              <w:pStyle w:val="8"/>
              <w:adjustRightInd w:val="0"/>
              <w:snapToGrid w:val="0"/>
              <w:spacing w:after="0" w:line="520" w:lineRule="exact"/>
              <w:ind w:firstLine="560" w:firstLineChars="200"/>
              <w:rPr>
                <w:color w:val="000000"/>
                <w:sz w:val="28"/>
              </w:rPr>
            </w:pPr>
            <w:r>
              <w:rPr>
                <w:rFonts w:hAnsi="宋体"/>
                <w:color w:val="000000"/>
                <w:sz w:val="28"/>
              </w:rPr>
              <w:t>（</w:t>
            </w:r>
            <w:r>
              <w:rPr>
                <w:color w:val="000000"/>
                <w:sz w:val="28"/>
              </w:rPr>
              <w:t>2</w:t>
            </w:r>
            <w:r>
              <w:rPr>
                <w:rFonts w:hAnsi="宋体"/>
                <w:color w:val="000000"/>
                <w:sz w:val="28"/>
              </w:rPr>
              <w:t>）事故发生部位、严重程度；</w:t>
            </w:r>
          </w:p>
          <w:p>
            <w:pPr>
              <w:pStyle w:val="8"/>
              <w:adjustRightInd w:val="0"/>
              <w:snapToGrid w:val="0"/>
              <w:spacing w:after="0" w:line="520" w:lineRule="exact"/>
              <w:ind w:firstLine="560" w:firstLineChars="200"/>
              <w:rPr>
                <w:color w:val="000000"/>
                <w:sz w:val="28"/>
                <w:szCs w:val="28"/>
              </w:rPr>
            </w:pPr>
            <w:r>
              <w:rPr>
                <w:rFonts w:hAnsi="宋体"/>
                <w:color w:val="000000"/>
                <w:sz w:val="28"/>
              </w:rPr>
              <w:t>（</w:t>
            </w:r>
            <w:r>
              <w:rPr>
                <w:color w:val="000000"/>
                <w:sz w:val="28"/>
              </w:rPr>
              <w:t>3</w:t>
            </w:r>
            <w:r>
              <w:rPr>
                <w:rFonts w:hAnsi="宋体"/>
                <w:color w:val="000000"/>
                <w:sz w:val="28"/>
              </w:rPr>
              <w:t>）报警人姓名、报警电话号码</w:t>
            </w:r>
            <w:r>
              <w:rPr>
                <w:rFonts w:hint="eastAsia" w:hAnsi="宋体"/>
                <w:color w:val="000000"/>
                <w:sz w:val="28"/>
              </w:rPr>
              <w:t>。</w:t>
            </w:r>
          </w:p>
          <w:p>
            <w:pPr>
              <w:pStyle w:val="2"/>
              <w:rPr>
                <w:rFonts w:hint="eastAsia"/>
                <w:color w:val="000000"/>
              </w:rPr>
            </w:pPr>
            <w:bookmarkStart w:id="119" w:name="_Toc246239582"/>
            <w:bookmarkStart w:id="120" w:name="_Toc5452"/>
            <w:r>
              <w:rPr>
                <w:color w:val="000000"/>
              </w:rPr>
              <w:t>7、应急响应</w:t>
            </w:r>
            <w:bookmarkEnd w:id="119"/>
            <w:bookmarkEnd w:id="120"/>
          </w:p>
          <w:p>
            <w:pPr>
              <w:pStyle w:val="3"/>
              <w:spacing w:line="520" w:lineRule="exact"/>
              <w:rPr>
                <w:rFonts w:ascii="Times New Roman" w:hAnsi="Times New Roman"/>
                <w:color w:val="000000"/>
                <w:sz w:val="30"/>
                <w:szCs w:val="30"/>
              </w:rPr>
            </w:pPr>
            <w:bookmarkStart w:id="121" w:name="_Toc225668641"/>
            <w:bookmarkStart w:id="122" w:name="_Toc241053040"/>
            <w:bookmarkStart w:id="123" w:name="_Toc242849950"/>
            <w:bookmarkStart w:id="124" w:name="_Toc243218010"/>
            <w:bookmarkStart w:id="125" w:name="_Toc246239583"/>
            <w:bookmarkStart w:id="126" w:name="_Toc7268"/>
            <w:r>
              <w:rPr>
                <w:rFonts w:ascii="Times New Roman" w:hAnsi="Times New Roman"/>
                <w:color w:val="000000"/>
                <w:sz w:val="30"/>
                <w:szCs w:val="30"/>
              </w:rPr>
              <w:t>7.1 响应分级</w:t>
            </w:r>
            <w:bookmarkEnd w:id="121"/>
            <w:bookmarkEnd w:id="122"/>
            <w:bookmarkEnd w:id="123"/>
            <w:bookmarkEnd w:id="124"/>
            <w:bookmarkEnd w:id="125"/>
            <w:bookmarkEnd w:id="126"/>
          </w:p>
          <w:p>
            <w:pPr>
              <w:spacing w:line="520" w:lineRule="exact"/>
              <w:ind w:firstLine="573"/>
              <w:rPr>
                <w:rFonts w:hAnsi="宋体"/>
                <w:color w:val="000000"/>
                <w:sz w:val="28"/>
                <w:szCs w:val="28"/>
              </w:rPr>
            </w:pPr>
            <w:bookmarkStart w:id="127" w:name="_Toc225668642"/>
            <w:bookmarkStart w:id="128" w:name="_Toc241053041"/>
            <w:bookmarkStart w:id="129" w:name="_Toc242849951"/>
            <w:bookmarkStart w:id="130" w:name="_Toc243218011"/>
            <w:bookmarkStart w:id="131" w:name="_Toc246239584"/>
            <w:r>
              <w:rPr>
                <w:rFonts w:hAnsi="宋体"/>
                <w:color w:val="000000"/>
                <w:sz w:val="28"/>
                <w:szCs w:val="28"/>
              </w:rPr>
              <w:t>按企业突发环境事件的可控性、严重程度和影响范围，将该企业突发环境事件的应急响应分</w:t>
            </w:r>
            <w:r>
              <w:rPr>
                <w:rFonts w:hint="eastAsia" w:hAnsi="宋体"/>
                <w:color w:val="000000"/>
                <w:sz w:val="28"/>
                <w:szCs w:val="28"/>
              </w:rPr>
              <w:t>四</w:t>
            </w:r>
            <w:r>
              <w:rPr>
                <w:rFonts w:hAnsi="宋体"/>
                <w:color w:val="000000"/>
                <w:sz w:val="28"/>
                <w:szCs w:val="28"/>
              </w:rPr>
              <w:t>级，响应</w:t>
            </w:r>
            <w:r>
              <w:rPr>
                <w:rFonts w:hAnsi="宋体"/>
                <w:color w:val="000000"/>
                <w:sz w:val="28"/>
              </w:rPr>
              <w:t>级别由高到低</w:t>
            </w:r>
            <w:r>
              <w:rPr>
                <w:rFonts w:hAnsi="宋体"/>
                <w:color w:val="000000"/>
                <w:sz w:val="28"/>
                <w:szCs w:val="28"/>
              </w:rPr>
              <w:t>分别为</w:t>
            </w:r>
            <w:r>
              <w:rPr>
                <w:rFonts w:ascii="宋体" w:hAnsi="宋体"/>
                <w:color w:val="000000"/>
                <w:sz w:val="28"/>
                <w:szCs w:val="28"/>
              </w:rPr>
              <w:t>Ⅰ</w:t>
            </w:r>
            <w:r>
              <w:rPr>
                <w:rFonts w:hAnsi="宋体"/>
                <w:color w:val="000000"/>
                <w:sz w:val="28"/>
                <w:szCs w:val="28"/>
              </w:rPr>
              <w:t>级响应（</w:t>
            </w:r>
            <w:r>
              <w:rPr>
                <w:rFonts w:hint="eastAsia" w:hAnsi="宋体"/>
                <w:color w:val="000000"/>
                <w:sz w:val="28"/>
                <w:szCs w:val="28"/>
              </w:rPr>
              <w:t>特</w:t>
            </w:r>
            <w:r>
              <w:rPr>
                <w:rFonts w:hAnsi="宋体"/>
                <w:color w:val="000000"/>
                <w:sz w:val="28"/>
                <w:szCs w:val="28"/>
              </w:rPr>
              <w:t>大突发环境事</w:t>
            </w:r>
            <w:r>
              <w:rPr>
                <w:rFonts w:hint="eastAsia" w:hAnsi="宋体"/>
                <w:color w:val="000000"/>
                <w:sz w:val="28"/>
              </w:rPr>
              <w:t>件</w:t>
            </w:r>
            <w:r>
              <w:rPr>
                <w:rFonts w:hAnsi="宋体"/>
                <w:color w:val="000000"/>
                <w:sz w:val="28"/>
                <w:szCs w:val="28"/>
              </w:rPr>
              <w:t>）、</w:t>
            </w:r>
            <w:r>
              <w:rPr>
                <w:rFonts w:ascii="宋体" w:hAnsi="宋体"/>
                <w:color w:val="000000"/>
                <w:sz w:val="28"/>
                <w:szCs w:val="28"/>
              </w:rPr>
              <w:t>Ⅱ</w:t>
            </w:r>
            <w:r>
              <w:rPr>
                <w:rFonts w:hAnsi="宋体"/>
                <w:color w:val="000000"/>
                <w:sz w:val="28"/>
                <w:szCs w:val="28"/>
              </w:rPr>
              <w:t>级响应（</w:t>
            </w:r>
            <w:r>
              <w:rPr>
                <w:rFonts w:hint="eastAsia" w:hAnsi="宋体"/>
                <w:color w:val="000000"/>
                <w:sz w:val="28"/>
                <w:szCs w:val="28"/>
              </w:rPr>
              <w:t>重</w:t>
            </w:r>
            <w:r>
              <w:rPr>
                <w:rFonts w:hAnsi="宋体"/>
                <w:color w:val="000000"/>
                <w:sz w:val="28"/>
                <w:szCs w:val="28"/>
              </w:rPr>
              <w:t>大突发环境事</w:t>
            </w:r>
            <w:r>
              <w:rPr>
                <w:rFonts w:hint="eastAsia" w:hAnsi="宋体"/>
                <w:color w:val="000000"/>
                <w:sz w:val="28"/>
              </w:rPr>
              <w:t>件</w:t>
            </w:r>
            <w:r>
              <w:rPr>
                <w:rFonts w:hAnsi="宋体"/>
                <w:color w:val="000000"/>
                <w:sz w:val="28"/>
                <w:szCs w:val="28"/>
              </w:rPr>
              <w:t>）</w:t>
            </w:r>
            <w:r>
              <w:rPr>
                <w:rFonts w:hint="eastAsia" w:hAnsi="宋体"/>
                <w:color w:val="000000"/>
                <w:sz w:val="28"/>
                <w:szCs w:val="28"/>
              </w:rPr>
              <w:t>、</w:t>
            </w:r>
            <w:r>
              <w:rPr>
                <w:rFonts w:ascii="宋体" w:hAnsi="宋体"/>
                <w:color w:val="000000"/>
                <w:sz w:val="28"/>
                <w:szCs w:val="28"/>
              </w:rPr>
              <w:t>Ⅲ</w:t>
            </w:r>
            <w:r>
              <w:rPr>
                <w:rFonts w:hAnsi="宋体"/>
                <w:color w:val="000000"/>
                <w:sz w:val="28"/>
                <w:szCs w:val="28"/>
              </w:rPr>
              <w:t>级响应（</w:t>
            </w:r>
            <w:r>
              <w:rPr>
                <w:rFonts w:hint="eastAsia" w:hAnsi="宋体"/>
                <w:color w:val="000000"/>
                <w:sz w:val="28"/>
                <w:szCs w:val="28"/>
              </w:rPr>
              <w:t>较大</w:t>
            </w:r>
            <w:r>
              <w:rPr>
                <w:rFonts w:hAnsi="宋体"/>
                <w:color w:val="000000"/>
                <w:sz w:val="28"/>
                <w:szCs w:val="28"/>
              </w:rPr>
              <w:t>突发环境事</w:t>
            </w:r>
            <w:r>
              <w:rPr>
                <w:rFonts w:hint="eastAsia" w:hAnsi="宋体"/>
                <w:color w:val="000000"/>
                <w:sz w:val="28"/>
              </w:rPr>
              <w:t>件</w:t>
            </w:r>
            <w:r>
              <w:rPr>
                <w:rFonts w:hAnsi="宋体"/>
                <w:color w:val="000000"/>
                <w:sz w:val="28"/>
                <w:szCs w:val="28"/>
              </w:rPr>
              <w:t>）</w:t>
            </w:r>
            <w:r>
              <w:rPr>
                <w:rFonts w:hint="eastAsia" w:hAnsi="宋体"/>
                <w:color w:val="000000"/>
                <w:sz w:val="28"/>
                <w:szCs w:val="28"/>
              </w:rPr>
              <w:t>和Ⅳ级</w:t>
            </w:r>
            <w:r>
              <w:rPr>
                <w:rFonts w:hAnsi="宋体"/>
                <w:color w:val="000000"/>
                <w:sz w:val="28"/>
                <w:szCs w:val="28"/>
              </w:rPr>
              <w:t>响应（</w:t>
            </w:r>
            <w:r>
              <w:rPr>
                <w:rFonts w:hint="eastAsia" w:hAnsi="宋体"/>
                <w:color w:val="000000"/>
                <w:sz w:val="28"/>
                <w:szCs w:val="28"/>
              </w:rPr>
              <w:t>一般</w:t>
            </w:r>
            <w:r>
              <w:rPr>
                <w:rFonts w:hAnsi="宋体"/>
                <w:color w:val="000000"/>
                <w:sz w:val="28"/>
                <w:szCs w:val="28"/>
              </w:rPr>
              <w:t>突发环境事</w:t>
            </w:r>
            <w:r>
              <w:rPr>
                <w:rFonts w:hint="eastAsia" w:hAnsi="宋体"/>
                <w:color w:val="000000"/>
                <w:sz w:val="28"/>
              </w:rPr>
              <w:t>件</w:t>
            </w:r>
            <w:r>
              <w:rPr>
                <w:rFonts w:hAnsi="宋体"/>
                <w:color w:val="000000"/>
                <w:sz w:val="28"/>
                <w:szCs w:val="28"/>
              </w:rPr>
              <w:t>）。</w:t>
            </w:r>
          </w:p>
          <w:p>
            <w:pPr>
              <w:spacing w:line="520" w:lineRule="exact"/>
              <w:ind w:firstLine="573"/>
              <w:rPr>
                <w:rFonts w:hAnsi="宋体"/>
                <w:color w:val="000000"/>
                <w:sz w:val="28"/>
                <w:szCs w:val="28"/>
              </w:rPr>
            </w:pPr>
            <w:r>
              <w:rPr>
                <w:rFonts w:ascii="宋体" w:hAnsi="宋体"/>
                <w:color w:val="000000"/>
                <w:sz w:val="28"/>
                <w:szCs w:val="28"/>
              </w:rPr>
              <w:t>Ⅰ</w:t>
            </w:r>
            <w:r>
              <w:rPr>
                <w:rFonts w:hAnsi="宋体"/>
                <w:color w:val="000000"/>
                <w:sz w:val="28"/>
                <w:szCs w:val="28"/>
              </w:rPr>
              <w:t>级响应：当企业发生</w:t>
            </w:r>
            <w:r>
              <w:rPr>
                <w:rFonts w:hint="eastAsia" w:hAnsi="宋体"/>
                <w:color w:val="000000"/>
                <w:sz w:val="28"/>
                <w:szCs w:val="28"/>
              </w:rPr>
              <w:t>特</w:t>
            </w:r>
            <w:r>
              <w:rPr>
                <w:rFonts w:hAnsi="宋体"/>
                <w:color w:val="000000"/>
                <w:sz w:val="28"/>
                <w:szCs w:val="28"/>
              </w:rPr>
              <w:t>大突发环境事</w:t>
            </w:r>
            <w:r>
              <w:rPr>
                <w:rFonts w:hint="eastAsia" w:hAnsi="宋体"/>
                <w:color w:val="000000"/>
                <w:sz w:val="28"/>
              </w:rPr>
              <w:t>件</w:t>
            </w:r>
            <w:r>
              <w:rPr>
                <w:rFonts w:hAnsi="宋体"/>
                <w:color w:val="000000"/>
                <w:sz w:val="28"/>
                <w:szCs w:val="28"/>
              </w:rPr>
              <w:t>时启动，事故发生</w:t>
            </w:r>
            <w:r>
              <w:rPr>
                <w:rFonts w:hint="eastAsia" w:hAnsi="宋体"/>
                <w:color w:val="000000"/>
                <w:sz w:val="28"/>
                <w:szCs w:val="28"/>
              </w:rPr>
              <w:t>后污水厂</w:t>
            </w:r>
            <w:r>
              <w:rPr>
                <w:rFonts w:hAnsi="宋体"/>
                <w:color w:val="000000"/>
                <w:sz w:val="28"/>
                <w:szCs w:val="28"/>
              </w:rPr>
              <w:t>领导</w:t>
            </w:r>
            <w:r>
              <w:rPr>
                <w:rFonts w:hint="eastAsia" w:hAnsi="宋体"/>
                <w:color w:val="000000"/>
                <w:sz w:val="28"/>
                <w:szCs w:val="28"/>
              </w:rPr>
              <w:t>应立即拨打火警电话</w:t>
            </w:r>
            <w:r>
              <w:rPr>
                <w:rFonts w:hAnsi="宋体"/>
                <w:color w:val="000000"/>
                <w:sz w:val="28"/>
                <w:szCs w:val="28"/>
              </w:rPr>
              <w:t>，</w:t>
            </w:r>
            <w:r>
              <w:rPr>
                <w:rFonts w:hint="eastAsia" w:hAnsi="宋体"/>
                <w:color w:val="000000"/>
                <w:sz w:val="28"/>
                <w:szCs w:val="28"/>
              </w:rPr>
              <w:t>请求支援，并及时上</w:t>
            </w:r>
            <w:r>
              <w:rPr>
                <w:rFonts w:hAnsi="宋体"/>
                <w:color w:val="000000"/>
                <w:sz w:val="28"/>
                <w:szCs w:val="28"/>
              </w:rPr>
              <w:t>报</w:t>
            </w:r>
            <w:r>
              <w:rPr>
                <w:rFonts w:hint="eastAsia" w:hAnsi="宋体"/>
                <w:color w:val="000000"/>
                <w:sz w:val="28"/>
                <w:szCs w:val="28"/>
              </w:rPr>
              <w:t>宜阳县建委和县</w:t>
            </w:r>
            <w:r>
              <w:rPr>
                <w:rFonts w:hAnsi="宋体"/>
                <w:color w:val="000000"/>
                <w:sz w:val="28"/>
                <w:szCs w:val="28"/>
              </w:rPr>
              <w:t>政府，由</w:t>
            </w:r>
            <w:r>
              <w:rPr>
                <w:rFonts w:hint="eastAsia" w:hAnsi="宋体"/>
                <w:color w:val="000000"/>
                <w:sz w:val="28"/>
                <w:szCs w:val="28"/>
              </w:rPr>
              <w:t>县</w:t>
            </w:r>
            <w:r>
              <w:rPr>
                <w:rFonts w:hAnsi="宋体"/>
                <w:color w:val="000000"/>
                <w:sz w:val="28"/>
                <w:szCs w:val="28"/>
              </w:rPr>
              <w:t>政府启动相应的应急方案；</w:t>
            </w:r>
          </w:p>
          <w:p>
            <w:pPr>
              <w:spacing w:line="520" w:lineRule="exact"/>
              <w:ind w:firstLine="573"/>
              <w:rPr>
                <w:rFonts w:hint="eastAsia"/>
                <w:color w:val="000000"/>
                <w:sz w:val="28"/>
                <w:szCs w:val="28"/>
              </w:rPr>
            </w:pPr>
            <w:r>
              <w:rPr>
                <w:rFonts w:ascii="宋体" w:hAnsi="宋体"/>
                <w:color w:val="000000"/>
                <w:sz w:val="28"/>
                <w:szCs w:val="28"/>
              </w:rPr>
              <w:t>Ⅱ</w:t>
            </w:r>
            <w:r>
              <w:rPr>
                <w:rFonts w:hAnsi="宋体"/>
                <w:color w:val="000000"/>
                <w:sz w:val="28"/>
                <w:szCs w:val="28"/>
              </w:rPr>
              <w:t>级响应：当发生</w:t>
            </w:r>
            <w:r>
              <w:rPr>
                <w:rFonts w:hint="eastAsia" w:hAnsi="宋体"/>
                <w:color w:val="000000"/>
                <w:sz w:val="28"/>
                <w:szCs w:val="28"/>
              </w:rPr>
              <w:t>重</w:t>
            </w:r>
            <w:r>
              <w:rPr>
                <w:rFonts w:hAnsi="宋体"/>
                <w:color w:val="000000"/>
                <w:sz w:val="28"/>
                <w:szCs w:val="28"/>
              </w:rPr>
              <w:t>大突发</w:t>
            </w:r>
            <w:r>
              <w:rPr>
                <w:rFonts w:hint="eastAsia" w:hAnsi="宋体"/>
                <w:color w:val="000000"/>
                <w:sz w:val="28"/>
                <w:szCs w:val="28"/>
              </w:rPr>
              <w:t>环境</w:t>
            </w:r>
            <w:r>
              <w:rPr>
                <w:rFonts w:hAnsi="宋体"/>
                <w:color w:val="000000"/>
                <w:sz w:val="28"/>
                <w:szCs w:val="28"/>
              </w:rPr>
              <w:t>事</w:t>
            </w:r>
            <w:r>
              <w:rPr>
                <w:rFonts w:hint="eastAsia" w:hAnsi="宋体"/>
                <w:color w:val="000000"/>
                <w:sz w:val="28"/>
              </w:rPr>
              <w:t>件</w:t>
            </w:r>
            <w:r>
              <w:rPr>
                <w:rFonts w:hAnsi="宋体"/>
                <w:color w:val="000000"/>
                <w:sz w:val="28"/>
                <w:szCs w:val="28"/>
              </w:rPr>
              <w:t>时启动，</w:t>
            </w:r>
            <w:r>
              <w:rPr>
                <w:rFonts w:hint="eastAsia" w:hAnsi="宋体"/>
                <w:color w:val="000000"/>
                <w:sz w:val="28"/>
                <w:szCs w:val="28"/>
              </w:rPr>
              <w:t>由单位</w:t>
            </w:r>
            <w:r>
              <w:rPr>
                <w:rFonts w:hAnsi="宋体"/>
                <w:color w:val="000000"/>
                <w:sz w:val="28"/>
                <w:szCs w:val="28"/>
              </w:rPr>
              <w:t>负责人立即上报</w:t>
            </w:r>
            <w:r>
              <w:rPr>
                <w:rFonts w:hint="eastAsia" w:hAnsi="宋体"/>
                <w:color w:val="000000"/>
                <w:sz w:val="28"/>
                <w:szCs w:val="28"/>
              </w:rPr>
              <w:t>污水厂应急</w:t>
            </w:r>
            <w:r>
              <w:rPr>
                <w:rFonts w:hAnsi="宋体"/>
                <w:color w:val="000000"/>
                <w:sz w:val="28"/>
                <w:szCs w:val="28"/>
              </w:rPr>
              <w:t>领导</w:t>
            </w:r>
            <w:r>
              <w:rPr>
                <w:rFonts w:hint="eastAsia" w:hAnsi="宋体"/>
                <w:color w:val="000000"/>
                <w:sz w:val="28"/>
                <w:szCs w:val="28"/>
              </w:rPr>
              <w:t>小组</w:t>
            </w:r>
            <w:r>
              <w:rPr>
                <w:rFonts w:hAnsi="宋体"/>
                <w:color w:val="000000"/>
                <w:sz w:val="28"/>
                <w:szCs w:val="28"/>
              </w:rPr>
              <w:t>，由</w:t>
            </w:r>
            <w:r>
              <w:rPr>
                <w:rFonts w:hint="eastAsia" w:hAnsi="宋体"/>
                <w:color w:val="000000"/>
                <w:sz w:val="28"/>
                <w:szCs w:val="28"/>
              </w:rPr>
              <w:t>污水厂应急指挥长</w:t>
            </w:r>
            <w:r>
              <w:rPr>
                <w:rFonts w:hAnsi="宋体"/>
                <w:color w:val="000000"/>
                <w:sz w:val="28"/>
                <w:szCs w:val="28"/>
              </w:rPr>
              <w:t>启动相应的应急方案；</w:t>
            </w:r>
          </w:p>
          <w:p>
            <w:pPr>
              <w:spacing w:line="520" w:lineRule="exact"/>
              <w:ind w:firstLine="573"/>
              <w:rPr>
                <w:rFonts w:hAnsi="宋体"/>
                <w:color w:val="000000"/>
                <w:sz w:val="28"/>
                <w:szCs w:val="28"/>
              </w:rPr>
            </w:pPr>
            <w:r>
              <w:rPr>
                <w:rFonts w:ascii="宋体" w:hAnsi="宋体"/>
                <w:color w:val="000000"/>
                <w:sz w:val="28"/>
                <w:szCs w:val="28"/>
              </w:rPr>
              <w:t>Ⅲ</w:t>
            </w:r>
            <w:r>
              <w:rPr>
                <w:rFonts w:hAnsi="宋体"/>
                <w:color w:val="000000"/>
                <w:sz w:val="28"/>
                <w:szCs w:val="28"/>
              </w:rPr>
              <w:t>级响应：当发生</w:t>
            </w:r>
            <w:r>
              <w:rPr>
                <w:rFonts w:hint="eastAsia" w:hAnsi="宋体"/>
                <w:color w:val="000000"/>
                <w:sz w:val="28"/>
                <w:szCs w:val="28"/>
              </w:rPr>
              <w:t>较大</w:t>
            </w:r>
            <w:r>
              <w:rPr>
                <w:rFonts w:hAnsi="宋体"/>
                <w:color w:val="000000"/>
                <w:sz w:val="28"/>
                <w:szCs w:val="28"/>
              </w:rPr>
              <w:t>突发环境事</w:t>
            </w:r>
            <w:r>
              <w:rPr>
                <w:rFonts w:hint="eastAsia" w:hAnsi="宋体"/>
                <w:color w:val="000000"/>
                <w:sz w:val="28"/>
              </w:rPr>
              <w:t>件</w:t>
            </w:r>
            <w:r>
              <w:rPr>
                <w:rFonts w:hAnsi="宋体"/>
                <w:color w:val="000000"/>
                <w:sz w:val="28"/>
                <w:szCs w:val="28"/>
              </w:rPr>
              <w:t>时启动，由</w:t>
            </w:r>
            <w:r>
              <w:rPr>
                <w:rFonts w:hint="eastAsia" w:hAnsi="宋体"/>
                <w:color w:val="000000"/>
                <w:sz w:val="28"/>
                <w:szCs w:val="28"/>
              </w:rPr>
              <w:t>班组负责人</w:t>
            </w:r>
            <w:r>
              <w:rPr>
                <w:rFonts w:hAnsi="宋体"/>
                <w:color w:val="000000"/>
                <w:sz w:val="28"/>
                <w:szCs w:val="28"/>
              </w:rPr>
              <w:t>立即上报</w:t>
            </w:r>
            <w:r>
              <w:rPr>
                <w:rFonts w:hint="eastAsia" w:hAnsi="宋体"/>
                <w:color w:val="000000"/>
                <w:sz w:val="28"/>
                <w:szCs w:val="28"/>
              </w:rPr>
              <w:t>单位</w:t>
            </w:r>
            <w:r>
              <w:rPr>
                <w:rFonts w:hAnsi="宋体"/>
                <w:color w:val="000000"/>
                <w:sz w:val="28"/>
                <w:szCs w:val="28"/>
              </w:rPr>
              <w:t>负责人，</w:t>
            </w:r>
            <w:r>
              <w:rPr>
                <w:rFonts w:hint="eastAsia" w:hAnsi="宋体"/>
                <w:color w:val="000000"/>
                <w:sz w:val="28"/>
                <w:szCs w:val="28"/>
              </w:rPr>
              <w:t>由单位负责人</w:t>
            </w:r>
            <w:r>
              <w:rPr>
                <w:rFonts w:hAnsi="宋体"/>
                <w:color w:val="000000"/>
                <w:sz w:val="28"/>
                <w:szCs w:val="28"/>
              </w:rPr>
              <w:t>启动相应的应急方案。</w:t>
            </w:r>
          </w:p>
          <w:p>
            <w:pPr>
              <w:spacing w:line="520" w:lineRule="exact"/>
              <w:ind w:firstLine="573"/>
              <w:rPr>
                <w:rFonts w:hAnsi="宋体"/>
                <w:color w:val="000000"/>
                <w:sz w:val="28"/>
                <w:szCs w:val="28"/>
              </w:rPr>
            </w:pPr>
            <w:r>
              <w:rPr>
                <w:rFonts w:hint="eastAsia" w:hAnsi="宋体"/>
                <w:color w:val="000000"/>
                <w:sz w:val="28"/>
                <w:szCs w:val="28"/>
              </w:rPr>
              <w:t>Ⅳ级</w:t>
            </w:r>
            <w:r>
              <w:rPr>
                <w:rFonts w:hAnsi="宋体"/>
                <w:color w:val="000000"/>
                <w:sz w:val="28"/>
                <w:szCs w:val="28"/>
              </w:rPr>
              <w:t>响应</w:t>
            </w:r>
            <w:r>
              <w:rPr>
                <w:rFonts w:hint="eastAsia" w:hAnsi="宋体"/>
                <w:color w:val="000000"/>
                <w:sz w:val="28"/>
                <w:szCs w:val="28"/>
              </w:rPr>
              <w:t>：</w:t>
            </w:r>
            <w:r>
              <w:rPr>
                <w:rFonts w:hAnsi="宋体"/>
                <w:color w:val="000000"/>
                <w:sz w:val="28"/>
                <w:szCs w:val="28"/>
              </w:rPr>
              <w:t>当发生</w:t>
            </w:r>
            <w:r>
              <w:rPr>
                <w:rFonts w:hint="eastAsia" w:hAnsi="宋体"/>
                <w:color w:val="000000"/>
                <w:sz w:val="28"/>
                <w:szCs w:val="28"/>
              </w:rPr>
              <w:t>一般</w:t>
            </w:r>
            <w:r>
              <w:rPr>
                <w:rFonts w:hAnsi="宋体"/>
                <w:color w:val="000000"/>
                <w:sz w:val="28"/>
                <w:szCs w:val="28"/>
              </w:rPr>
              <w:t>突发环境事</w:t>
            </w:r>
            <w:r>
              <w:rPr>
                <w:rFonts w:hint="eastAsia" w:hAnsi="宋体"/>
                <w:color w:val="000000"/>
                <w:sz w:val="28"/>
              </w:rPr>
              <w:t>件</w:t>
            </w:r>
            <w:r>
              <w:rPr>
                <w:rFonts w:hAnsi="宋体"/>
                <w:color w:val="000000"/>
                <w:sz w:val="28"/>
                <w:szCs w:val="28"/>
              </w:rPr>
              <w:t>时启动，</w:t>
            </w:r>
            <w:r>
              <w:rPr>
                <w:rFonts w:hint="eastAsia" w:hAnsi="宋体"/>
                <w:color w:val="000000"/>
                <w:sz w:val="28"/>
                <w:szCs w:val="28"/>
              </w:rPr>
              <w:t>由事故发现人立即上报班组当班</w:t>
            </w:r>
            <w:r>
              <w:rPr>
                <w:rFonts w:hAnsi="宋体"/>
                <w:color w:val="000000"/>
                <w:sz w:val="28"/>
                <w:szCs w:val="28"/>
              </w:rPr>
              <w:t>负责人，</w:t>
            </w:r>
            <w:r>
              <w:rPr>
                <w:rFonts w:hint="eastAsia" w:hAnsi="宋体"/>
                <w:color w:val="000000"/>
                <w:sz w:val="28"/>
                <w:szCs w:val="28"/>
              </w:rPr>
              <w:t>由班组当班</w:t>
            </w:r>
            <w:r>
              <w:rPr>
                <w:rFonts w:hAnsi="宋体"/>
                <w:color w:val="000000"/>
                <w:sz w:val="28"/>
                <w:szCs w:val="28"/>
              </w:rPr>
              <w:t>负责人启动相应的应急方案。</w:t>
            </w:r>
          </w:p>
          <w:p>
            <w:pPr>
              <w:spacing w:line="520" w:lineRule="exact"/>
              <w:ind w:firstLine="560" w:firstLineChars="200"/>
              <w:rPr>
                <w:rFonts w:hint="eastAsia"/>
                <w:color w:val="000000"/>
                <w:sz w:val="28"/>
              </w:rPr>
            </w:pPr>
            <w:r>
              <w:rPr>
                <w:rFonts w:hAnsi="宋体"/>
                <w:color w:val="000000"/>
                <w:sz w:val="28"/>
                <w:szCs w:val="28"/>
              </w:rPr>
              <w:t>根据事态发展，一旦事故超出本级应急处置能力时，应及时请求上一级应急救援指挥机构启动</w:t>
            </w:r>
            <w:r>
              <w:rPr>
                <w:rFonts w:hint="eastAsia" w:hAnsi="宋体"/>
                <w:color w:val="000000"/>
                <w:sz w:val="28"/>
                <w:szCs w:val="28"/>
              </w:rPr>
              <w:t>更高</w:t>
            </w:r>
            <w:r>
              <w:rPr>
                <w:rFonts w:hAnsi="宋体"/>
                <w:color w:val="000000"/>
                <w:sz w:val="28"/>
                <w:szCs w:val="28"/>
              </w:rPr>
              <w:t>一级应急预案。</w:t>
            </w:r>
          </w:p>
          <w:p>
            <w:pPr>
              <w:pStyle w:val="3"/>
              <w:spacing w:line="520" w:lineRule="exact"/>
              <w:rPr>
                <w:rFonts w:ascii="Times New Roman" w:hAnsi="Times New Roman"/>
                <w:color w:val="000000"/>
                <w:sz w:val="30"/>
                <w:szCs w:val="30"/>
              </w:rPr>
            </w:pPr>
            <w:bookmarkStart w:id="132" w:name="_Toc29724"/>
            <w:r>
              <w:rPr>
                <w:rFonts w:ascii="Times New Roman" w:hAnsi="Times New Roman"/>
                <w:color w:val="000000"/>
                <w:sz w:val="30"/>
                <w:szCs w:val="30"/>
              </w:rPr>
              <w:t>7.2 应急程序</w:t>
            </w:r>
            <w:bookmarkEnd w:id="127"/>
            <w:bookmarkEnd w:id="128"/>
            <w:bookmarkEnd w:id="129"/>
            <w:bookmarkEnd w:id="130"/>
            <w:bookmarkEnd w:id="131"/>
            <w:bookmarkEnd w:id="132"/>
          </w:p>
          <w:p>
            <w:pPr>
              <w:pStyle w:val="4"/>
              <w:spacing w:after="0" w:line="520" w:lineRule="exact"/>
              <w:rPr>
                <w:rFonts w:hint="eastAsia"/>
                <w:color w:val="000000"/>
                <w:szCs w:val="28"/>
              </w:rPr>
            </w:pPr>
            <w:bookmarkStart w:id="133" w:name="_Toc246239585"/>
            <w:bookmarkStart w:id="134" w:name="_Toc5030"/>
            <w:r>
              <w:rPr>
                <w:color w:val="000000"/>
                <w:szCs w:val="28"/>
              </w:rPr>
              <w:t xml:space="preserve">7.2.1 </w:t>
            </w:r>
            <w:r>
              <w:rPr>
                <w:rFonts w:hAnsi="宋体"/>
                <w:color w:val="000000"/>
                <w:szCs w:val="28"/>
              </w:rPr>
              <w:t>响应程序</w:t>
            </w:r>
            <w:bookmarkEnd w:id="133"/>
            <w:bookmarkEnd w:id="134"/>
          </w:p>
          <w:p>
            <w:pPr>
              <w:spacing w:line="520" w:lineRule="exact"/>
              <w:ind w:firstLine="560" w:firstLineChars="200"/>
              <w:rPr>
                <w:rFonts w:hint="eastAsia"/>
                <w:color w:val="000000"/>
                <w:sz w:val="28"/>
                <w:szCs w:val="28"/>
              </w:rPr>
            </w:pPr>
            <w:r>
              <w:rPr>
                <w:rFonts w:hint="eastAsia" w:hAnsi="宋体"/>
                <w:color w:val="000000"/>
                <w:sz w:val="28"/>
                <w:szCs w:val="28"/>
              </w:rPr>
              <w:t>四</w:t>
            </w:r>
            <w:r>
              <w:rPr>
                <w:rFonts w:hAnsi="宋体"/>
                <w:color w:val="000000"/>
                <w:sz w:val="28"/>
                <w:szCs w:val="28"/>
              </w:rPr>
              <w:t>级应急响应程序均执行应急准备与响应控制程序，即：</w:t>
            </w:r>
          </w:p>
          <w:p>
            <w:pPr>
              <w:spacing w:line="520" w:lineRule="exact"/>
              <w:jc w:val="center"/>
              <w:rPr>
                <w:rFonts w:ascii="宋体" w:hAnsi="宋体"/>
                <w:color w:val="000000"/>
                <w:sz w:val="28"/>
                <w:szCs w:val="28"/>
              </w:rPr>
            </w:pPr>
            <w:r>
              <w:rPr>
                <w:rFonts w:ascii="宋体" w:hAnsi="宋体"/>
                <w:b/>
                <w:color w:val="000000"/>
                <w:sz w:val="28"/>
                <w:szCs w:val="28"/>
              </w:rPr>
              <w:t>发现→</w:t>
            </w:r>
            <w:r>
              <w:rPr>
                <w:rFonts w:hint="eastAsia" w:ascii="宋体" w:hAnsi="宋体"/>
                <w:b/>
                <w:color w:val="000000"/>
                <w:sz w:val="28"/>
                <w:szCs w:val="28"/>
              </w:rPr>
              <w:t>逐级上报</w:t>
            </w:r>
            <w:r>
              <w:rPr>
                <w:rFonts w:ascii="宋体" w:hAnsi="宋体"/>
                <w:b/>
                <w:color w:val="000000"/>
                <w:sz w:val="28"/>
                <w:szCs w:val="28"/>
              </w:rPr>
              <w:t>→</w:t>
            </w:r>
            <w:r>
              <w:rPr>
                <w:rFonts w:hint="eastAsia" w:ascii="宋体" w:hAnsi="宋体"/>
                <w:b/>
                <w:color w:val="000000"/>
                <w:sz w:val="28"/>
                <w:szCs w:val="28"/>
              </w:rPr>
              <w:t>总</w:t>
            </w:r>
            <w:r>
              <w:rPr>
                <w:rFonts w:ascii="宋体" w:hAnsi="宋体"/>
                <w:b/>
                <w:color w:val="000000"/>
                <w:sz w:val="28"/>
                <w:szCs w:val="28"/>
              </w:rPr>
              <w:t>指挥（或指挥机构）→启动预案</w:t>
            </w:r>
          </w:p>
          <w:p>
            <w:pPr>
              <w:spacing w:line="520" w:lineRule="exact"/>
              <w:ind w:firstLine="560" w:firstLineChars="200"/>
              <w:rPr>
                <w:rFonts w:ascii="宋体" w:hAnsi="宋体"/>
                <w:color w:val="000000"/>
                <w:sz w:val="28"/>
              </w:rPr>
            </w:pPr>
            <w:r>
              <w:rPr>
                <w:rFonts w:hAnsi="宋体"/>
                <w:color w:val="000000"/>
                <w:sz w:val="28"/>
                <w:szCs w:val="28"/>
              </w:rPr>
              <w:t>也就是说事故现场发现人员</w:t>
            </w:r>
            <w:r>
              <w:rPr>
                <w:rFonts w:ascii="宋体" w:hAnsi="宋体"/>
                <w:color w:val="000000"/>
                <w:sz w:val="28"/>
                <w:szCs w:val="28"/>
              </w:rPr>
              <w:t>，</w:t>
            </w:r>
            <w:r>
              <w:rPr>
                <w:rFonts w:ascii="宋体" w:hAnsi="宋体"/>
                <w:color w:val="000000"/>
                <w:sz w:val="28"/>
              </w:rPr>
              <w:t>及时逐级上报，企业相关领导</w:t>
            </w:r>
            <w:r>
              <w:rPr>
                <w:rFonts w:hint="eastAsia" w:ascii="宋体" w:hAnsi="宋体"/>
                <w:color w:val="000000"/>
                <w:sz w:val="28"/>
              </w:rPr>
              <w:t>和</w:t>
            </w:r>
            <w:r>
              <w:rPr>
                <w:rFonts w:ascii="宋体" w:hAnsi="宋体"/>
                <w:color w:val="000000"/>
                <w:sz w:val="28"/>
              </w:rPr>
              <w:t>政府部门负责指挥协调应急抢险工作，并启动响应预案。</w:t>
            </w:r>
          </w:p>
          <w:p>
            <w:pPr>
              <w:spacing w:line="520" w:lineRule="exact"/>
              <w:ind w:firstLine="560" w:firstLineChars="200"/>
              <w:rPr>
                <w:rFonts w:ascii="宋体" w:hAnsi="宋体"/>
                <w:color w:val="000000"/>
                <w:sz w:val="28"/>
              </w:rPr>
            </w:pPr>
            <w:r>
              <w:rPr>
                <w:rFonts w:ascii="宋体" w:hAnsi="宋体"/>
                <w:color w:val="000000"/>
                <w:sz w:val="28"/>
              </w:rPr>
              <w:t>企业环境应急指挥部指挥协调事故现场的主要内容包括：</w:t>
            </w:r>
          </w:p>
          <w:p>
            <w:pPr>
              <w:spacing w:line="520" w:lineRule="exact"/>
              <w:ind w:firstLine="560" w:firstLineChars="200"/>
              <w:rPr>
                <w:rFonts w:ascii="宋体" w:hAnsi="宋体"/>
                <w:color w:val="000000"/>
                <w:sz w:val="28"/>
              </w:rPr>
            </w:pPr>
            <w:r>
              <w:rPr>
                <w:rFonts w:ascii="宋体" w:hAnsi="宋体"/>
                <w:color w:val="000000"/>
                <w:sz w:val="28"/>
              </w:rPr>
              <w:t>（</w:t>
            </w:r>
            <w:r>
              <w:rPr>
                <w:color w:val="000000"/>
                <w:sz w:val="28"/>
              </w:rPr>
              <w:t>1</w:t>
            </w:r>
            <w:r>
              <w:rPr>
                <w:rFonts w:ascii="宋体" w:hAnsi="宋体"/>
                <w:color w:val="000000"/>
                <w:sz w:val="28"/>
              </w:rPr>
              <w:t>）提出企业事故现场应急行动原则要求；</w:t>
            </w:r>
          </w:p>
          <w:p>
            <w:pPr>
              <w:spacing w:line="520" w:lineRule="exact"/>
              <w:ind w:firstLine="560" w:firstLineChars="200"/>
              <w:rPr>
                <w:rFonts w:ascii="宋体" w:hAnsi="宋体"/>
                <w:color w:val="000000"/>
                <w:sz w:val="28"/>
              </w:rPr>
            </w:pPr>
            <w:r>
              <w:rPr>
                <w:rFonts w:ascii="宋体" w:hAnsi="宋体"/>
                <w:color w:val="000000"/>
                <w:sz w:val="28"/>
              </w:rPr>
              <w:t>（</w:t>
            </w:r>
            <w:r>
              <w:rPr>
                <w:color w:val="000000"/>
                <w:sz w:val="28"/>
              </w:rPr>
              <w:t>2</w:t>
            </w:r>
            <w:r>
              <w:rPr>
                <w:rFonts w:ascii="宋体" w:hAnsi="宋体"/>
                <w:color w:val="000000"/>
                <w:sz w:val="28"/>
              </w:rPr>
              <w:t>）协调各职能小组、各专业应急力量实施应急支援行动；</w:t>
            </w:r>
          </w:p>
          <w:p>
            <w:pPr>
              <w:spacing w:line="520" w:lineRule="exact"/>
              <w:ind w:firstLine="560" w:firstLineChars="200"/>
              <w:rPr>
                <w:rFonts w:ascii="宋体" w:hAnsi="宋体"/>
                <w:color w:val="000000"/>
                <w:sz w:val="28"/>
              </w:rPr>
            </w:pPr>
            <w:r>
              <w:rPr>
                <w:rFonts w:ascii="宋体" w:hAnsi="宋体"/>
                <w:color w:val="000000"/>
                <w:sz w:val="28"/>
              </w:rPr>
              <w:t>（</w:t>
            </w:r>
            <w:r>
              <w:rPr>
                <w:color w:val="000000"/>
                <w:sz w:val="28"/>
              </w:rPr>
              <w:t>3</w:t>
            </w:r>
            <w:r>
              <w:rPr>
                <w:rFonts w:ascii="宋体" w:hAnsi="宋体"/>
                <w:color w:val="000000"/>
                <w:sz w:val="28"/>
              </w:rPr>
              <w:t>）严格</w:t>
            </w:r>
            <w:r>
              <w:rPr>
                <w:rFonts w:hint="eastAsia" w:ascii="宋体" w:hAnsi="宋体"/>
                <w:color w:val="000000"/>
                <w:sz w:val="28"/>
              </w:rPr>
              <w:t>督促</w:t>
            </w:r>
            <w:r>
              <w:rPr>
                <w:rFonts w:ascii="宋体" w:hAnsi="宋体"/>
                <w:color w:val="000000"/>
                <w:sz w:val="28"/>
              </w:rPr>
              <w:t>受威胁的周边地区危险源的监控工作；</w:t>
            </w:r>
          </w:p>
          <w:p>
            <w:pPr>
              <w:spacing w:line="520" w:lineRule="exact"/>
              <w:ind w:firstLine="560" w:firstLineChars="200"/>
              <w:rPr>
                <w:rFonts w:ascii="宋体" w:hAnsi="宋体"/>
                <w:color w:val="000000"/>
                <w:sz w:val="28"/>
              </w:rPr>
            </w:pPr>
            <w:r>
              <w:rPr>
                <w:rFonts w:ascii="宋体" w:hAnsi="宋体"/>
                <w:color w:val="000000"/>
                <w:sz w:val="28"/>
              </w:rPr>
              <w:t>（</w:t>
            </w:r>
            <w:r>
              <w:rPr>
                <w:color w:val="000000"/>
                <w:sz w:val="28"/>
              </w:rPr>
              <w:t>4</w:t>
            </w:r>
            <w:r>
              <w:rPr>
                <w:rFonts w:ascii="宋体" w:hAnsi="宋体"/>
                <w:color w:val="000000"/>
                <w:sz w:val="28"/>
              </w:rPr>
              <w:t>）划定建立现场警戒区和交通管制区域，确定重点防护区域</w:t>
            </w:r>
            <w:r>
              <w:rPr>
                <w:rFonts w:hint="eastAsia" w:ascii="宋体" w:hAnsi="宋体"/>
                <w:color w:val="000000"/>
                <w:sz w:val="28"/>
              </w:rPr>
              <w:t>；</w:t>
            </w:r>
          </w:p>
          <w:p>
            <w:pPr>
              <w:spacing w:line="520" w:lineRule="exact"/>
              <w:ind w:firstLine="560" w:firstLineChars="200"/>
              <w:rPr>
                <w:rFonts w:ascii="宋体" w:hAnsi="宋体"/>
                <w:color w:val="000000"/>
                <w:sz w:val="28"/>
              </w:rPr>
            </w:pPr>
            <w:r>
              <w:rPr>
                <w:rFonts w:ascii="宋体" w:hAnsi="宋体"/>
                <w:color w:val="000000"/>
                <w:sz w:val="28"/>
              </w:rPr>
              <w:t>（</w:t>
            </w:r>
            <w:r>
              <w:rPr>
                <w:color w:val="000000"/>
                <w:sz w:val="28"/>
              </w:rPr>
              <w:t>5</w:t>
            </w:r>
            <w:r>
              <w:rPr>
                <w:rFonts w:ascii="宋体" w:hAnsi="宋体"/>
                <w:color w:val="000000"/>
                <w:sz w:val="28"/>
              </w:rPr>
              <w:t>）根据现场</w:t>
            </w:r>
            <w:r>
              <w:rPr>
                <w:rFonts w:hint="eastAsia" w:ascii="宋体" w:hAnsi="宋体"/>
                <w:color w:val="000000"/>
                <w:sz w:val="28"/>
              </w:rPr>
              <w:t>救援进展情况</w:t>
            </w:r>
            <w:r>
              <w:rPr>
                <w:rFonts w:ascii="宋体" w:hAnsi="宋体"/>
                <w:color w:val="000000"/>
                <w:sz w:val="28"/>
              </w:rPr>
              <w:t>，确定被转移群众的疏散及返回时间；</w:t>
            </w:r>
          </w:p>
          <w:p>
            <w:pPr>
              <w:spacing w:line="520" w:lineRule="exact"/>
              <w:ind w:firstLine="560" w:firstLineChars="200"/>
              <w:rPr>
                <w:rFonts w:ascii="宋体" w:hAnsi="宋体"/>
                <w:color w:val="000000"/>
                <w:sz w:val="28"/>
              </w:rPr>
            </w:pPr>
            <w:r>
              <w:rPr>
                <w:rFonts w:hAnsi="宋体"/>
                <w:color w:val="000000"/>
                <w:sz w:val="28"/>
              </w:rPr>
              <w:t>（</w:t>
            </w:r>
            <w:r>
              <w:rPr>
                <w:color w:val="000000"/>
                <w:sz w:val="28"/>
              </w:rPr>
              <w:t>6</w:t>
            </w:r>
            <w:r>
              <w:rPr>
                <w:rFonts w:ascii="宋体" w:hAnsi="宋体"/>
                <w:color w:val="000000"/>
                <w:sz w:val="28"/>
              </w:rPr>
              <w:t>）及时向上级主管</w:t>
            </w:r>
            <w:r>
              <w:rPr>
                <w:rFonts w:hint="eastAsia" w:ascii="宋体" w:hAnsi="宋体"/>
                <w:color w:val="000000"/>
                <w:sz w:val="28"/>
              </w:rPr>
              <w:t>部门</w:t>
            </w:r>
            <w:r>
              <w:rPr>
                <w:rFonts w:ascii="宋体" w:hAnsi="宋体"/>
                <w:color w:val="000000"/>
                <w:sz w:val="28"/>
              </w:rPr>
              <w:t>报告应急行动的进展情况</w:t>
            </w:r>
            <w:r>
              <w:rPr>
                <w:rFonts w:hint="eastAsia" w:ascii="宋体" w:hAnsi="宋体"/>
                <w:color w:val="000000"/>
                <w:sz w:val="28"/>
              </w:rPr>
              <w:t>；</w:t>
            </w:r>
          </w:p>
          <w:p>
            <w:pPr>
              <w:spacing w:line="520" w:lineRule="exact"/>
              <w:ind w:firstLine="560" w:firstLineChars="200"/>
              <w:rPr>
                <w:rFonts w:ascii="宋体" w:hAnsi="宋体"/>
                <w:color w:val="000000"/>
                <w:sz w:val="28"/>
              </w:rPr>
            </w:pPr>
            <w:r>
              <w:rPr>
                <w:rFonts w:ascii="宋体" w:hAnsi="宋体"/>
                <w:color w:val="000000"/>
                <w:sz w:val="28"/>
              </w:rPr>
              <w:t>（</w:t>
            </w:r>
            <w:r>
              <w:rPr>
                <w:color w:val="000000"/>
                <w:sz w:val="28"/>
              </w:rPr>
              <w:t>7</w:t>
            </w:r>
            <w:r>
              <w:rPr>
                <w:rFonts w:ascii="宋体" w:hAnsi="宋体"/>
                <w:color w:val="000000"/>
                <w:sz w:val="28"/>
              </w:rPr>
              <w:t>）</w:t>
            </w:r>
            <w:r>
              <w:rPr>
                <w:rFonts w:hint="eastAsia" w:ascii="宋体" w:hAnsi="宋体"/>
                <w:color w:val="000000"/>
                <w:sz w:val="28"/>
              </w:rPr>
              <w:t>如有必要，</w:t>
            </w:r>
            <w:r>
              <w:rPr>
                <w:rFonts w:ascii="宋体" w:hAnsi="宋体"/>
                <w:color w:val="000000"/>
                <w:sz w:val="28"/>
              </w:rPr>
              <w:t>请</w:t>
            </w:r>
            <w:r>
              <w:rPr>
                <w:rFonts w:hint="eastAsia" w:ascii="宋体" w:hAnsi="宋体"/>
                <w:color w:val="000000"/>
                <w:sz w:val="28"/>
              </w:rPr>
              <w:t>示上级邀请</w:t>
            </w:r>
            <w:r>
              <w:rPr>
                <w:rFonts w:ascii="宋体" w:hAnsi="宋体"/>
                <w:color w:val="000000"/>
                <w:sz w:val="28"/>
              </w:rPr>
              <w:t>有关专家和</w:t>
            </w:r>
            <w:r>
              <w:rPr>
                <w:rFonts w:hint="eastAsia" w:ascii="宋体" w:hAnsi="宋体"/>
                <w:color w:val="000000"/>
                <w:sz w:val="28"/>
              </w:rPr>
              <w:t>专业</w:t>
            </w:r>
            <w:r>
              <w:rPr>
                <w:rFonts w:ascii="宋体" w:hAnsi="宋体"/>
                <w:color w:val="000000"/>
                <w:sz w:val="28"/>
              </w:rPr>
              <w:t>人员参与现场应急救援指挥部的应急指挥工作；</w:t>
            </w:r>
          </w:p>
          <w:p>
            <w:pPr>
              <w:spacing w:line="520" w:lineRule="exact"/>
              <w:ind w:firstLine="560" w:firstLineChars="200"/>
              <w:rPr>
                <w:rFonts w:hint="eastAsia"/>
                <w:color w:val="000000"/>
                <w:sz w:val="28"/>
                <w:szCs w:val="28"/>
              </w:rPr>
            </w:pPr>
            <w:r>
              <w:rPr>
                <w:rFonts w:hAnsi="宋体"/>
                <w:color w:val="000000"/>
                <w:sz w:val="28"/>
                <w:szCs w:val="28"/>
              </w:rPr>
              <w:t>以下</w:t>
            </w:r>
            <w:r>
              <w:rPr>
                <w:rFonts w:hint="eastAsia" w:hAnsi="宋体"/>
                <w:color w:val="000000"/>
                <w:sz w:val="28"/>
                <w:szCs w:val="28"/>
              </w:rPr>
              <w:t>具体叙述</w:t>
            </w:r>
            <w:r>
              <w:rPr>
                <w:rFonts w:hAnsi="宋体"/>
                <w:color w:val="000000"/>
                <w:sz w:val="28"/>
                <w:szCs w:val="28"/>
              </w:rPr>
              <w:t>本企业发生不同级别的突发环境事</w:t>
            </w:r>
            <w:r>
              <w:rPr>
                <w:rFonts w:hint="eastAsia" w:hAnsi="宋体"/>
                <w:color w:val="000000"/>
                <w:sz w:val="28"/>
                <w:szCs w:val="28"/>
              </w:rPr>
              <w:t>件</w:t>
            </w:r>
            <w:r>
              <w:rPr>
                <w:rFonts w:hAnsi="宋体"/>
                <w:color w:val="000000"/>
                <w:sz w:val="28"/>
                <w:szCs w:val="28"/>
              </w:rPr>
              <w:t>的响应过程。</w:t>
            </w:r>
          </w:p>
          <w:p>
            <w:pPr>
              <w:spacing w:line="520" w:lineRule="exact"/>
              <w:jc w:val="center"/>
              <w:rPr>
                <w:rFonts w:hAnsi="宋体"/>
                <w:color w:val="000000"/>
                <w:kern w:val="0"/>
                <w:sz w:val="28"/>
                <w:szCs w:val="28"/>
              </w:rPr>
            </w:pPr>
            <w:r>
              <w:rPr>
                <w:rFonts w:hAnsi="宋体"/>
                <w:color w:val="000000"/>
                <w:sz w:val="28"/>
                <w:szCs w:val="28"/>
              </w:rPr>
              <w:t>首先是发生</w:t>
            </w:r>
            <w:r>
              <w:rPr>
                <w:rFonts w:hint="eastAsia" w:hAnsi="宋体"/>
                <w:color w:val="000000"/>
                <w:sz w:val="28"/>
                <w:szCs w:val="28"/>
              </w:rPr>
              <w:t>特</w:t>
            </w:r>
            <w:r>
              <w:rPr>
                <w:rFonts w:hAnsi="宋体"/>
                <w:color w:val="000000"/>
                <w:sz w:val="28"/>
                <w:szCs w:val="28"/>
              </w:rPr>
              <w:t>大突发环境事</w:t>
            </w:r>
            <w:r>
              <w:rPr>
                <w:rFonts w:hint="eastAsia" w:hAnsi="宋体"/>
                <w:color w:val="000000"/>
                <w:sz w:val="28"/>
              </w:rPr>
              <w:t>件</w:t>
            </w:r>
            <w:r>
              <w:rPr>
                <w:rFonts w:hAnsi="宋体"/>
                <w:color w:val="000000"/>
                <w:sz w:val="28"/>
                <w:szCs w:val="28"/>
              </w:rPr>
              <w:t>的</w:t>
            </w:r>
            <w:r>
              <w:rPr>
                <w:rFonts w:ascii="宋体" w:hAnsi="宋体"/>
                <w:color w:val="000000"/>
                <w:sz w:val="28"/>
                <w:szCs w:val="28"/>
              </w:rPr>
              <w:t>Ⅰ</w:t>
            </w:r>
            <w:r>
              <w:rPr>
                <w:rFonts w:hAnsi="宋体"/>
                <w:color w:val="000000"/>
                <w:sz w:val="28"/>
                <w:szCs w:val="28"/>
              </w:rPr>
              <w:t>级响应</w:t>
            </w:r>
            <w:r>
              <w:rPr>
                <w:color w:val="000000"/>
                <w:sz w:val="28"/>
                <w:szCs w:val="28"/>
              </w:rPr>
              <w:t>(</w:t>
            </w:r>
            <w:r>
              <w:rPr>
                <w:rFonts w:hAnsi="宋体"/>
                <w:color w:val="000000"/>
                <w:sz w:val="28"/>
                <w:szCs w:val="28"/>
              </w:rPr>
              <w:t>比如</w:t>
            </w:r>
            <w:r>
              <w:rPr>
                <w:rFonts w:hint="eastAsia" w:hAnsi="宋体"/>
                <w:color w:val="000000"/>
                <w:sz w:val="28"/>
                <w:szCs w:val="28"/>
              </w:rPr>
              <w:t>盐酸储罐发生爆炸</w:t>
            </w:r>
            <w:r>
              <w:rPr>
                <w:color w:val="000000"/>
                <w:kern w:val="0"/>
                <w:sz w:val="28"/>
                <w:szCs w:val="28"/>
              </w:rPr>
              <w:t>)</w:t>
            </w:r>
            <w:r>
              <w:rPr>
                <w:rFonts w:hAnsi="宋体"/>
                <w:color w:val="000000"/>
                <w:kern w:val="0"/>
                <w:sz w:val="28"/>
                <w:szCs w:val="28"/>
              </w:rPr>
              <w:t>，事故发现人员立即通</w:t>
            </w:r>
          </w:p>
          <w:p>
            <w:pPr>
              <w:spacing w:line="520" w:lineRule="exact"/>
              <w:jc w:val="center"/>
              <w:rPr>
                <w:rFonts w:ascii="宋体" w:hAnsi="宋体"/>
                <w:color w:val="000000"/>
                <w:sz w:val="28"/>
              </w:rPr>
            </w:pPr>
            <w:r>
              <w:rPr>
                <w:rFonts w:hAnsi="宋体"/>
                <w:color w:val="000000"/>
                <w:kern w:val="0"/>
                <w:sz w:val="28"/>
                <w:szCs w:val="28"/>
              </w:rPr>
              <w:t>知</w:t>
            </w:r>
            <w:r>
              <w:rPr>
                <w:rFonts w:hint="eastAsia" w:hAnsi="宋体"/>
                <w:color w:val="000000"/>
                <w:kern w:val="0"/>
                <w:sz w:val="28"/>
                <w:szCs w:val="28"/>
              </w:rPr>
              <w:t>公司应急值班领导和厂区员工</w:t>
            </w:r>
            <w:r>
              <w:rPr>
                <w:rFonts w:hAnsi="宋体"/>
                <w:color w:val="000000"/>
                <w:kern w:val="0"/>
                <w:sz w:val="28"/>
                <w:szCs w:val="28"/>
              </w:rPr>
              <w:t>，</w:t>
            </w:r>
            <w:r>
              <w:rPr>
                <w:rFonts w:hint="eastAsia" w:hAnsi="宋体"/>
                <w:color w:val="000000"/>
                <w:kern w:val="0"/>
                <w:sz w:val="28"/>
                <w:szCs w:val="28"/>
              </w:rPr>
              <w:t>公司应急值班领导</w:t>
            </w:r>
            <w:r>
              <w:rPr>
                <w:rFonts w:hAnsi="宋体"/>
                <w:color w:val="000000"/>
                <w:kern w:val="0"/>
                <w:sz w:val="28"/>
                <w:szCs w:val="28"/>
              </w:rPr>
              <w:t>在</w:t>
            </w:r>
            <w:r>
              <w:rPr>
                <w:rFonts w:hint="eastAsia"/>
                <w:color w:val="000000"/>
                <w:kern w:val="0"/>
                <w:sz w:val="28"/>
                <w:szCs w:val="28"/>
              </w:rPr>
              <w:t>5</w:t>
            </w:r>
            <w:r>
              <w:rPr>
                <w:rFonts w:hAnsi="宋体"/>
                <w:color w:val="000000"/>
                <w:kern w:val="0"/>
                <w:sz w:val="28"/>
                <w:szCs w:val="28"/>
              </w:rPr>
              <w:t>分钟内</w:t>
            </w:r>
            <w:r>
              <w:rPr>
                <w:rFonts w:hint="eastAsia" w:hAnsi="宋体"/>
                <w:color w:val="000000"/>
                <w:kern w:val="0"/>
                <w:sz w:val="28"/>
                <w:szCs w:val="28"/>
              </w:rPr>
              <w:t>初步查看现场后</w:t>
            </w:r>
            <w:r>
              <w:rPr>
                <w:rFonts w:hAnsi="宋体"/>
                <w:color w:val="000000"/>
                <w:kern w:val="0"/>
                <w:sz w:val="28"/>
                <w:szCs w:val="28"/>
              </w:rPr>
              <w:t>，立即</w:t>
            </w:r>
            <w:r>
              <w:rPr>
                <w:rFonts w:hint="eastAsia" w:hAnsi="宋体"/>
                <w:color w:val="000000"/>
                <w:kern w:val="0"/>
                <w:sz w:val="28"/>
                <w:szCs w:val="28"/>
              </w:rPr>
              <w:t>通知附近村民组负责人</w:t>
            </w:r>
            <w:r>
              <w:rPr>
                <w:rFonts w:hAnsi="宋体"/>
                <w:color w:val="000000"/>
                <w:kern w:val="0"/>
                <w:sz w:val="28"/>
                <w:szCs w:val="28"/>
              </w:rPr>
              <w:t>，告知</w:t>
            </w:r>
            <w:r>
              <w:rPr>
                <w:rFonts w:hint="eastAsia" w:hAnsi="宋体"/>
                <w:color w:val="000000"/>
                <w:kern w:val="0"/>
                <w:sz w:val="28"/>
                <w:szCs w:val="28"/>
              </w:rPr>
              <w:t>其立即组织附近村民撤离。同时</w:t>
            </w:r>
            <w:r>
              <w:rPr>
                <w:rFonts w:hAnsi="宋体"/>
                <w:color w:val="000000"/>
                <w:kern w:val="0"/>
                <w:sz w:val="28"/>
                <w:szCs w:val="28"/>
              </w:rPr>
              <w:t>应急值班</w:t>
            </w:r>
            <w:r>
              <w:rPr>
                <w:rFonts w:hint="eastAsia" w:hAnsi="宋体"/>
                <w:color w:val="000000"/>
                <w:kern w:val="0"/>
                <w:sz w:val="28"/>
                <w:szCs w:val="28"/>
              </w:rPr>
              <w:t>人员</w:t>
            </w:r>
            <w:r>
              <w:rPr>
                <w:rFonts w:hAnsi="宋体"/>
                <w:color w:val="000000"/>
                <w:kern w:val="0"/>
                <w:sz w:val="28"/>
                <w:szCs w:val="28"/>
              </w:rPr>
              <w:t>拉响警铃</w:t>
            </w:r>
            <w:r>
              <w:rPr>
                <w:rFonts w:hint="eastAsia" w:hAnsi="宋体"/>
                <w:color w:val="000000"/>
                <w:kern w:val="0"/>
                <w:sz w:val="28"/>
                <w:szCs w:val="28"/>
              </w:rPr>
              <w:t>、开启广播</w:t>
            </w:r>
            <w:r>
              <w:rPr>
                <w:rFonts w:hAnsi="宋体"/>
                <w:color w:val="000000"/>
                <w:kern w:val="0"/>
                <w:sz w:val="28"/>
                <w:szCs w:val="28"/>
              </w:rPr>
              <w:t>通知全厂人员</w:t>
            </w:r>
            <w:r>
              <w:rPr>
                <w:rFonts w:hint="eastAsia" w:hAnsi="宋体"/>
                <w:color w:val="000000"/>
                <w:kern w:val="0"/>
                <w:sz w:val="28"/>
                <w:szCs w:val="28"/>
              </w:rPr>
              <w:t>，进入紧急状态</w:t>
            </w:r>
            <w:r>
              <w:rPr>
                <w:rFonts w:hAnsi="宋体"/>
                <w:color w:val="000000"/>
                <w:kern w:val="0"/>
                <w:sz w:val="28"/>
                <w:szCs w:val="28"/>
              </w:rPr>
              <w:t>。</w:t>
            </w:r>
            <w:r>
              <w:rPr>
                <w:rFonts w:hint="eastAsia" w:hAnsi="宋体"/>
                <w:color w:val="000000"/>
                <w:kern w:val="0"/>
                <w:sz w:val="28"/>
                <w:szCs w:val="28"/>
              </w:rPr>
              <w:t>应急指挥长</w:t>
            </w:r>
            <w:r>
              <w:rPr>
                <w:rFonts w:hAnsi="宋体"/>
                <w:color w:val="000000"/>
                <w:kern w:val="0"/>
                <w:sz w:val="28"/>
                <w:szCs w:val="28"/>
              </w:rPr>
              <w:t>接到</w:t>
            </w:r>
            <w:r>
              <w:rPr>
                <w:rFonts w:hint="eastAsia" w:hAnsi="宋体"/>
                <w:color w:val="000000"/>
                <w:kern w:val="0"/>
                <w:sz w:val="28"/>
                <w:szCs w:val="28"/>
              </w:rPr>
              <w:t>报告</w:t>
            </w:r>
            <w:r>
              <w:rPr>
                <w:rFonts w:hAnsi="宋体"/>
                <w:color w:val="000000"/>
                <w:kern w:val="0"/>
                <w:sz w:val="28"/>
                <w:szCs w:val="28"/>
              </w:rPr>
              <w:t>后立即</w:t>
            </w:r>
            <w:r>
              <w:rPr>
                <w:rFonts w:hint="eastAsia" w:hAnsi="宋体"/>
                <w:color w:val="000000"/>
                <w:kern w:val="0"/>
                <w:sz w:val="28"/>
                <w:szCs w:val="28"/>
              </w:rPr>
              <w:t>拨打火警电话请求外部消防支援，然后</w:t>
            </w:r>
            <w:r>
              <w:rPr>
                <w:rFonts w:hAnsi="宋体"/>
                <w:color w:val="000000"/>
                <w:kern w:val="0"/>
                <w:sz w:val="28"/>
                <w:szCs w:val="28"/>
              </w:rPr>
              <w:t>召集本</w:t>
            </w:r>
            <w:r>
              <w:rPr>
                <w:rFonts w:hint="eastAsia" w:hAnsi="宋体"/>
                <w:color w:val="000000"/>
                <w:kern w:val="0"/>
                <w:sz w:val="28"/>
                <w:szCs w:val="28"/>
              </w:rPr>
              <w:t>公司</w:t>
            </w:r>
            <w:r>
              <w:rPr>
                <w:rFonts w:hAnsi="宋体"/>
                <w:color w:val="000000"/>
                <w:kern w:val="0"/>
                <w:sz w:val="28"/>
                <w:szCs w:val="28"/>
              </w:rPr>
              <w:t>的应急副指挥长及各应急专业</w:t>
            </w:r>
            <w:r>
              <w:rPr>
                <w:rFonts w:hint="eastAsia" w:hAnsi="宋体"/>
                <w:color w:val="000000"/>
                <w:kern w:val="0"/>
                <w:sz w:val="28"/>
                <w:szCs w:val="28"/>
              </w:rPr>
              <w:t>小</w:t>
            </w:r>
            <w:r>
              <w:rPr>
                <w:rFonts w:hAnsi="宋体"/>
                <w:color w:val="000000"/>
                <w:kern w:val="0"/>
                <w:sz w:val="28"/>
                <w:szCs w:val="28"/>
              </w:rPr>
              <w:t>队，在</w:t>
            </w:r>
            <w:r>
              <w:rPr>
                <w:color w:val="000000"/>
                <w:kern w:val="0"/>
                <w:sz w:val="28"/>
                <w:szCs w:val="28"/>
              </w:rPr>
              <w:t>5</w:t>
            </w:r>
            <w:r>
              <w:rPr>
                <w:rFonts w:hAnsi="宋体"/>
                <w:color w:val="000000"/>
                <w:kern w:val="0"/>
                <w:sz w:val="28"/>
                <w:szCs w:val="28"/>
              </w:rPr>
              <w:t>分钟之内</w:t>
            </w:r>
            <w:r>
              <w:rPr>
                <w:rFonts w:hint="eastAsia" w:hAnsi="宋体"/>
                <w:color w:val="000000"/>
                <w:kern w:val="0"/>
                <w:sz w:val="28"/>
                <w:szCs w:val="28"/>
              </w:rPr>
              <w:t>集中</w:t>
            </w:r>
            <w:r>
              <w:rPr>
                <w:rFonts w:hAnsi="宋体"/>
                <w:color w:val="000000"/>
                <w:kern w:val="0"/>
                <w:sz w:val="28"/>
                <w:szCs w:val="28"/>
              </w:rPr>
              <w:t>待命，</w:t>
            </w:r>
            <w:r>
              <w:rPr>
                <w:rFonts w:hint="eastAsia" w:hAnsi="宋体"/>
                <w:color w:val="000000"/>
                <w:kern w:val="0"/>
                <w:sz w:val="28"/>
                <w:szCs w:val="28"/>
              </w:rPr>
              <w:t>物资保障和运输</w:t>
            </w:r>
            <w:r>
              <w:rPr>
                <w:rFonts w:hAnsi="宋体"/>
                <w:color w:val="000000"/>
                <w:kern w:val="0"/>
                <w:sz w:val="28"/>
                <w:szCs w:val="28"/>
              </w:rPr>
              <w:t>队</w:t>
            </w:r>
            <w:r>
              <w:rPr>
                <w:rFonts w:hint="eastAsia" w:hAnsi="宋体"/>
                <w:color w:val="000000"/>
                <w:kern w:val="0"/>
                <w:sz w:val="28"/>
                <w:szCs w:val="28"/>
              </w:rPr>
              <w:t>在第一时间</w:t>
            </w:r>
            <w:r>
              <w:rPr>
                <w:rFonts w:hAnsi="宋体"/>
                <w:color w:val="000000"/>
                <w:kern w:val="0"/>
                <w:sz w:val="28"/>
                <w:szCs w:val="28"/>
              </w:rPr>
              <w:t>迅速赶赴</w:t>
            </w:r>
            <w:r>
              <w:rPr>
                <w:rFonts w:hint="eastAsia" w:hAnsi="宋体"/>
                <w:color w:val="000000"/>
                <w:kern w:val="0"/>
                <w:sz w:val="28"/>
                <w:szCs w:val="28"/>
              </w:rPr>
              <w:t>物资储备仓库</w:t>
            </w:r>
            <w:r>
              <w:rPr>
                <w:rFonts w:hAnsi="宋体"/>
                <w:color w:val="000000"/>
                <w:kern w:val="0"/>
                <w:sz w:val="28"/>
                <w:szCs w:val="28"/>
              </w:rPr>
              <w:t>，</w:t>
            </w:r>
            <w:r>
              <w:rPr>
                <w:rFonts w:hint="eastAsia" w:hAnsi="宋体"/>
                <w:color w:val="000000"/>
                <w:kern w:val="0"/>
                <w:sz w:val="28"/>
                <w:szCs w:val="28"/>
              </w:rPr>
              <w:t>给抢险救援队员紧急配发防护装备和应急物资。</w:t>
            </w:r>
            <w:r>
              <w:rPr>
                <w:rFonts w:hAnsi="宋体"/>
                <w:color w:val="000000"/>
                <w:kern w:val="0"/>
                <w:sz w:val="28"/>
                <w:szCs w:val="28"/>
              </w:rPr>
              <w:t>在外来救援队伍到来之前，</w:t>
            </w:r>
            <w:r>
              <w:rPr>
                <w:rFonts w:hint="eastAsia" w:hAnsi="宋体"/>
                <w:color w:val="000000"/>
                <w:kern w:val="0"/>
                <w:sz w:val="28"/>
                <w:szCs w:val="28"/>
              </w:rPr>
              <w:t>各应急小队</w:t>
            </w:r>
            <w:r>
              <w:rPr>
                <w:rFonts w:hAnsi="宋体"/>
                <w:color w:val="000000"/>
                <w:kern w:val="0"/>
                <w:sz w:val="28"/>
                <w:szCs w:val="28"/>
              </w:rPr>
              <w:t>坚决服从</w:t>
            </w:r>
            <w:r>
              <w:rPr>
                <w:rFonts w:hint="eastAsia" w:hAnsi="宋体"/>
                <w:color w:val="000000"/>
                <w:kern w:val="0"/>
                <w:sz w:val="28"/>
                <w:szCs w:val="28"/>
              </w:rPr>
              <w:t>公司</w:t>
            </w:r>
            <w:r>
              <w:rPr>
                <w:rFonts w:hAnsi="宋体"/>
                <w:color w:val="000000"/>
                <w:kern w:val="0"/>
                <w:sz w:val="28"/>
                <w:szCs w:val="28"/>
              </w:rPr>
              <w:t>应急指挥长的统一指挥，立即进入抢险救援状态，进行</w:t>
            </w:r>
            <w:r>
              <w:rPr>
                <w:rFonts w:hint="eastAsia" w:hAnsi="宋体"/>
                <w:color w:val="000000"/>
                <w:kern w:val="0"/>
                <w:sz w:val="28"/>
                <w:szCs w:val="28"/>
              </w:rPr>
              <w:t>紧急</w:t>
            </w:r>
            <w:r>
              <w:rPr>
                <w:rFonts w:hAnsi="宋体"/>
                <w:color w:val="000000"/>
                <w:kern w:val="0"/>
                <w:sz w:val="28"/>
                <w:szCs w:val="28"/>
              </w:rPr>
              <w:t>的抢险</w:t>
            </w:r>
            <w:r>
              <w:rPr>
                <w:rFonts w:hint="eastAsia" w:hAnsi="宋体"/>
                <w:color w:val="000000"/>
                <w:kern w:val="0"/>
                <w:sz w:val="28"/>
                <w:szCs w:val="28"/>
              </w:rPr>
              <w:t>和人员</w:t>
            </w:r>
            <w:r>
              <w:rPr>
                <w:rFonts w:hAnsi="宋体"/>
                <w:color w:val="000000"/>
                <w:kern w:val="0"/>
                <w:sz w:val="28"/>
                <w:szCs w:val="28"/>
              </w:rPr>
              <w:t>疏散</w:t>
            </w:r>
            <w:r>
              <w:rPr>
                <w:rFonts w:hint="eastAsia" w:hAnsi="宋体"/>
                <w:color w:val="000000"/>
                <w:kern w:val="0"/>
                <w:sz w:val="28"/>
                <w:szCs w:val="28"/>
              </w:rPr>
              <w:t>、</w:t>
            </w:r>
            <w:r>
              <w:rPr>
                <w:rFonts w:hAnsi="宋体"/>
                <w:color w:val="000000"/>
                <w:kern w:val="0"/>
                <w:sz w:val="28"/>
                <w:szCs w:val="28"/>
              </w:rPr>
              <w:t>隔离工作。</w:t>
            </w:r>
            <w:r>
              <w:rPr>
                <w:rFonts w:hint="eastAsia" w:hAnsi="宋体"/>
                <w:color w:val="000000"/>
                <w:kern w:val="0"/>
                <w:sz w:val="28"/>
                <w:szCs w:val="28"/>
              </w:rPr>
              <w:t>应急指挥长上报当地</w:t>
            </w:r>
            <w:r>
              <w:rPr>
                <w:rFonts w:hAnsi="宋体"/>
                <w:color w:val="000000"/>
                <w:kern w:val="0"/>
                <w:sz w:val="28"/>
                <w:szCs w:val="28"/>
              </w:rPr>
              <w:t>政府相关领导，</w:t>
            </w:r>
            <w:r>
              <w:rPr>
                <w:rFonts w:hint="eastAsia" w:hAnsi="宋体"/>
                <w:color w:val="000000"/>
                <w:kern w:val="0"/>
                <w:sz w:val="28"/>
                <w:szCs w:val="28"/>
              </w:rPr>
              <w:t>同时立即启动本企业应急预案，并迅速派出技术保障组和抢险救援组先期赶赴事发点进行支援，然后立即向县政府、县建委进行报告，</w:t>
            </w:r>
            <w:r>
              <w:rPr>
                <w:rFonts w:hAnsi="宋体"/>
                <w:color w:val="000000"/>
                <w:kern w:val="0"/>
                <w:sz w:val="28"/>
                <w:szCs w:val="28"/>
              </w:rPr>
              <w:t>由</w:t>
            </w:r>
            <w:r>
              <w:rPr>
                <w:rFonts w:hint="eastAsia" w:hAnsi="宋体"/>
                <w:color w:val="000000"/>
                <w:kern w:val="0"/>
                <w:sz w:val="28"/>
                <w:szCs w:val="28"/>
              </w:rPr>
              <w:t>县政府和建委</w:t>
            </w:r>
            <w:r>
              <w:rPr>
                <w:rFonts w:hAnsi="宋体"/>
                <w:color w:val="000000"/>
                <w:kern w:val="0"/>
                <w:sz w:val="28"/>
                <w:szCs w:val="28"/>
              </w:rPr>
              <w:t>启动相应的应急措施</w:t>
            </w:r>
            <w:r>
              <w:rPr>
                <w:rFonts w:hint="eastAsia" w:hAnsi="宋体"/>
                <w:color w:val="000000"/>
                <w:kern w:val="0"/>
                <w:sz w:val="28"/>
                <w:szCs w:val="28"/>
              </w:rPr>
              <w:t>。</w:t>
            </w:r>
            <w:r>
              <w:rPr>
                <w:rFonts w:hint="eastAsia" w:ascii="宋体" w:hAnsi="宋体"/>
                <w:color w:val="000000"/>
                <w:sz w:val="28"/>
              </w:rPr>
              <w:t>Ⅰ</w:t>
            </w:r>
            <w:r>
              <w:rPr>
                <w:rFonts w:ascii="宋体" w:hAnsi="宋体"/>
                <w:color w:val="000000"/>
                <w:sz w:val="28"/>
              </w:rPr>
              <w:t>级应急</w:t>
            </w:r>
            <w:r>
              <w:rPr>
                <w:rFonts w:hint="eastAsia" w:ascii="宋体" w:hAnsi="宋体"/>
                <w:color w:val="000000"/>
                <w:sz w:val="28"/>
              </w:rPr>
              <w:t>响应</w:t>
            </w:r>
            <w:r>
              <w:rPr>
                <w:rFonts w:ascii="宋体" w:hAnsi="宋体"/>
                <w:color w:val="000000"/>
                <w:sz w:val="28"/>
              </w:rPr>
              <w:t>行动程序见</w:t>
            </w:r>
            <w:r>
              <w:rPr>
                <w:color w:val="000000"/>
                <w:sz w:val="28"/>
              </w:rPr>
              <w:t>7-1</w:t>
            </w:r>
            <w:r>
              <w:rPr>
                <w:rFonts w:ascii="宋体" w:hAnsi="宋体"/>
                <w:color w:val="000000"/>
                <w:sz w:val="28"/>
              </w:rPr>
              <w:t>。</w:t>
            </w:r>
          </w:p>
          <w:p>
            <w:pPr>
              <w:spacing w:line="520" w:lineRule="exact"/>
              <w:jc w:val="center"/>
              <w:rPr>
                <w:rFonts w:ascii="宋体" w:hAnsi="宋体"/>
                <w:color w:val="000000"/>
                <w:sz w:val="28"/>
              </w:rPr>
            </w:pPr>
            <w:r>
              <w:rPr>
                <w:color w:val="000000"/>
                <w:kern w:val="0"/>
                <w:sz w:val="28"/>
                <w:szCs w:val="28"/>
              </w:rPr>
              <w:pict>
                <v:group id="_x0000_s2131" o:spid="_x0000_s2131" o:spt="203" style="position:absolute;left:0pt;margin-left:6.8pt;margin-top:-229.8pt;height:280.8pt;width:460.95pt;mso-wrap-distance-bottom:0pt;mso-wrap-distance-left:9pt;mso-wrap-distance-right:9pt;mso-wrap-distance-top:0pt;z-index:251679744;mso-width-relative:page;mso-height-relative:page;" coordsize="9219,5616">
                  <o:lock v:ext="edit"/>
                  <v:shape id="_x0000_s2132" o:spid="_x0000_s2132" o:spt="75" type="#_x0000_t75" style="position:absolute;left:0;top:0;height:5616;width:9219;" filled="f" o:preferrelative="f" stroked="f" coordsize="21600,21600">
                    <v:path/>
                    <v:fill on="f" focussize="0,0"/>
                    <v:stroke on="f" joinstyle="miter"/>
                    <v:imagedata o:title=""/>
                    <o:lock v:ext="edit" text="t" aspectratio="f"/>
                  </v:shape>
                  <v:rect id="_x0000_s2133" o:spid="_x0000_s2133" o:spt="1" style="position:absolute;left:2721;top:1872;height:624;width:3032;" coordsize="21600,21600">
                    <v:path/>
                    <v:fill focussize="0,0"/>
                    <v:stroke/>
                    <v:imagedata o:title=""/>
                    <o:lock v:ext="edit"/>
                    <v:textbox inset="0mm,0mm,0mm,0mm">
                      <w:txbxContent>
                        <w:p>
                          <w:pPr>
                            <w:spacing w:beforeLines="80"/>
                            <w:jc w:val="center"/>
                            <w:rPr>
                              <w:rFonts w:hint="eastAsia"/>
                              <w:sz w:val="24"/>
                            </w:rPr>
                          </w:pPr>
                          <w:r>
                            <w:rPr>
                              <w:rFonts w:hint="eastAsia"/>
                              <w:sz w:val="24"/>
                            </w:rPr>
                            <w:t>安国市污水厂应急指挥部</w:t>
                          </w:r>
                        </w:p>
                      </w:txbxContent>
                    </v:textbox>
                  </v:rect>
                  <v:rect id="_x0000_s2134" o:spid="_x0000_s2134" o:spt="1" style="position:absolute;left:4946;top:0;height:780;width:2769;" coordsize="21600,21600">
                    <v:path/>
                    <v:fill focussize="0,0"/>
                    <v:stroke/>
                    <v:imagedata o:title=""/>
                    <o:lock v:ext="edit"/>
                    <v:textbox inset="0mm,0mm,0mm,0mm">
                      <w:txbxContent>
                        <w:p>
                          <w:pPr>
                            <w:spacing w:beforeLines="70"/>
                            <w:jc w:val="center"/>
                            <w:rPr>
                              <w:rFonts w:hint="eastAsia"/>
                              <w:sz w:val="24"/>
                            </w:rPr>
                          </w:pPr>
                          <w:r>
                            <w:rPr>
                              <w:rFonts w:hint="eastAsia"/>
                              <w:sz w:val="24"/>
                            </w:rPr>
                            <w:t>安国市建委应急指挥中心</w:t>
                          </w:r>
                        </w:p>
                      </w:txbxContent>
                    </v:textbox>
                  </v:rect>
                  <v:rect id="_x0000_s2135" o:spid="_x0000_s2135" o:spt="1" style="position:absolute;left:6749;top:2956;height:567;width:2343;" coordsize="21600,21600">
                    <v:path/>
                    <v:fill focussize="0,0"/>
                    <v:stroke/>
                    <v:imagedata o:title=""/>
                    <o:lock v:ext="edit"/>
                    <v:textbox inset="2.413mm,1.2065mm,2.413mm,1.2065mm">
                      <w:txbxContent>
                        <w:p>
                          <w:pPr>
                            <w:spacing w:beforeLines="20"/>
                            <w:jc w:val="center"/>
                            <w:rPr>
                              <w:rFonts w:hint="eastAsia"/>
                              <w:sz w:val="24"/>
                            </w:rPr>
                          </w:pPr>
                          <w:r>
                            <w:rPr>
                              <w:rFonts w:hint="eastAsia"/>
                              <w:sz w:val="24"/>
                            </w:rPr>
                            <w:t>公司各应急小队</w:t>
                          </w:r>
                        </w:p>
                        <w:p>
                          <w:pPr>
                            <w:rPr>
                              <w:rFonts w:hint="eastAsia"/>
                            </w:rPr>
                          </w:pPr>
                        </w:p>
                      </w:txbxContent>
                    </v:textbox>
                  </v:rect>
                  <v:line id="_x0000_s2136" o:spid="_x0000_s2136" o:spt="20" style="position:absolute;left:1876;top:4048;height:9;width:4687;" coordsize="21600,21600">
                    <v:path arrowok="t"/>
                    <v:fill focussize="0,0"/>
                    <v:stroke r:id="rId5" color2="#000000" o:relid="rId5" filltype="pattern"/>
                    <v:imagedata o:title=""/>
                    <o:lock v:ext="edit"/>
                  </v:line>
                  <v:line id="_x0000_s2137" o:spid="_x0000_s2137" o:spt="20" style="position:absolute;left:1874;top:4056;height:624;width:1;" coordsize="21600,21600">
                    <v:path arrowok="t"/>
                    <v:fill focussize="0,0"/>
                    <v:stroke color2="#000000" dashstyle="longDashDot" endarrow="block"/>
                    <v:imagedata o:title=""/>
                    <o:lock v:ext="edit"/>
                  </v:line>
                  <v:line id="_x0000_s2138" o:spid="_x0000_s2138" o:spt="20" style="position:absolute;left:6593;top:4056;height:624;width:1;" coordsize="21600,21600">
                    <v:path arrowok="t"/>
                    <v:fill focussize="0,0"/>
                    <v:stroke color2="#000000" dashstyle="longDashDot" endarrow="block"/>
                    <v:imagedata o:title=""/>
                    <o:lock v:ext="edit"/>
                  </v:line>
                  <v:rect id="_x0000_s2139" o:spid="_x0000_s2139" o:spt="1" style="position:absolute;left:1022;top:4680;height:567;width:1701;" coordsize="21600,21600">
                    <v:path/>
                    <v:fill focussize="0,0"/>
                    <v:stroke/>
                    <v:imagedata o:title=""/>
                    <o:lock v:ext="edit"/>
                    <v:textbox inset="2.413mm,1.2065mm,2.413mm,1.2065mm">
                      <w:txbxContent>
                        <w:p>
                          <w:pPr>
                            <w:spacing w:beforeLines="20"/>
                            <w:jc w:val="center"/>
                            <w:rPr>
                              <w:rFonts w:hint="eastAsia"/>
                              <w:sz w:val="24"/>
                            </w:rPr>
                          </w:pPr>
                          <w:r>
                            <w:rPr>
                              <w:rFonts w:hint="eastAsia"/>
                              <w:sz w:val="24"/>
                            </w:rPr>
                            <w:t>安国市医院</w:t>
                          </w:r>
                        </w:p>
                        <w:p>
                          <w:pPr>
                            <w:rPr>
                              <w:rFonts w:hint="eastAsia"/>
                            </w:rPr>
                          </w:pPr>
                        </w:p>
                      </w:txbxContent>
                    </v:textbox>
                  </v:rect>
                  <v:rect id="_x0000_s2140" o:spid="_x0000_s2140" o:spt="1" style="position:absolute;left:5754;top:4721;height:567;width:1701;" coordsize="21600,21600">
                    <v:path/>
                    <v:fill focussize="0,0"/>
                    <v:stroke/>
                    <v:imagedata o:title=""/>
                    <o:lock v:ext="edit"/>
                    <v:textbox inset="2.413mm,1.2065mm,2.413mm,1.2065mm">
                      <w:txbxContent>
                        <w:p>
                          <w:pPr>
                            <w:spacing w:beforeLines="20"/>
                            <w:jc w:val="center"/>
                            <w:rPr>
                              <w:rFonts w:hint="eastAsia"/>
                              <w:sz w:val="24"/>
                            </w:rPr>
                          </w:pPr>
                          <w:r>
                            <w:rPr>
                              <w:rFonts w:hint="eastAsia"/>
                              <w:sz w:val="24"/>
                            </w:rPr>
                            <w:t>外部车辆</w:t>
                          </w:r>
                        </w:p>
                        <w:p>
                          <w:pPr>
                            <w:rPr>
                              <w:rFonts w:hint="eastAsia"/>
                            </w:rPr>
                          </w:pPr>
                        </w:p>
                      </w:txbxContent>
                    </v:textbox>
                  </v:rect>
                  <v:rect id="_x0000_s2141" o:spid="_x0000_s2141" o:spt="1" style="position:absolute;left:1247;top:0;height:780;width:2377;" coordsize="21600,21600">
                    <v:path/>
                    <v:fill focussize="0,0"/>
                    <v:stroke/>
                    <v:imagedata o:title=""/>
                    <o:lock v:ext="edit"/>
                    <v:textbox inset="0mm,0mm,0mm,0mm">
                      <w:txbxContent>
                        <w:p>
                          <w:pPr>
                            <w:spacing w:beforeLines="70"/>
                            <w:jc w:val="center"/>
                            <w:rPr>
                              <w:rFonts w:hint="eastAsia"/>
                              <w:sz w:val="24"/>
                            </w:rPr>
                          </w:pPr>
                          <w:r>
                            <w:rPr>
                              <w:rFonts w:hint="eastAsia"/>
                              <w:sz w:val="24"/>
                            </w:rPr>
                            <w:t>安国市应急指挥中心</w:t>
                          </w:r>
                        </w:p>
                      </w:txbxContent>
                    </v:textbox>
                  </v:rect>
                  <v:line id="_x0000_s2142" o:spid="_x0000_s2142" o:spt="20" style="position:absolute;left:2294;top:1248;flip:x;height:1;width:1917;" coordsize="21600,21600">
                    <v:path arrowok="t"/>
                    <v:fill focussize="0,0"/>
                    <v:stroke r:id="rId5" color2="#000000" o:relid="rId5" filltype="pattern"/>
                    <v:imagedata o:title=""/>
                    <o:lock v:ext="edit"/>
                  </v:line>
                  <v:line id="_x0000_s2143" o:spid="_x0000_s2143" o:spt="20" style="position:absolute;left:4255;top:1240;height:1;width:2130;" coordsize="21600,21600">
                    <v:path arrowok="t"/>
                    <v:fill focussize="0,0"/>
                    <v:stroke r:id="rId5" color2="#000000" o:relid="rId5" filltype="pattern"/>
                    <v:imagedata o:title=""/>
                    <o:lock v:ext="edit"/>
                  </v:line>
                  <v:line id="_x0000_s2144" o:spid="_x0000_s2144" o:spt="20" style="position:absolute;left:2294;top:780;flip:y;height:468;width:1;" coordsize="21600,21600">
                    <v:path arrowok="t"/>
                    <v:fill focussize="0,0"/>
                    <v:stroke r:id="rId5" color2="#000000" o:relid="rId5" filltype="pattern" endarrow="block"/>
                    <v:imagedata o:title=""/>
                    <o:lock v:ext="edit"/>
                  </v:line>
                  <v:line id="_x0000_s2145" o:spid="_x0000_s2145" o:spt="20" style="position:absolute;left:6341;top:780;flip:y;height:468;width:1;" coordsize="21600,21600">
                    <v:path arrowok="t"/>
                    <v:fill focussize="0,0"/>
                    <v:stroke r:id="rId5" color2="#000000" o:relid="rId5" filltype="pattern" endarrow="block"/>
                    <v:imagedata o:title=""/>
                    <o:lock v:ext="edit"/>
                  </v:line>
                  <v:rect id="_x0000_s2146" o:spid="_x0000_s2146" o:spt="1" style="position:absolute;left:6746;top:1872;height:624;width:2265;" coordsize="21600,21600">
                    <v:path/>
                    <v:fill focussize="0,0"/>
                    <v:stroke/>
                    <v:imagedata o:title=""/>
                    <o:lock v:ext="edit"/>
                    <v:textbox inset="0mm,0mm,0mm,0mm">
                      <w:txbxContent>
                        <w:p>
                          <w:pPr>
                            <w:spacing w:beforeLines="80"/>
                            <w:jc w:val="center"/>
                            <w:rPr>
                              <w:rFonts w:hint="eastAsia"/>
                              <w:sz w:val="24"/>
                            </w:rPr>
                          </w:pPr>
                          <w:r>
                            <w:rPr>
                              <w:rFonts w:hint="eastAsia"/>
                              <w:sz w:val="24"/>
                            </w:rPr>
                            <w:t>公司各有关部门</w:t>
                          </w:r>
                        </w:p>
                      </w:txbxContent>
                    </v:textbox>
                  </v:rect>
                  <v:rect id="_x0000_s2147" o:spid="_x0000_s2147" o:spt="1" style="position:absolute;left:2649;top:2964;height:624;width:3195;" coordsize="21600,21600">
                    <v:path/>
                    <v:fill focussize="0,0"/>
                    <v:stroke/>
                    <v:imagedata o:title=""/>
                    <o:lock v:ext="edit"/>
                    <v:textbox inset="0mm,0mm,0mm,0mm">
                      <w:txbxContent>
                        <w:p>
                          <w:pPr>
                            <w:spacing w:beforeLines="80"/>
                            <w:jc w:val="center"/>
                            <w:rPr>
                              <w:rFonts w:hint="eastAsia"/>
                              <w:sz w:val="24"/>
                            </w:rPr>
                          </w:pPr>
                          <w:r>
                            <w:rPr>
                              <w:rFonts w:hint="eastAsia"/>
                              <w:sz w:val="24"/>
                            </w:rPr>
                            <w:t>安国市污水厂应急领导小组</w:t>
                          </w:r>
                        </w:p>
                      </w:txbxContent>
                    </v:textbox>
                  </v:rect>
                  <v:line id="_x0000_s2148" o:spid="_x0000_s2148" o:spt="20" style="position:absolute;left:4268;top:3588;height:468;width:1;" coordsize="21600,21600">
                    <v:path arrowok="t"/>
                    <v:fill focussize="0,0"/>
                    <v:stroke r:id="rId5" color2="#000000" o:relid="rId5" filltype="pattern"/>
                    <v:imagedata o:title=""/>
                    <o:lock v:ext="edit"/>
                  </v:line>
                  <v:line id="_x0000_s2149" o:spid="_x0000_s2149" o:spt="20" style="position:absolute;left:4238;top:2496;flip:y;height:468;width:1;" coordsize="21600,21600">
                    <v:path arrowok="t"/>
                    <v:fill focussize="0,0"/>
                    <v:stroke r:id="rId5" color2="#000000" o:relid="rId5" filltype="pattern" endarrow="block"/>
                    <v:imagedata o:title=""/>
                    <o:lock v:ext="edit"/>
                  </v:line>
                  <v:line id="_x0000_s2150" o:spid="_x0000_s2150" o:spt="20" style="position:absolute;left:4238;top:1248;flip:y;height:624;width:1;" coordsize="21600,21600">
                    <v:path arrowok="t"/>
                    <v:fill focussize="0,0"/>
                    <v:stroke r:id="rId5" color2="#000000" o:relid="rId5" filltype="pattern" endarrow="block"/>
                    <v:imagedata o:title=""/>
                    <o:lock v:ext="edit"/>
                  </v:line>
                  <v:line id="_x0000_s2151" o:spid="_x0000_s2151" o:spt="20" style="position:absolute;left:5814;top:2154;height:1;width:852;" coordsize="21600,21600">
                    <v:path arrowok="t"/>
                    <v:fill focussize="0,0"/>
                    <v:stroke color2="#000000" dashstyle="longDashDotDot" endarrow="block"/>
                    <v:imagedata o:title=""/>
                    <o:lock v:ext="edit"/>
                  </v:line>
                  <v:line id="_x0000_s2152" o:spid="_x0000_s2152" o:spt="20" style="position:absolute;left:5829;top:3267;height:1;width:852;" coordsize="21600,21600">
                    <v:path arrowok="t"/>
                    <v:fill focussize="0,0"/>
                    <v:stroke color2="#000000" dashstyle="longDashDotDot" endarrow="block"/>
                    <v:imagedata o:title=""/>
                    <o:lock v:ext="edit"/>
                  </v:line>
                  <v:line id="_x0000_s2153" o:spid="_x0000_s2153" o:spt="20" style="position:absolute;left:1637;top:3478;flip:y;height:6;width:925;" coordsize="21600,21600">
                    <v:path arrowok="t"/>
                    <v:fill focussize="0,0"/>
                    <v:stroke r:id="rId5" color2="#000000" o:relid="rId5" filltype="pattern" endarrow="block"/>
                    <v:imagedata o:title=""/>
                    <o:lock v:ext="edit"/>
                  </v:line>
                  <v:line id="_x0000_s2154" o:spid="_x0000_s2154" o:spt="20" style="position:absolute;left:1637;top:3171;flip:y;height:1;width:922;rotation:11796480f;" coordsize="21600,21600">
                    <v:path arrowok="t"/>
                    <v:fill focussize="0,0"/>
                    <v:stroke r:id="rId5" color2="#000000" o:relid="rId5" filltype="pattern" endarrow="block"/>
                    <v:imagedata o:title=""/>
                    <o:lock v:ext="edit"/>
                  </v:line>
                  <v:rect id="_x0000_s2155" o:spid="_x0000_s2155" o:spt="1" style="position:absolute;left:71;top:3016;height:624;width:1581;" coordsize="21600,21600">
                    <v:path/>
                    <v:fill focussize="0,0"/>
                    <v:stroke/>
                    <v:imagedata o:title=""/>
                    <o:lock v:ext="edit"/>
                    <v:textbox inset="0mm,0mm,0mm,0mm">
                      <w:txbxContent>
                        <w:p>
                          <w:pPr>
                            <w:spacing w:beforeLines="80"/>
                            <w:jc w:val="center"/>
                            <w:rPr>
                              <w:rFonts w:hint="eastAsia"/>
                              <w:sz w:val="24"/>
                            </w:rPr>
                          </w:pPr>
                          <w:r>
                            <w:rPr>
                              <w:rFonts w:hint="eastAsia"/>
                              <w:sz w:val="24"/>
                            </w:rPr>
                            <w:t>安国市消防队</w:t>
                          </w:r>
                        </w:p>
                      </w:txbxContent>
                    </v:textbox>
                  </v:rect>
                  <v:line id="_x0000_s2156" o:spid="_x0000_s2156" o:spt="20" style="position:absolute;left:4250;top:4067;height:624;width:1;" coordsize="21600,21600">
                    <v:path arrowok="t"/>
                    <v:fill focussize="0,0"/>
                    <v:stroke color2="#000000" dashstyle="longDashDot" endarrow="block"/>
                    <v:imagedata o:title=""/>
                    <o:lock v:ext="edit"/>
                  </v:line>
                  <v:rect id="_x0000_s2157" o:spid="_x0000_s2157" o:spt="1" style="position:absolute;left:3411;top:4732;height:567;width:1701;" coordsize="21600,21600">
                    <v:path/>
                    <v:fill focussize="0,0"/>
                    <v:stroke/>
                    <v:imagedata o:title=""/>
                    <o:lock v:ext="edit"/>
                    <v:textbox inset="2.413mm,1.2065mm,2.413mm,1.2065mm">
                      <w:txbxContent>
                        <w:p>
                          <w:pPr>
                            <w:spacing w:beforeLines="20"/>
                            <w:jc w:val="center"/>
                            <w:rPr>
                              <w:rFonts w:hint="eastAsia"/>
                              <w:sz w:val="24"/>
                            </w:rPr>
                          </w:pPr>
                          <w:r>
                            <w:rPr>
                              <w:rFonts w:hint="eastAsia"/>
                              <w:sz w:val="24"/>
                            </w:rPr>
                            <w:t>技术专家组</w:t>
                          </w:r>
                        </w:p>
                        <w:p>
                          <w:pPr>
                            <w:rPr>
                              <w:rFonts w:hint="eastAsia"/>
                            </w:rPr>
                          </w:pPr>
                        </w:p>
                      </w:txbxContent>
                    </v:textbox>
                  </v:rect>
                  <w10:wrap type="square"/>
                </v:group>
              </w:pict>
            </w:r>
          </w:p>
          <w:p>
            <w:pPr>
              <w:spacing w:line="520" w:lineRule="exact"/>
              <w:jc w:val="center"/>
              <w:rPr>
                <w:rFonts w:ascii="宋体" w:hAnsi="宋体"/>
                <w:color w:val="000000"/>
                <w:sz w:val="28"/>
              </w:rPr>
            </w:pPr>
          </w:p>
          <w:p>
            <w:pPr>
              <w:spacing w:line="520" w:lineRule="exact"/>
              <w:jc w:val="center"/>
              <w:rPr>
                <w:rFonts w:ascii="宋体" w:hAnsi="宋体"/>
                <w:color w:val="000000"/>
                <w:sz w:val="28"/>
              </w:rPr>
            </w:pPr>
          </w:p>
          <w:p>
            <w:pPr>
              <w:spacing w:line="520" w:lineRule="exact"/>
              <w:jc w:val="center"/>
              <w:rPr>
                <w:rFonts w:ascii="宋体" w:hAnsi="宋体"/>
                <w:color w:val="000000"/>
                <w:sz w:val="28"/>
              </w:rPr>
            </w:pPr>
          </w:p>
          <w:p>
            <w:pPr>
              <w:spacing w:line="520" w:lineRule="exact"/>
              <w:jc w:val="center"/>
              <w:rPr>
                <w:rFonts w:ascii="宋体" w:hAnsi="宋体"/>
                <w:color w:val="000000"/>
                <w:sz w:val="28"/>
              </w:rPr>
            </w:pPr>
          </w:p>
          <w:p>
            <w:pPr>
              <w:spacing w:line="520" w:lineRule="exact"/>
              <w:jc w:val="center"/>
              <w:rPr>
                <w:rFonts w:ascii="宋体" w:hAnsi="宋体"/>
                <w:color w:val="000000"/>
                <w:sz w:val="28"/>
              </w:rPr>
            </w:pPr>
          </w:p>
          <w:p>
            <w:pPr>
              <w:spacing w:line="520" w:lineRule="exact"/>
              <w:jc w:val="center"/>
              <w:rPr>
                <w:rFonts w:ascii="宋体" w:hAnsi="宋体"/>
                <w:color w:val="000000"/>
                <w:sz w:val="28"/>
              </w:rPr>
            </w:pPr>
          </w:p>
          <w:p>
            <w:pPr>
              <w:spacing w:line="520" w:lineRule="exact"/>
              <w:jc w:val="center"/>
              <w:rPr>
                <w:rFonts w:ascii="宋体" w:hAnsi="宋体"/>
                <w:color w:val="000000"/>
                <w:sz w:val="28"/>
              </w:rPr>
            </w:pPr>
          </w:p>
          <w:p>
            <w:pPr>
              <w:spacing w:line="520" w:lineRule="exact"/>
              <w:jc w:val="center"/>
              <w:rPr>
                <w:rFonts w:ascii="宋体" w:hAnsi="宋体"/>
                <w:color w:val="000000"/>
                <w:sz w:val="28"/>
              </w:rPr>
            </w:pPr>
          </w:p>
          <w:p>
            <w:pPr>
              <w:spacing w:line="520" w:lineRule="exact"/>
              <w:jc w:val="center"/>
              <w:rPr>
                <w:rFonts w:ascii="宋体" w:hAnsi="宋体"/>
                <w:color w:val="000000"/>
                <w:sz w:val="28"/>
              </w:rPr>
            </w:pPr>
          </w:p>
          <w:p>
            <w:pPr>
              <w:spacing w:line="520" w:lineRule="exact"/>
              <w:jc w:val="center"/>
              <w:rPr>
                <w:rFonts w:ascii="宋体" w:hAnsi="宋体"/>
                <w:color w:val="000000"/>
                <w:sz w:val="28"/>
              </w:rPr>
            </w:pPr>
          </w:p>
          <w:p>
            <w:pPr>
              <w:spacing w:line="520" w:lineRule="exact"/>
              <w:jc w:val="center"/>
              <w:rPr>
                <w:rFonts w:hint="eastAsia" w:ascii="黑体" w:eastAsia="黑体"/>
                <w:color w:val="000000"/>
                <w:kern w:val="0"/>
                <w:sz w:val="28"/>
                <w:szCs w:val="28"/>
              </w:rPr>
            </w:pPr>
            <w:r>
              <w:rPr>
                <w:color w:val="000000"/>
                <w:kern w:val="0"/>
                <w:sz w:val="28"/>
                <w:szCs w:val="28"/>
              </w:rPr>
              <w:br w:type="page"/>
            </w:r>
            <w:r>
              <w:rPr>
                <w:rFonts w:hint="eastAsia" w:ascii="黑体" w:hAnsi="宋体" w:eastAsia="黑体"/>
                <w:color w:val="000000"/>
                <w:kern w:val="0"/>
                <w:sz w:val="28"/>
                <w:szCs w:val="28"/>
              </w:rPr>
              <w:t>图</w:t>
            </w:r>
            <w:r>
              <w:rPr>
                <w:rFonts w:hint="eastAsia" w:ascii="黑体" w:eastAsia="黑体"/>
                <w:color w:val="000000"/>
                <w:kern w:val="0"/>
                <w:sz w:val="28"/>
                <w:szCs w:val="28"/>
              </w:rPr>
              <w:t xml:space="preserve">7-1  </w:t>
            </w:r>
            <w:r>
              <w:rPr>
                <w:rFonts w:hint="eastAsia" w:ascii="黑体" w:hAnsi="宋体" w:eastAsia="黑体"/>
                <w:color w:val="000000"/>
                <w:kern w:val="0"/>
                <w:sz w:val="28"/>
                <w:szCs w:val="28"/>
              </w:rPr>
              <w:t>Ⅰ级响应应急程序示意图</w:t>
            </w:r>
          </w:p>
          <w:p>
            <w:pPr>
              <w:spacing w:line="520" w:lineRule="exact"/>
              <w:ind w:firstLine="560" w:firstLineChars="200"/>
              <w:rPr>
                <w:rFonts w:hint="eastAsia"/>
                <w:color w:val="000000"/>
                <w:kern w:val="0"/>
                <w:sz w:val="28"/>
                <w:szCs w:val="28"/>
              </w:rPr>
            </w:pPr>
            <w:bookmarkStart w:id="135" w:name="_Toc246239586"/>
            <w:r>
              <w:rPr>
                <w:color w:val="000000"/>
                <w:sz w:val="28"/>
                <w:szCs w:val="28"/>
              </w:rPr>
              <w:t>其次是发生</w:t>
            </w:r>
            <w:r>
              <w:rPr>
                <w:rFonts w:hint="eastAsia"/>
                <w:color w:val="000000"/>
                <w:sz w:val="28"/>
                <w:szCs w:val="28"/>
              </w:rPr>
              <w:t>重</w:t>
            </w:r>
            <w:r>
              <w:rPr>
                <w:color w:val="000000"/>
                <w:sz w:val="28"/>
                <w:szCs w:val="28"/>
              </w:rPr>
              <w:t>大突发环境事</w:t>
            </w:r>
            <w:r>
              <w:rPr>
                <w:rFonts w:hint="eastAsia"/>
                <w:color w:val="000000"/>
                <w:sz w:val="28"/>
                <w:szCs w:val="28"/>
              </w:rPr>
              <w:t>件</w:t>
            </w:r>
            <w:r>
              <w:rPr>
                <w:color w:val="000000"/>
                <w:sz w:val="28"/>
                <w:szCs w:val="28"/>
              </w:rPr>
              <w:t>的Ⅱ级响应</w:t>
            </w:r>
            <w:r>
              <w:rPr>
                <w:rFonts w:hint="eastAsia"/>
                <w:color w:val="000000"/>
                <w:sz w:val="28"/>
                <w:szCs w:val="28"/>
              </w:rPr>
              <w:t>（例如水泵、加药、曝气池设备发生故障，污水水质超标），</w:t>
            </w:r>
            <w:r>
              <w:rPr>
                <w:color w:val="000000"/>
                <w:kern w:val="0"/>
                <w:sz w:val="28"/>
                <w:szCs w:val="28"/>
              </w:rPr>
              <w:t>事故发现人员</w:t>
            </w:r>
            <w:r>
              <w:rPr>
                <w:rFonts w:hint="eastAsia"/>
                <w:color w:val="000000"/>
                <w:kern w:val="0"/>
                <w:sz w:val="28"/>
                <w:szCs w:val="28"/>
              </w:rPr>
              <w:t>在做好自身防护时，</w:t>
            </w:r>
            <w:r>
              <w:rPr>
                <w:color w:val="000000"/>
                <w:kern w:val="0"/>
                <w:sz w:val="28"/>
                <w:szCs w:val="28"/>
              </w:rPr>
              <w:t>立即</w:t>
            </w:r>
            <w:r>
              <w:rPr>
                <w:rFonts w:hint="eastAsia"/>
                <w:color w:val="000000"/>
                <w:kern w:val="0"/>
                <w:sz w:val="28"/>
                <w:szCs w:val="28"/>
              </w:rPr>
              <w:t>报告车间负责人和</w:t>
            </w:r>
            <w:r>
              <w:rPr>
                <w:rFonts w:hint="eastAsia" w:ascii="宋体" w:hAnsi="宋体" w:cs="宋体"/>
                <w:color w:val="000000"/>
                <w:kern w:val="0"/>
                <w:sz w:val="28"/>
                <w:szCs w:val="28"/>
              </w:rPr>
              <w:t>公司</w:t>
            </w:r>
            <w:r>
              <w:rPr>
                <w:rFonts w:hint="eastAsia"/>
                <w:color w:val="000000"/>
                <w:kern w:val="0"/>
                <w:sz w:val="28"/>
                <w:szCs w:val="28"/>
              </w:rPr>
              <w:t>应急领导小组</w:t>
            </w:r>
            <w:r>
              <w:rPr>
                <w:color w:val="000000"/>
                <w:kern w:val="0"/>
                <w:sz w:val="28"/>
                <w:szCs w:val="28"/>
              </w:rPr>
              <w:t>，</w:t>
            </w:r>
            <w:r>
              <w:rPr>
                <w:rFonts w:hint="eastAsia" w:ascii="宋体" w:hAnsi="宋体" w:cs="宋体"/>
                <w:color w:val="000000"/>
                <w:kern w:val="0"/>
                <w:sz w:val="28"/>
                <w:szCs w:val="28"/>
              </w:rPr>
              <w:t>公司</w:t>
            </w:r>
            <w:r>
              <w:rPr>
                <w:rFonts w:hint="eastAsia"/>
                <w:color w:val="000000"/>
                <w:kern w:val="0"/>
                <w:sz w:val="28"/>
                <w:szCs w:val="28"/>
              </w:rPr>
              <w:t>应急值班领导</w:t>
            </w:r>
            <w:r>
              <w:rPr>
                <w:color w:val="000000"/>
                <w:kern w:val="0"/>
                <w:sz w:val="28"/>
                <w:szCs w:val="28"/>
              </w:rPr>
              <w:t>在</w:t>
            </w:r>
            <w:r>
              <w:rPr>
                <w:rFonts w:hint="eastAsia"/>
                <w:color w:val="000000"/>
                <w:kern w:val="0"/>
                <w:sz w:val="28"/>
                <w:szCs w:val="28"/>
              </w:rPr>
              <w:t>5</w:t>
            </w:r>
            <w:r>
              <w:rPr>
                <w:color w:val="000000"/>
                <w:kern w:val="0"/>
                <w:sz w:val="28"/>
                <w:szCs w:val="28"/>
              </w:rPr>
              <w:t>分钟内</w:t>
            </w:r>
            <w:r>
              <w:rPr>
                <w:rFonts w:hint="eastAsia"/>
                <w:color w:val="000000"/>
                <w:kern w:val="0"/>
                <w:sz w:val="28"/>
                <w:szCs w:val="28"/>
              </w:rPr>
              <w:t>初步查看现场后</w:t>
            </w:r>
            <w:r>
              <w:rPr>
                <w:color w:val="000000"/>
                <w:kern w:val="0"/>
                <w:sz w:val="28"/>
                <w:szCs w:val="28"/>
              </w:rPr>
              <w:t>，立即</w:t>
            </w:r>
            <w:r>
              <w:rPr>
                <w:rFonts w:hint="eastAsia"/>
                <w:color w:val="000000"/>
                <w:kern w:val="0"/>
                <w:sz w:val="28"/>
                <w:szCs w:val="28"/>
              </w:rPr>
              <w:t>通知下游村民组负责人</w:t>
            </w:r>
            <w:r>
              <w:rPr>
                <w:color w:val="000000"/>
                <w:kern w:val="0"/>
                <w:sz w:val="28"/>
                <w:szCs w:val="28"/>
              </w:rPr>
              <w:t>，告知</w:t>
            </w:r>
            <w:r>
              <w:rPr>
                <w:rFonts w:hint="eastAsia"/>
                <w:color w:val="000000"/>
                <w:kern w:val="0"/>
                <w:sz w:val="28"/>
                <w:szCs w:val="28"/>
              </w:rPr>
              <w:t>其赶快组织村民撤离。同时</w:t>
            </w:r>
            <w:r>
              <w:rPr>
                <w:color w:val="000000"/>
                <w:kern w:val="0"/>
                <w:sz w:val="28"/>
                <w:szCs w:val="28"/>
              </w:rPr>
              <w:t>应急值班</w:t>
            </w:r>
            <w:r>
              <w:rPr>
                <w:rFonts w:hint="eastAsia"/>
                <w:color w:val="000000"/>
                <w:kern w:val="0"/>
                <w:sz w:val="28"/>
                <w:szCs w:val="28"/>
              </w:rPr>
              <w:t>人员</w:t>
            </w:r>
            <w:r>
              <w:rPr>
                <w:color w:val="000000"/>
                <w:kern w:val="0"/>
                <w:sz w:val="28"/>
                <w:szCs w:val="28"/>
              </w:rPr>
              <w:t>拉响警铃</w:t>
            </w:r>
            <w:r>
              <w:rPr>
                <w:rFonts w:hint="eastAsia"/>
                <w:color w:val="000000"/>
                <w:kern w:val="0"/>
                <w:sz w:val="28"/>
                <w:szCs w:val="28"/>
              </w:rPr>
              <w:t>、开启广播</w:t>
            </w:r>
            <w:r>
              <w:rPr>
                <w:color w:val="000000"/>
                <w:kern w:val="0"/>
                <w:sz w:val="28"/>
                <w:szCs w:val="28"/>
              </w:rPr>
              <w:t>通知全厂人员</w:t>
            </w:r>
            <w:r>
              <w:rPr>
                <w:rFonts w:hint="eastAsia"/>
                <w:color w:val="000000"/>
                <w:kern w:val="0"/>
                <w:sz w:val="28"/>
                <w:szCs w:val="28"/>
              </w:rPr>
              <w:t>，进入紧急状态</w:t>
            </w:r>
            <w:r>
              <w:rPr>
                <w:color w:val="000000"/>
                <w:kern w:val="0"/>
                <w:sz w:val="28"/>
                <w:szCs w:val="28"/>
              </w:rPr>
              <w:t>。</w:t>
            </w:r>
            <w:r>
              <w:rPr>
                <w:rFonts w:hint="eastAsia"/>
                <w:color w:val="000000"/>
                <w:kern w:val="0"/>
                <w:sz w:val="28"/>
                <w:szCs w:val="28"/>
              </w:rPr>
              <w:t>应急指挥长</w:t>
            </w:r>
            <w:r>
              <w:rPr>
                <w:color w:val="000000"/>
                <w:kern w:val="0"/>
                <w:sz w:val="28"/>
                <w:szCs w:val="28"/>
              </w:rPr>
              <w:t>接到</w:t>
            </w:r>
            <w:r>
              <w:rPr>
                <w:rFonts w:hint="eastAsia"/>
                <w:color w:val="000000"/>
                <w:kern w:val="0"/>
                <w:sz w:val="28"/>
                <w:szCs w:val="28"/>
              </w:rPr>
              <w:t>报告</w:t>
            </w:r>
            <w:r>
              <w:rPr>
                <w:color w:val="000000"/>
                <w:kern w:val="0"/>
                <w:sz w:val="28"/>
                <w:szCs w:val="28"/>
              </w:rPr>
              <w:t>后立即</w:t>
            </w:r>
            <w:r>
              <w:rPr>
                <w:rFonts w:hint="eastAsia"/>
                <w:color w:val="000000"/>
                <w:kern w:val="0"/>
                <w:sz w:val="28"/>
                <w:szCs w:val="28"/>
              </w:rPr>
              <w:t>拨打消防救援电话，然后</w:t>
            </w:r>
            <w:r>
              <w:rPr>
                <w:color w:val="000000"/>
                <w:kern w:val="0"/>
                <w:sz w:val="28"/>
                <w:szCs w:val="28"/>
              </w:rPr>
              <w:t>召集本</w:t>
            </w:r>
            <w:r>
              <w:rPr>
                <w:rFonts w:hint="eastAsia" w:ascii="宋体" w:hAnsi="宋体" w:cs="宋体"/>
                <w:color w:val="000000"/>
                <w:kern w:val="0"/>
                <w:sz w:val="28"/>
                <w:szCs w:val="28"/>
              </w:rPr>
              <w:t>公司</w:t>
            </w:r>
            <w:r>
              <w:rPr>
                <w:color w:val="000000"/>
                <w:kern w:val="0"/>
                <w:sz w:val="28"/>
                <w:szCs w:val="28"/>
              </w:rPr>
              <w:t>的应急副指挥长及各应急专业</w:t>
            </w:r>
            <w:r>
              <w:rPr>
                <w:rFonts w:hint="eastAsia"/>
                <w:color w:val="000000"/>
                <w:kern w:val="0"/>
                <w:sz w:val="28"/>
                <w:szCs w:val="28"/>
              </w:rPr>
              <w:t>小</w:t>
            </w:r>
            <w:r>
              <w:rPr>
                <w:color w:val="000000"/>
                <w:kern w:val="0"/>
                <w:sz w:val="28"/>
                <w:szCs w:val="28"/>
              </w:rPr>
              <w:t>队，在5分钟之内</w:t>
            </w:r>
            <w:r>
              <w:rPr>
                <w:rFonts w:hint="eastAsia"/>
                <w:color w:val="000000"/>
                <w:kern w:val="0"/>
                <w:sz w:val="28"/>
                <w:szCs w:val="28"/>
              </w:rPr>
              <w:t>集中</w:t>
            </w:r>
            <w:r>
              <w:rPr>
                <w:color w:val="000000"/>
                <w:kern w:val="0"/>
                <w:sz w:val="28"/>
                <w:szCs w:val="28"/>
              </w:rPr>
              <w:t>待命，</w:t>
            </w:r>
            <w:r>
              <w:rPr>
                <w:rFonts w:hint="eastAsia"/>
                <w:color w:val="000000"/>
                <w:kern w:val="0"/>
                <w:sz w:val="28"/>
                <w:szCs w:val="28"/>
              </w:rPr>
              <w:t>物资保障和运输</w:t>
            </w:r>
            <w:r>
              <w:rPr>
                <w:color w:val="000000"/>
                <w:kern w:val="0"/>
                <w:sz w:val="28"/>
                <w:szCs w:val="28"/>
              </w:rPr>
              <w:t>队</w:t>
            </w:r>
            <w:r>
              <w:rPr>
                <w:rFonts w:hint="eastAsia"/>
                <w:color w:val="000000"/>
                <w:kern w:val="0"/>
                <w:sz w:val="28"/>
                <w:szCs w:val="28"/>
              </w:rPr>
              <w:t>在第一时间</w:t>
            </w:r>
            <w:r>
              <w:rPr>
                <w:color w:val="000000"/>
                <w:kern w:val="0"/>
                <w:sz w:val="28"/>
                <w:szCs w:val="28"/>
              </w:rPr>
              <w:t>迅速赶赴</w:t>
            </w:r>
            <w:r>
              <w:rPr>
                <w:rFonts w:hint="eastAsia"/>
                <w:color w:val="000000"/>
                <w:kern w:val="0"/>
                <w:sz w:val="28"/>
                <w:szCs w:val="28"/>
              </w:rPr>
              <w:t>物资储备仓库</w:t>
            </w:r>
            <w:r>
              <w:rPr>
                <w:color w:val="000000"/>
                <w:kern w:val="0"/>
                <w:sz w:val="28"/>
                <w:szCs w:val="28"/>
              </w:rPr>
              <w:t>，</w:t>
            </w:r>
            <w:r>
              <w:rPr>
                <w:rFonts w:hint="eastAsia"/>
                <w:color w:val="000000"/>
                <w:kern w:val="0"/>
                <w:sz w:val="28"/>
                <w:szCs w:val="28"/>
              </w:rPr>
              <w:t>给抢险救援队员紧急配发防护装备和应急物资。</w:t>
            </w:r>
            <w:r>
              <w:rPr>
                <w:color w:val="000000"/>
                <w:kern w:val="0"/>
                <w:sz w:val="28"/>
                <w:szCs w:val="28"/>
              </w:rPr>
              <w:t>在外来救援队伍到来之前，</w:t>
            </w:r>
            <w:r>
              <w:rPr>
                <w:rFonts w:hint="eastAsia"/>
                <w:color w:val="000000"/>
                <w:kern w:val="0"/>
                <w:sz w:val="28"/>
                <w:szCs w:val="28"/>
              </w:rPr>
              <w:t>各应急小队</w:t>
            </w:r>
            <w:r>
              <w:rPr>
                <w:color w:val="000000"/>
                <w:kern w:val="0"/>
                <w:sz w:val="28"/>
                <w:szCs w:val="28"/>
              </w:rPr>
              <w:t>坚决服从</w:t>
            </w:r>
            <w:r>
              <w:rPr>
                <w:rFonts w:hint="eastAsia" w:ascii="宋体" w:hAnsi="宋体" w:cs="宋体"/>
                <w:color w:val="000000"/>
                <w:kern w:val="0"/>
                <w:sz w:val="28"/>
                <w:szCs w:val="28"/>
              </w:rPr>
              <w:t>公司</w:t>
            </w:r>
            <w:r>
              <w:rPr>
                <w:color w:val="000000"/>
                <w:kern w:val="0"/>
                <w:sz w:val="28"/>
                <w:szCs w:val="28"/>
              </w:rPr>
              <w:t>应急指挥长的统一指挥，</w:t>
            </w:r>
            <w:r>
              <w:rPr>
                <w:rFonts w:hint="eastAsia"/>
                <w:color w:val="000000"/>
                <w:kern w:val="0"/>
                <w:sz w:val="28"/>
                <w:szCs w:val="28"/>
              </w:rPr>
              <w:t>在保证自身安全的情况下，</w:t>
            </w:r>
            <w:r>
              <w:rPr>
                <w:color w:val="000000"/>
                <w:kern w:val="0"/>
                <w:sz w:val="28"/>
                <w:szCs w:val="28"/>
              </w:rPr>
              <w:t>立即进入抢险救援状态，进行</w:t>
            </w:r>
            <w:r>
              <w:rPr>
                <w:rFonts w:hint="eastAsia"/>
                <w:color w:val="000000"/>
                <w:kern w:val="0"/>
                <w:sz w:val="28"/>
                <w:szCs w:val="28"/>
              </w:rPr>
              <w:t>紧急</w:t>
            </w:r>
            <w:r>
              <w:rPr>
                <w:color w:val="000000"/>
                <w:kern w:val="0"/>
                <w:sz w:val="28"/>
                <w:szCs w:val="28"/>
              </w:rPr>
              <w:t>抢险</w:t>
            </w:r>
            <w:r>
              <w:rPr>
                <w:rFonts w:hint="eastAsia"/>
                <w:color w:val="000000"/>
                <w:kern w:val="0"/>
                <w:sz w:val="28"/>
                <w:szCs w:val="28"/>
              </w:rPr>
              <w:t>、环境监测和厂区人员</w:t>
            </w:r>
            <w:r>
              <w:rPr>
                <w:color w:val="000000"/>
                <w:kern w:val="0"/>
                <w:sz w:val="28"/>
                <w:szCs w:val="28"/>
              </w:rPr>
              <w:t>疏散</w:t>
            </w:r>
            <w:r>
              <w:rPr>
                <w:rFonts w:hint="eastAsia"/>
                <w:color w:val="000000"/>
                <w:kern w:val="0"/>
                <w:sz w:val="28"/>
                <w:szCs w:val="28"/>
              </w:rPr>
              <w:t>、</w:t>
            </w:r>
            <w:r>
              <w:rPr>
                <w:color w:val="000000"/>
                <w:kern w:val="0"/>
                <w:sz w:val="28"/>
                <w:szCs w:val="28"/>
              </w:rPr>
              <w:t>隔离工作。</w:t>
            </w:r>
            <w:r>
              <w:rPr>
                <w:rFonts w:hint="eastAsia"/>
                <w:color w:val="000000"/>
                <w:kern w:val="0"/>
                <w:sz w:val="28"/>
                <w:szCs w:val="28"/>
              </w:rPr>
              <w:t>应急指挥长上报当地</w:t>
            </w:r>
            <w:r>
              <w:rPr>
                <w:color w:val="000000"/>
                <w:kern w:val="0"/>
                <w:sz w:val="28"/>
                <w:szCs w:val="28"/>
              </w:rPr>
              <w:t>政府相关领导，</w:t>
            </w:r>
            <w:r>
              <w:rPr>
                <w:rFonts w:hAnsi="宋体"/>
                <w:color w:val="000000"/>
                <w:kern w:val="0"/>
                <w:sz w:val="28"/>
                <w:szCs w:val="28"/>
              </w:rPr>
              <w:t>由</w:t>
            </w:r>
            <w:r>
              <w:rPr>
                <w:rFonts w:hint="eastAsia" w:hAnsi="宋体"/>
                <w:color w:val="000000"/>
                <w:kern w:val="0"/>
                <w:sz w:val="28"/>
                <w:szCs w:val="28"/>
              </w:rPr>
              <w:t>当地政府</w:t>
            </w:r>
            <w:r>
              <w:rPr>
                <w:rFonts w:hAnsi="宋体"/>
                <w:color w:val="000000"/>
                <w:kern w:val="0"/>
                <w:sz w:val="28"/>
                <w:szCs w:val="28"/>
              </w:rPr>
              <w:t>启动相应的应急措施</w:t>
            </w:r>
            <w:r>
              <w:rPr>
                <w:rFonts w:hint="eastAsia" w:hAnsi="宋体"/>
                <w:color w:val="000000"/>
                <w:kern w:val="0"/>
                <w:sz w:val="28"/>
                <w:szCs w:val="28"/>
              </w:rPr>
              <w:t>，Ⅱ</w:t>
            </w:r>
            <w:r>
              <w:rPr>
                <w:rFonts w:ascii="宋体" w:hAnsi="宋体"/>
                <w:color w:val="000000"/>
                <w:sz w:val="28"/>
              </w:rPr>
              <w:t>级应急</w:t>
            </w:r>
            <w:r>
              <w:rPr>
                <w:rFonts w:hint="eastAsia" w:ascii="宋体" w:hAnsi="宋体"/>
                <w:color w:val="000000"/>
                <w:sz w:val="28"/>
              </w:rPr>
              <w:t>响应</w:t>
            </w:r>
            <w:r>
              <w:rPr>
                <w:rFonts w:ascii="宋体" w:hAnsi="宋体"/>
                <w:color w:val="000000"/>
                <w:sz w:val="28"/>
              </w:rPr>
              <w:t>行动程序见图</w:t>
            </w:r>
            <w:r>
              <w:rPr>
                <w:color w:val="000000"/>
                <w:sz w:val="28"/>
              </w:rPr>
              <w:t>7-</w:t>
            </w:r>
            <w:r>
              <w:rPr>
                <w:rFonts w:hint="eastAsia"/>
                <w:color w:val="000000"/>
                <w:sz w:val="28"/>
              </w:rPr>
              <w:t>2</w:t>
            </w:r>
            <w:r>
              <w:rPr>
                <w:rFonts w:ascii="宋体" w:hAnsi="宋体"/>
                <w:color w:val="000000"/>
                <w:sz w:val="28"/>
              </w:rPr>
              <w:t>。</w:t>
            </w:r>
          </w:p>
          <w:p>
            <w:pPr>
              <w:spacing w:line="520" w:lineRule="exact"/>
              <w:rPr>
                <w:rFonts w:hint="eastAsia"/>
                <w:color w:val="000000"/>
                <w:sz w:val="28"/>
                <w:szCs w:val="28"/>
              </w:rPr>
            </w:pPr>
            <w:r>
              <w:rPr>
                <w:rFonts w:hint="eastAsia"/>
                <w:color w:val="000000"/>
              </w:rPr>
              <w:t xml:space="preserve"> </w:t>
            </w:r>
          </w:p>
          <w:p>
            <w:pPr>
              <w:pStyle w:val="25"/>
              <w:spacing w:before="0" w:beforeAutospacing="0" w:after="0" w:afterAutospacing="0" w:line="520" w:lineRule="exact"/>
              <w:jc w:val="both"/>
              <w:rPr>
                <w:rFonts w:hint="default"/>
                <w:color w:val="000000"/>
                <w:sz w:val="28"/>
                <w:szCs w:val="28"/>
              </w:rPr>
            </w:pPr>
          </w:p>
          <w:p>
            <w:pPr>
              <w:pStyle w:val="25"/>
              <w:spacing w:before="0" w:beforeAutospacing="0" w:after="0" w:afterAutospacing="0" w:line="520" w:lineRule="exact"/>
              <w:jc w:val="both"/>
              <w:rPr>
                <w:rFonts w:hint="default"/>
                <w:color w:val="000000"/>
                <w:sz w:val="28"/>
                <w:szCs w:val="28"/>
              </w:rPr>
            </w:pPr>
          </w:p>
          <w:p>
            <w:pPr>
              <w:pStyle w:val="25"/>
              <w:spacing w:before="0" w:beforeAutospacing="0" w:after="0" w:afterAutospacing="0" w:line="520" w:lineRule="exact"/>
              <w:jc w:val="both"/>
              <w:rPr>
                <w:rFonts w:hint="default"/>
                <w:color w:val="000000"/>
                <w:sz w:val="28"/>
                <w:szCs w:val="28"/>
              </w:rPr>
            </w:pPr>
          </w:p>
          <w:p>
            <w:pPr>
              <w:pStyle w:val="25"/>
              <w:spacing w:before="0" w:beforeAutospacing="0" w:after="0" w:afterAutospacing="0" w:line="520" w:lineRule="exact"/>
              <w:jc w:val="both"/>
              <w:rPr>
                <w:rFonts w:hint="default"/>
                <w:color w:val="000000"/>
                <w:sz w:val="28"/>
                <w:szCs w:val="28"/>
              </w:rPr>
            </w:pPr>
          </w:p>
          <w:p>
            <w:pPr>
              <w:pStyle w:val="25"/>
              <w:spacing w:before="0" w:beforeAutospacing="0" w:after="0" w:afterAutospacing="0" w:line="520" w:lineRule="exact"/>
              <w:jc w:val="both"/>
              <w:rPr>
                <w:rFonts w:hint="default"/>
                <w:color w:val="000000"/>
                <w:sz w:val="28"/>
                <w:szCs w:val="28"/>
              </w:rPr>
            </w:pPr>
          </w:p>
          <w:p>
            <w:pPr>
              <w:pStyle w:val="25"/>
              <w:spacing w:before="0" w:beforeAutospacing="0" w:after="0" w:afterAutospacing="0" w:line="520" w:lineRule="exact"/>
              <w:jc w:val="both"/>
              <w:rPr>
                <w:rFonts w:hint="default"/>
                <w:color w:val="000000"/>
                <w:sz w:val="28"/>
                <w:szCs w:val="28"/>
              </w:rPr>
            </w:pPr>
          </w:p>
          <w:p>
            <w:pPr>
              <w:pStyle w:val="25"/>
              <w:spacing w:before="0" w:beforeAutospacing="0" w:after="0" w:afterAutospacing="0" w:line="520" w:lineRule="exact"/>
              <w:jc w:val="both"/>
              <w:rPr>
                <w:rFonts w:hint="default"/>
                <w:color w:val="000000"/>
                <w:sz w:val="28"/>
                <w:szCs w:val="28"/>
              </w:rPr>
            </w:pPr>
          </w:p>
          <w:p>
            <w:pPr>
              <w:pStyle w:val="25"/>
              <w:spacing w:before="0" w:beforeAutospacing="0" w:after="0" w:afterAutospacing="0" w:line="520" w:lineRule="exact"/>
              <w:jc w:val="both"/>
              <w:rPr>
                <w:rFonts w:hint="default"/>
                <w:color w:val="000000"/>
                <w:sz w:val="28"/>
                <w:szCs w:val="28"/>
              </w:rPr>
            </w:pPr>
          </w:p>
          <w:p>
            <w:pPr>
              <w:pStyle w:val="25"/>
              <w:spacing w:before="0" w:beforeAutospacing="0" w:after="0" w:afterAutospacing="0" w:line="520" w:lineRule="exact"/>
              <w:jc w:val="both"/>
              <w:rPr>
                <w:rFonts w:hint="default"/>
                <w:color w:val="000000"/>
                <w:sz w:val="28"/>
                <w:szCs w:val="28"/>
              </w:rPr>
            </w:pPr>
            <w:r>
              <w:rPr>
                <w:rFonts w:hint="default"/>
                <w:color w:val="000000"/>
                <w:sz w:val="28"/>
                <w:szCs w:val="28"/>
              </w:rPr>
              <w:pict>
                <v:rect id="_x0000_s2158" o:spid="_x0000_s2158" o:spt="1" style="position:absolute;left:0pt;margin-left:64.3pt;margin-top:7.8pt;height:39pt;width:85.2pt;z-index:-251635712;mso-width-relative:page;mso-height-relative:page;" coordsize="21600,21600">
                  <v:path/>
                  <v:fill focussize="0,0"/>
                  <v:stroke/>
                  <v:imagedata o:title=""/>
                  <o:lock v:ext="edit"/>
                  <v:textbox inset="0mm,0mm,0mm,0mm">
                    <w:txbxContent>
                      <w:p>
                        <w:pPr>
                          <w:spacing w:beforeLines="70"/>
                          <w:jc w:val="center"/>
                          <w:rPr>
                            <w:rFonts w:hint="eastAsia"/>
                            <w:sz w:val="24"/>
                          </w:rPr>
                        </w:pPr>
                        <w:r>
                          <w:rPr>
                            <w:rFonts w:hint="eastAsia"/>
                            <w:sz w:val="24"/>
                          </w:rPr>
                          <w:t>安国市建委</w:t>
                        </w:r>
                      </w:p>
                      <w:p>
                        <w:pPr>
                          <w:rPr>
                            <w:rFonts w:hint="eastAsia"/>
                          </w:rPr>
                        </w:pPr>
                      </w:p>
                    </w:txbxContent>
                  </v:textbox>
                </v:rect>
              </w:pict>
            </w:r>
          </w:p>
          <w:p>
            <w:pPr>
              <w:pStyle w:val="25"/>
              <w:spacing w:before="0" w:beforeAutospacing="0" w:after="0" w:afterAutospacing="0" w:line="520" w:lineRule="exact"/>
              <w:jc w:val="both"/>
              <w:rPr>
                <w:rFonts w:hint="default"/>
                <w:color w:val="000000"/>
                <w:sz w:val="28"/>
                <w:szCs w:val="28"/>
              </w:rPr>
            </w:pPr>
          </w:p>
          <w:p>
            <w:pPr>
              <w:pStyle w:val="25"/>
              <w:spacing w:before="0" w:beforeAutospacing="0" w:after="0" w:afterAutospacing="0" w:line="520" w:lineRule="exact"/>
              <w:jc w:val="both"/>
              <w:rPr>
                <w:rFonts w:hint="default"/>
                <w:color w:val="000000"/>
                <w:sz w:val="28"/>
                <w:szCs w:val="28"/>
              </w:rPr>
            </w:pPr>
          </w:p>
          <w:p>
            <w:pPr>
              <w:pStyle w:val="25"/>
              <w:spacing w:before="0" w:beforeAutospacing="0" w:after="0" w:afterAutospacing="0" w:line="520" w:lineRule="exact"/>
              <w:jc w:val="both"/>
              <w:rPr>
                <w:rFonts w:hint="default"/>
                <w:color w:val="000000"/>
                <w:sz w:val="28"/>
                <w:szCs w:val="28"/>
              </w:rPr>
            </w:pPr>
            <w:r>
              <w:rPr>
                <w:rFonts w:hint="default"/>
                <w:color w:val="000000"/>
                <w:sz w:val="28"/>
                <w:szCs w:val="28"/>
              </w:rPr>
              <w:pict>
                <v:group id="_x0000_s2340" o:spid="_x0000_s2340" o:spt="203" style="height:195pt;width:436.65pt;" coordsize="8733,3900">
                  <o:lock v:ext="edit"/>
                  <v:shape id="_x0000_s2341" o:spid="_x0000_s2341" o:spt="75" type="#_x0000_t75" style="position:absolute;left:0;top:0;height:3900;width:8733;" filled="f" o:preferrelative="f" stroked="f" coordsize="21600,21600">
                    <v:path/>
                    <v:fill on="f" focussize="0,0"/>
                    <v:stroke on="f" joinstyle="miter"/>
                    <v:imagedata o:title=""/>
                    <o:lock v:ext="edit" text="t" aspectratio="f"/>
                  </v:shape>
                  <v:rect id="_x0000_s2342" o:spid="_x0000_s2342" o:spt="1" style="position:absolute;left:2388;top:1560;height:624;width:3303;" coordsize="21600,21600">
                    <v:path/>
                    <v:fill focussize="0,0"/>
                    <v:stroke/>
                    <v:imagedata o:title=""/>
                    <o:lock v:ext="edit"/>
                    <v:textbox inset="0mm,0mm,0mm,0mm">
                      <w:txbxContent>
                        <w:p>
                          <w:pPr>
                            <w:spacing w:beforeLines="80"/>
                            <w:jc w:val="center"/>
                            <w:rPr>
                              <w:rFonts w:hint="eastAsia"/>
                              <w:sz w:val="24"/>
                            </w:rPr>
                          </w:pPr>
                          <w:r>
                            <w:rPr>
                              <w:rFonts w:hint="eastAsia"/>
                              <w:sz w:val="24"/>
                            </w:rPr>
                            <w:t>安国市污水厂应急领导小组</w:t>
                          </w:r>
                        </w:p>
                      </w:txbxContent>
                    </v:textbox>
                  </v:rect>
                  <v:rect id="_x0000_s2343" o:spid="_x0000_s2343" o:spt="1" style="position:absolute;left:4794;top:0;height:780;width:2769;" coordsize="21600,21600">
                    <v:path/>
                    <v:fill focussize="0,0"/>
                    <v:stroke/>
                    <v:imagedata o:title=""/>
                    <o:lock v:ext="edit"/>
                    <v:textbox inset="0mm,0mm,0mm,0mm">
                      <w:txbxContent>
                        <w:p>
                          <w:pPr>
                            <w:spacing w:beforeLines="70"/>
                            <w:jc w:val="center"/>
                            <w:rPr>
                              <w:rFonts w:hint="eastAsia"/>
                              <w:sz w:val="24"/>
                            </w:rPr>
                          </w:pPr>
                          <w:r>
                            <w:rPr>
                              <w:rFonts w:hint="eastAsia"/>
                              <w:sz w:val="24"/>
                            </w:rPr>
                            <w:t>安国市污水厂应急指挥部</w:t>
                          </w:r>
                        </w:p>
                      </w:txbxContent>
                    </v:textbox>
                  </v:rect>
                  <v:rect id="_x0000_s2344" o:spid="_x0000_s2344" o:spt="1" style="position:absolute;left:0;top:3120;height:567;width:2343;" coordsize="21600,21600">
                    <v:path/>
                    <v:fill focussize="0,0"/>
                    <v:stroke/>
                    <v:imagedata o:title=""/>
                    <o:lock v:ext="edit"/>
                    <v:textbox inset="2.413mm,1.2065mm,2.413mm,1.2065mm">
                      <w:txbxContent>
                        <w:p>
                          <w:pPr>
                            <w:spacing w:beforeLines="20"/>
                            <w:jc w:val="center"/>
                            <w:rPr>
                              <w:rFonts w:hint="eastAsia"/>
                              <w:sz w:val="24"/>
                            </w:rPr>
                          </w:pPr>
                          <w:r>
                            <w:rPr>
                              <w:rFonts w:hint="eastAsia"/>
                              <w:sz w:val="24"/>
                            </w:rPr>
                            <w:t>污水厂各应急小组</w:t>
                          </w:r>
                        </w:p>
                        <w:p>
                          <w:pPr>
                            <w:rPr>
                              <w:rFonts w:hint="eastAsia"/>
                            </w:rPr>
                          </w:pPr>
                        </w:p>
                      </w:txbxContent>
                    </v:textbox>
                  </v:rect>
                  <v:line id="_x0000_s2345" o:spid="_x0000_s2345" o:spt="20" style="position:absolute;left:4047;top:2184;height:312;width:0;" coordsize="21600,21600">
                    <v:path arrowok="t"/>
                    <v:fill focussize="0,0"/>
                    <v:stroke r:id="rId5" color2="#000000" o:relid="rId5" filltype="pattern"/>
                    <v:imagedata o:title=""/>
                    <o:lock v:ext="edit"/>
                  </v:line>
                  <v:line id="_x0000_s2346" o:spid="_x0000_s2346" o:spt="20" style="position:absolute;left:1278;top:2496;flip:x;height:0;width:2769;" coordsize="21600,21600">
                    <v:path arrowok="t"/>
                    <v:fill focussize="0,0"/>
                    <v:stroke r:id="rId5" color2="#000000" o:relid="rId5" filltype="pattern"/>
                    <v:imagedata o:title=""/>
                    <o:lock v:ext="edit"/>
                  </v:line>
                  <v:line id="_x0000_s2347" o:spid="_x0000_s2347" o:spt="20" style="position:absolute;left:4047;top:2496;height:0;width:2982;" coordsize="21600,21600">
                    <v:path arrowok="t"/>
                    <v:fill focussize="0,0"/>
                    <v:stroke r:id="rId5" color2="#000000" o:relid="rId5" filltype="pattern"/>
                    <v:imagedata o:title=""/>
                    <o:lock v:ext="edit"/>
                  </v:line>
                  <v:line id="_x0000_s2348" o:spid="_x0000_s2348" o:spt="20" style="position:absolute;left:1065;top:2496;height:624;width:1;" coordsize="21600,21600">
                    <v:path arrowok="t"/>
                    <v:fill focussize="0,0"/>
                    <v:stroke color2="#000000" dashstyle="longDashDot" endarrow="block"/>
                    <v:imagedata o:title=""/>
                    <o:lock v:ext="edit"/>
                  </v:line>
                  <v:line id="_x0000_s2349" o:spid="_x0000_s2349" o:spt="20" style="position:absolute;left:3270;top:2496;height:624;width:1;" coordsize="21600,21600">
                    <v:path arrowok="t"/>
                    <v:fill focussize="0,0"/>
                    <v:stroke color2="#000000" dashstyle="longDashDot" endarrow="block"/>
                    <v:imagedata o:title=""/>
                    <o:lock v:ext="edit"/>
                  </v:line>
                  <v:line id="_x0000_s2350" o:spid="_x0000_s2350" o:spt="20" style="position:absolute;left:7029;top:2496;height:624;width:1;" coordsize="21600,21600">
                    <v:path arrowok="t"/>
                    <v:fill focussize="0,0"/>
                    <v:stroke color2="#000000" dashstyle="longDashDot" endarrow="block"/>
                    <v:imagedata o:title=""/>
                    <o:lock v:ext="edit"/>
                  </v:line>
                  <v:line id="_x0000_s2351" o:spid="_x0000_s2351" o:spt="20" style="position:absolute;left:5112;top:2496;height:624;width:1;" coordsize="21600,21600">
                    <v:path arrowok="t"/>
                    <v:fill focussize="0,0"/>
                    <v:stroke color2="#000000" dashstyle="longDashDot" endarrow="block"/>
                    <v:imagedata o:title=""/>
                    <o:lock v:ext="edit"/>
                  </v:line>
                  <v:rect id="_x0000_s2352" o:spid="_x0000_s2352" o:spt="1" style="position:absolute;left:2451;top:3120;height:567;width:1701;" coordsize="21600,21600">
                    <v:path/>
                    <v:fill focussize="0,0"/>
                    <v:stroke/>
                    <v:imagedata o:title=""/>
                    <o:lock v:ext="edit"/>
                    <v:textbox inset="2.413mm,1.2065mm,2.413mm,1.2065mm">
                      <w:txbxContent>
                        <w:p>
                          <w:pPr>
                            <w:spacing w:beforeLines="20"/>
                            <w:jc w:val="center"/>
                            <w:rPr>
                              <w:rFonts w:hint="eastAsia"/>
                              <w:sz w:val="24"/>
                            </w:rPr>
                          </w:pPr>
                          <w:r>
                            <w:rPr>
                              <w:rFonts w:hint="eastAsia"/>
                              <w:sz w:val="24"/>
                            </w:rPr>
                            <w:t>安国市医院</w:t>
                          </w:r>
                        </w:p>
                        <w:p>
                          <w:pPr>
                            <w:rPr>
                              <w:rFonts w:hint="eastAsia"/>
                            </w:rPr>
                          </w:pPr>
                        </w:p>
                      </w:txbxContent>
                    </v:textbox>
                  </v:rect>
                  <v:rect id="_x0000_s2353" o:spid="_x0000_s2353" o:spt="1" style="position:absolute;left:6177;top:3120;height:567;width:1917;" coordsize="21600,21600">
                    <v:path/>
                    <v:fill focussize="0,0"/>
                    <v:stroke/>
                    <v:imagedata o:title=""/>
                    <o:lock v:ext="edit"/>
                    <v:textbox inset="2.413mm,1.2065mm,2.413mm,1.2065mm">
                      <w:txbxContent>
                        <w:p>
                          <w:pPr>
                            <w:spacing w:beforeLines="20"/>
                            <w:jc w:val="center"/>
                            <w:rPr>
                              <w:rFonts w:hint="eastAsia"/>
                              <w:sz w:val="24"/>
                            </w:rPr>
                          </w:pPr>
                          <w:r>
                            <w:rPr>
                              <w:rFonts w:hint="eastAsia"/>
                              <w:sz w:val="24"/>
                            </w:rPr>
                            <w:t>技术专家组</w:t>
                          </w:r>
                        </w:p>
                        <w:p>
                          <w:pPr>
                            <w:rPr>
                              <w:rFonts w:hint="eastAsia"/>
                            </w:rPr>
                          </w:pPr>
                        </w:p>
                      </w:txbxContent>
                    </v:textbox>
                  </v:rect>
                  <v:rect id="_x0000_s2354" o:spid="_x0000_s2354" o:spt="1" style="position:absolute;left:4260;top:3120;height:567;width:1701;" coordsize="21600,21600">
                    <v:path/>
                    <v:fill focussize="0,0"/>
                    <v:stroke/>
                    <v:imagedata o:title=""/>
                    <o:lock v:ext="edit"/>
                    <v:textbox inset="2.413mm,1.2065mm,2.413mm,1.2065mm">
                      <w:txbxContent>
                        <w:p>
                          <w:pPr>
                            <w:spacing w:beforeLines="20"/>
                            <w:jc w:val="center"/>
                            <w:rPr>
                              <w:rFonts w:hint="eastAsia"/>
                              <w:sz w:val="24"/>
                            </w:rPr>
                          </w:pPr>
                          <w:r>
                            <w:rPr>
                              <w:rFonts w:hint="eastAsia"/>
                              <w:sz w:val="24"/>
                            </w:rPr>
                            <w:t>外部车辆</w:t>
                          </w:r>
                        </w:p>
                        <w:p>
                          <w:pPr>
                            <w:rPr>
                              <w:rFonts w:hint="eastAsia"/>
                            </w:rPr>
                          </w:pPr>
                        </w:p>
                      </w:txbxContent>
                    </v:textbox>
                  </v:rect>
                  <v:line id="_x0000_s2355" o:spid="_x0000_s2355" o:spt="20" style="position:absolute;left:1065;top:2496;flip:x;height:0;width:213;" coordsize="21600,21600">
                    <v:path arrowok="t"/>
                    <v:fill focussize="0,0"/>
                    <v:stroke r:id="rId5" color2="#000000" o:relid="rId5" filltype="pattern"/>
                    <v:imagedata o:title=""/>
                    <o:lock v:ext="edit"/>
                  </v:line>
                  <v:line id="_x0000_s2356" o:spid="_x0000_s2356" o:spt="20" style="position:absolute;left:4047;top:1248;height:312;width:1;" coordsize="21600,21600">
                    <v:path arrowok="t"/>
                    <v:fill focussize="0,0"/>
                    <v:stroke r:id="rId5" color2="#000000" o:relid="rId5" filltype="pattern"/>
                    <v:imagedata o:title=""/>
                    <o:lock v:ext="edit"/>
                  </v:line>
                  <v:line id="_x0000_s2357" o:spid="_x0000_s2357" o:spt="20" style="position:absolute;left:2130;top:1248;flip:x;height:0;width:1917;" coordsize="21600,21600">
                    <v:path arrowok="t"/>
                    <v:fill focussize="0,0"/>
                    <v:stroke r:id="rId5" color2="#000000" o:relid="rId5" filltype="pattern"/>
                    <v:imagedata o:title=""/>
                    <o:lock v:ext="edit"/>
                  </v:line>
                  <v:line id="_x0000_s2358" o:spid="_x0000_s2358" o:spt="20" style="position:absolute;left:4047;top:1248;height:0;width:2130;" coordsize="21600,21600">
                    <v:path arrowok="t"/>
                    <v:fill focussize="0,0"/>
                    <v:stroke r:id="rId5" color2="#000000" o:relid="rId5" filltype="pattern"/>
                    <v:imagedata o:title=""/>
                    <o:lock v:ext="edit"/>
                  </v:line>
                  <v:line id="_x0000_s2359" o:spid="_x0000_s2359" o:spt="20" style="position:absolute;left:2130;top:780;flip:y;height:468;width:0;" coordsize="21600,21600">
                    <v:path arrowok="t"/>
                    <v:fill focussize="0,0"/>
                    <v:stroke r:id="rId5" color2="#000000" o:relid="rId5" filltype="pattern" endarrow="block"/>
                    <v:imagedata o:title=""/>
                    <o:lock v:ext="edit"/>
                  </v:line>
                  <v:line id="_x0000_s2360" o:spid="_x0000_s2360" o:spt="20" style="position:absolute;left:6177;top:780;flip:y;height:468;width:0;" coordsize="21600,21600">
                    <v:path arrowok="t"/>
                    <v:fill focussize="0,0"/>
                    <v:stroke r:id="rId5" color2="#000000" o:relid="rId5" filltype="pattern" endarrow="block"/>
                    <v:imagedata o:title=""/>
                    <o:lock v:ext="edit"/>
                  </v:line>
                  <v:line id="_x0000_s2361" o:spid="_x0000_s2361" o:spt="20" style="position:absolute;left:5751;top:1716;height:1;width:729;" coordsize="21600,21600">
                    <v:path arrowok="t"/>
                    <v:fill focussize="0,0"/>
                    <v:stroke r:id="rId5" color2="#000000" o:relid="rId5" filltype="pattern" endarrow="block"/>
                    <v:imagedata o:title=""/>
                    <o:lock v:ext="edit"/>
                  </v:line>
                  <v:line id="_x0000_s2362" o:spid="_x0000_s2362" o:spt="20" style="position:absolute;left:5751;top:2028;height:1;width:747;rotation:11796480f;" coordsize="21600,21600">
                    <v:path arrowok="t"/>
                    <v:fill focussize="0,0"/>
                    <v:stroke r:id="rId5" color2="#000000" o:relid="rId5" filltype="pattern" endarrow="block"/>
                    <v:imagedata o:title=""/>
                    <o:lock v:ext="edit"/>
                  </v:line>
                  <v:rect id="_x0000_s2363" o:spid="_x0000_s2363" o:spt="1" style="position:absolute;left:6513;top:1560;height:624;width:1581;" coordsize="21600,21600">
                    <v:path/>
                    <v:fill focussize="0,0"/>
                    <v:stroke/>
                    <v:imagedata o:title=""/>
                    <o:lock v:ext="edit"/>
                    <v:textbox inset="0mm,0mm,0mm,0mm">
                      <w:txbxContent>
                        <w:p>
                          <w:pPr>
                            <w:spacing w:beforeLines="80"/>
                            <w:jc w:val="center"/>
                            <w:rPr>
                              <w:rFonts w:hint="eastAsia"/>
                              <w:sz w:val="24"/>
                            </w:rPr>
                          </w:pPr>
                          <w:r>
                            <w:rPr>
                              <w:rFonts w:hint="eastAsia"/>
                              <w:sz w:val="24"/>
                            </w:rPr>
                            <w:t>安国市消防队</w:t>
                          </w:r>
                        </w:p>
                      </w:txbxContent>
                    </v:textbox>
                  </v:rect>
                  <w10:wrap type="none"/>
                  <w10:anchorlock/>
                </v:group>
              </w:pict>
            </w:r>
          </w:p>
          <w:p>
            <w:pPr>
              <w:pStyle w:val="25"/>
              <w:spacing w:before="0" w:beforeAutospacing="0" w:after="0" w:afterAutospacing="0" w:line="520" w:lineRule="exact"/>
              <w:jc w:val="both"/>
              <w:rPr>
                <w:rFonts w:hint="default"/>
                <w:color w:val="000000"/>
                <w:sz w:val="28"/>
                <w:szCs w:val="28"/>
              </w:rPr>
            </w:pPr>
          </w:p>
          <w:p>
            <w:pPr>
              <w:pStyle w:val="25"/>
              <w:spacing w:before="0" w:beforeAutospacing="0" w:after="0" w:afterAutospacing="0" w:line="520" w:lineRule="exact"/>
              <w:ind w:firstLine="560" w:firstLineChars="200"/>
              <w:jc w:val="both"/>
              <w:rPr>
                <w:rFonts w:hint="default"/>
                <w:color w:val="000000"/>
                <w:sz w:val="28"/>
                <w:szCs w:val="28"/>
              </w:rPr>
            </w:pPr>
          </w:p>
          <w:p>
            <w:pPr>
              <w:pStyle w:val="25"/>
              <w:spacing w:before="0" w:beforeAutospacing="0" w:after="0" w:afterAutospacing="0" w:line="520" w:lineRule="exact"/>
              <w:ind w:firstLine="560" w:firstLineChars="200"/>
              <w:jc w:val="both"/>
              <w:rPr>
                <w:rFonts w:hint="default"/>
                <w:color w:val="000000"/>
                <w:sz w:val="28"/>
                <w:szCs w:val="28"/>
              </w:rPr>
            </w:pPr>
          </w:p>
          <w:p>
            <w:pPr>
              <w:pStyle w:val="25"/>
              <w:spacing w:before="0" w:beforeAutospacing="0" w:after="0" w:afterAutospacing="0" w:line="520" w:lineRule="exact"/>
              <w:jc w:val="both"/>
              <w:rPr>
                <w:rFonts w:hint="default"/>
                <w:color w:val="000000"/>
                <w:sz w:val="28"/>
                <w:szCs w:val="28"/>
              </w:rPr>
            </w:pPr>
          </w:p>
          <w:p>
            <w:pPr>
              <w:spacing w:line="360" w:lineRule="auto"/>
              <w:jc w:val="center"/>
              <w:rPr>
                <w:rFonts w:hint="eastAsia"/>
                <w:b/>
                <w:color w:val="000000"/>
                <w:kern w:val="0"/>
                <w:sz w:val="24"/>
              </w:rPr>
            </w:pPr>
            <w:r>
              <w:rPr>
                <w:rFonts w:hAnsi="宋体"/>
                <w:b/>
                <w:color w:val="000000"/>
                <w:kern w:val="0"/>
                <w:sz w:val="24"/>
              </w:rPr>
              <w:t>图</w:t>
            </w:r>
            <w:r>
              <w:rPr>
                <w:b/>
                <w:color w:val="000000"/>
                <w:kern w:val="0"/>
                <w:sz w:val="24"/>
              </w:rPr>
              <w:t>7-</w:t>
            </w:r>
            <w:r>
              <w:rPr>
                <w:rFonts w:hint="eastAsia"/>
                <w:b/>
                <w:color w:val="000000"/>
                <w:kern w:val="0"/>
                <w:sz w:val="24"/>
              </w:rPr>
              <w:t>2</w:t>
            </w:r>
            <w:r>
              <w:rPr>
                <w:b/>
                <w:color w:val="000000"/>
                <w:kern w:val="0"/>
                <w:sz w:val="24"/>
              </w:rPr>
              <w:t xml:space="preserve"> </w:t>
            </w:r>
            <w:r>
              <w:rPr>
                <w:rFonts w:ascii="宋体" w:hAnsi="宋体"/>
                <w:b/>
                <w:color w:val="000000"/>
                <w:kern w:val="0"/>
                <w:sz w:val="24"/>
              </w:rPr>
              <w:t>Ⅱ</w:t>
            </w:r>
            <w:r>
              <w:rPr>
                <w:rFonts w:hAnsi="宋体"/>
                <w:b/>
                <w:color w:val="000000"/>
                <w:kern w:val="0"/>
                <w:sz w:val="24"/>
              </w:rPr>
              <w:t>级响应应急程序示意图</w:t>
            </w:r>
          </w:p>
          <w:p>
            <w:pPr>
              <w:pStyle w:val="25"/>
              <w:spacing w:before="0" w:beforeAutospacing="0" w:after="0" w:afterAutospacing="0" w:line="520" w:lineRule="exact"/>
              <w:ind w:firstLine="560" w:firstLineChars="200"/>
              <w:jc w:val="both"/>
              <w:rPr>
                <w:rFonts w:hint="default" w:ascii="Times New Roman" w:hAnsi="Times New Roman"/>
                <w:color w:val="000000"/>
                <w:sz w:val="28"/>
                <w:szCs w:val="28"/>
              </w:rPr>
            </w:pPr>
            <w:r>
              <w:rPr>
                <w:rFonts w:ascii="Times New Roman"/>
                <w:color w:val="000000"/>
                <w:sz w:val="28"/>
                <w:szCs w:val="28"/>
              </w:rPr>
              <w:t>再次是发生较大突发环境事件的</w:t>
            </w:r>
            <w:r>
              <w:rPr>
                <w:color w:val="000000"/>
                <w:sz w:val="28"/>
                <w:szCs w:val="28"/>
              </w:rPr>
              <w:t>Ⅲ</w:t>
            </w:r>
            <w:r>
              <w:rPr>
                <w:rFonts w:ascii="Times New Roman"/>
                <w:color w:val="000000"/>
                <w:sz w:val="28"/>
                <w:szCs w:val="28"/>
              </w:rPr>
              <w:t>级响应过程，车间负责人立即报告</w:t>
            </w:r>
            <w:r>
              <w:rPr>
                <w:color w:val="000000"/>
                <w:sz w:val="28"/>
                <w:szCs w:val="28"/>
              </w:rPr>
              <w:t>公司</w:t>
            </w:r>
            <w:r>
              <w:rPr>
                <w:rFonts w:ascii="Times New Roman"/>
                <w:color w:val="000000"/>
                <w:sz w:val="28"/>
                <w:szCs w:val="28"/>
              </w:rPr>
              <w:t>应急领导小组，由污水厂厂长即应急领导小组指挥长决定启动</w:t>
            </w:r>
            <w:r>
              <w:rPr>
                <w:color w:val="000000"/>
                <w:sz w:val="28"/>
                <w:szCs w:val="28"/>
              </w:rPr>
              <w:t>Ⅲ</w:t>
            </w:r>
            <w:r>
              <w:rPr>
                <w:rFonts w:ascii="Times New Roman"/>
                <w:color w:val="000000"/>
                <w:sz w:val="28"/>
                <w:szCs w:val="28"/>
              </w:rPr>
              <w:t>级响应和相应的</w:t>
            </w:r>
            <w:r>
              <w:rPr>
                <w:color w:val="000000"/>
                <w:sz w:val="28"/>
                <w:szCs w:val="28"/>
              </w:rPr>
              <w:t>Ⅲ</w:t>
            </w:r>
            <w:r>
              <w:rPr>
                <w:rFonts w:ascii="Times New Roman"/>
                <w:color w:val="000000"/>
                <w:sz w:val="28"/>
                <w:szCs w:val="28"/>
              </w:rPr>
              <w:t>级应急预案，通知各应急小队集中待命，在应急指挥长统一指挥下，</w:t>
            </w:r>
            <w:r>
              <w:rPr>
                <w:rFonts w:ascii="Times New Roman" w:hAnsi="Times New Roman"/>
                <w:color w:val="000000"/>
                <w:sz w:val="28"/>
                <w:szCs w:val="28"/>
              </w:rPr>
              <w:t>5</w:t>
            </w:r>
            <w:r>
              <w:rPr>
                <w:rFonts w:ascii="Times New Roman"/>
                <w:color w:val="000000"/>
                <w:sz w:val="28"/>
                <w:szCs w:val="28"/>
              </w:rPr>
              <w:t>分钟之内投入抢险工作。</w:t>
            </w:r>
          </w:p>
          <w:p>
            <w:pPr>
              <w:pStyle w:val="25"/>
              <w:spacing w:before="0" w:beforeAutospacing="0" w:after="0" w:afterAutospacing="0" w:line="520" w:lineRule="exact"/>
              <w:ind w:firstLine="560" w:firstLineChars="200"/>
              <w:jc w:val="both"/>
              <w:rPr>
                <w:rFonts w:hint="default" w:ascii="Times New Roman"/>
                <w:color w:val="000000"/>
                <w:sz w:val="28"/>
                <w:szCs w:val="28"/>
              </w:rPr>
            </w:pPr>
            <w:r>
              <w:rPr>
                <w:rFonts w:ascii="Times New Roman"/>
                <w:color w:val="000000"/>
                <w:sz w:val="28"/>
                <w:szCs w:val="28"/>
              </w:rPr>
              <w:t>最后是发生一般突发环境事件时的Ⅳ级响应过程，由事故发现人及时上报给车间当班负责人，说明具体情况，车间负责人立即查看现场后报告应急领导小组，同时启动Ⅳ级响应及相应的应急预案，并按照Ⅳ级响应开始组织车间应急小组及时进行应急工作。</w:t>
            </w:r>
          </w:p>
          <w:p>
            <w:pPr>
              <w:pStyle w:val="4"/>
              <w:spacing w:after="0" w:line="520" w:lineRule="exact"/>
              <w:rPr>
                <w:rFonts w:hint="eastAsia"/>
                <w:color w:val="000000"/>
                <w:szCs w:val="28"/>
              </w:rPr>
            </w:pPr>
            <w:bookmarkStart w:id="136" w:name="_Toc14309"/>
            <w:r>
              <w:rPr>
                <w:color w:val="000000"/>
                <w:szCs w:val="28"/>
              </w:rPr>
              <w:t xml:space="preserve">7.2.2 </w:t>
            </w:r>
            <w:r>
              <w:rPr>
                <w:rFonts w:hAnsi="宋体"/>
                <w:color w:val="000000"/>
                <w:szCs w:val="28"/>
              </w:rPr>
              <w:t>应急指挥内容</w:t>
            </w:r>
            <w:bookmarkEnd w:id="135"/>
            <w:bookmarkEnd w:id="136"/>
          </w:p>
          <w:p>
            <w:pPr>
              <w:pStyle w:val="25"/>
              <w:spacing w:before="0" w:beforeAutospacing="0" w:after="0" w:afterAutospacing="0" w:line="520" w:lineRule="exact"/>
              <w:ind w:firstLine="560" w:firstLineChars="200"/>
              <w:jc w:val="both"/>
              <w:rPr>
                <w:rFonts w:hint="default" w:ascii="Times New Roman" w:hAnsi="Times New Roman"/>
                <w:color w:val="000000"/>
                <w:sz w:val="28"/>
                <w:szCs w:val="28"/>
              </w:rPr>
            </w:pPr>
            <w:bookmarkStart w:id="137" w:name="_Toc225668643"/>
            <w:bookmarkStart w:id="138" w:name="_Toc241053042"/>
            <w:bookmarkStart w:id="139" w:name="_Toc242849952"/>
            <w:bookmarkStart w:id="140" w:name="_Toc243218012"/>
            <w:bookmarkStart w:id="141" w:name="_Toc246239587"/>
            <w:r>
              <w:rPr>
                <w:rFonts w:ascii="Times New Roman"/>
                <w:color w:val="000000"/>
                <w:sz w:val="28"/>
                <w:szCs w:val="28"/>
              </w:rPr>
              <w:t>企业环境应急指挥部指挥协调事故现场的主要内容包括：</w:t>
            </w:r>
          </w:p>
          <w:p>
            <w:pPr>
              <w:pStyle w:val="25"/>
              <w:spacing w:before="0" w:beforeAutospacing="0" w:after="0" w:afterAutospacing="0" w:line="520" w:lineRule="exact"/>
              <w:ind w:firstLine="560" w:firstLineChars="200"/>
              <w:jc w:val="both"/>
              <w:rPr>
                <w:rFonts w:hint="default" w:ascii="Times New Roman" w:hAnsi="Times New Roman"/>
                <w:color w:val="000000"/>
                <w:sz w:val="28"/>
                <w:szCs w:val="28"/>
              </w:rPr>
            </w:pPr>
            <w:r>
              <w:rPr>
                <w:rFonts w:ascii="Times New Roman"/>
                <w:color w:val="000000"/>
                <w:sz w:val="28"/>
                <w:szCs w:val="28"/>
              </w:rPr>
              <w:t>（</w:t>
            </w:r>
            <w:r>
              <w:rPr>
                <w:rFonts w:ascii="Times New Roman" w:hAnsi="Times New Roman"/>
                <w:color w:val="000000"/>
                <w:sz w:val="28"/>
                <w:szCs w:val="28"/>
              </w:rPr>
              <w:t>1</w:t>
            </w:r>
            <w:r>
              <w:rPr>
                <w:rFonts w:ascii="Times New Roman"/>
                <w:color w:val="000000"/>
                <w:sz w:val="28"/>
                <w:szCs w:val="28"/>
              </w:rPr>
              <w:t>）发生紧急事件，所有员工听从现场最高指挥者统一指挥、统一行动，有秩序的进行应急响应，要对事故现场应急行动提出原则要求；</w:t>
            </w:r>
          </w:p>
          <w:p>
            <w:pPr>
              <w:pStyle w:val="25"/>
              <w:spacing w:before="0" w:beforeAutospacing="0" w:after="0" w:afterAutospacing="0" w:line="520" w:lineRule="exact"/>
              <w:ind w:firstLine="560" w:firstLineChars="200"/>
              <w:jc w:val="both"/>
              <w:rPr>
                <w:rFonts w:hint="default" w:ascii="Times New Roman" w:hAnsi="Times New Roman"/>
                <w:color w:val="000000"/>
                <w:sz w:val="28"/>
                <w:szCs w:val="28"/>
              </w:rPr>
            </w:pPr>
            <w:r>
              <w:rPr>
                <w:rFonts w:ascii="Times New Roman"/>
                <w:color w:val="000000"/>
                <w:sz w:val="28"/>
                <w:szCs w:val="28"/>
              </w:rPr>
              <w:t>（</w:t>
            </w:r>
            <w:r>
              <w:rPr>
                <w:rFonts w:ascii="Times New Roman" w:hAnsi="Times New Roman"/>
                <w:color w:val="000000"/>
                <w:sz w:val="28"/>
                <w:szCs w:val="28"/>
              </w:rPr>
              <w:t>2</w:t>
            </w:r>
            <w:r>
              <w:rPr>
                <w:rFonts w:ascii="Times New Roman"/>
                <w:color w:val="000000"/>
                <w:sz w:val="28"/>
                <w:szCs w:val="28"/>
              </w:rPr>
              <w:t>）企业内的所有物资、工具、车辆、材料均以突发事件为第一保证目标，可授权现场最高指挥者随机调动，事后报告和补办手续；</w:t>
            </w:r>
          </w:p>
          <w:p>
            <w:pPr>
              <w:spacing w:line="520" w:lineRule="exact"/>
              <w:ind w:firstLine="560" w:firstLineChars="200"/>
              <w:rPr>
                <w:rFonts w:hint="eastAsia"/>
                <w:color w:val="000000"/>
                <w:sz w:val="28"/>
                <w:szCs w:val="28"/>
              </w:rPr>
            </w:pPr>
            <w:r>
              <w:rPr>
                <w:rFonts w:hAnsi="宋体"/>
                <w:color w:val="000000"/>
                <w:sz w:val="28"/>
                <w:szCs w:val="28"/>
              </w:rPr>
              <w:t>（</w:t>
            </w:r>
            <w:r>
              <w:rPr>
                <w:color w:val="000000"/>
                <w:sz w:val="28"/>
                <w:szCs w:val="28"/>
              </w:rPr>
              <w:t>3</w:t>
            </w:r>
            <w:r>
              <w:rPr>
                <w:rFonts w:hAnsi="宋体"/>
                <w:color w:val="000000"/>
                <w:sz w:val="28"/>
                <w:szCs w:val="28"/>
              </w:rPr>
              <w:t>）发生</w:t>
            </w:r>
            <w:r>
              <w:rPr>
                <w:rFonts w:hint="eastAsia" w:hAnsi="宋体"/>
                <w:color w:val="000000"/>
                <w:sz w:val="28"/>
                <w:szCs w:val="28"/>
              </w:rPr>
              <w:t>突发环境事件后</w:t>
            </w:r>
            <w:r>
              <w:rPr>
                <w:rFonts w:hAnsi="宋体"/>
                <w:color w:val="000000"/>
                <w:sz w:val="28"/>
                <w:szCs w:val="28"/>
              </w:rPr>
              <w:t>，应以</w:t>
            </w:r>
            <w:r>
              <w:rPr>
                <w:rFonts w:hint="eastAsia" w:hAnsi="宋体"/>
                <w:color w:val="000000"/>
                <w:sz w:val="28"/>
                <w:szCs w:val="28"/>
              </w:rPr>
              <w:t>严防</w:t>
            </w:r>
            <w:r>
              <w:rPr>
                <w:rFonts w:hAnsi="宋体"/>
                <w:color w:val="000000"/>
                <w:sz w:val="28"/>
                <w:szCs w:val="28"/>
              </w:rPr>
              <w:t>危险品扩散、</w:t>
            </w:r>
            <w:r>
              <w:rPr>
                <w:rFonts w:hint="eastAsia" w:hAnsi="宋体"/>
                <w:color w:val="000000"/>
                <w:sz w:val="28"/>
                <w:szCs w:val="28"/>
              </w:rPr>
              <w:t>保护</w:t>
            </w:r>
            <w:r>
              <w:rPr>
                <w:rFonts w:hAnsi="宋体"/>
                <w:color w:val="000000"/>
                <w:sz w:val="28"/>
                <w:szCs w:val="28"/>
              </w:rPr>
              <w:t>现场人员</w:t>
            </w:r>
            <w:r>
              <w:rPr>
                <w:rFonts w:hint="eastAsia" w:hAnsi="宋体"/>
                <w:color w:val="000000"/>
                <w:sz w:val="28"/>
                <w:szCs w:val="28"/>
              </w:rPr>
              <w:t>安全</w:t>
            </w:r>
            <w:r>
              <w:rPr>
                <w:rFonts w:hAnsi="宋体"/>
                <w:color w:val="000000"/>
                <w:sz w:val="28"/>
                <w:szCs w:val="28"/>
              </w:rPr>
              <w:t>、减轻环境污染为主要</w:t>
            </w:r>
            <w:r>
              <w:rPr>
                <w:rFonts w:hint="eastAsia" w:hAnsi="宋体"/>
                <w:color w:val="000000"/>
                <w:sz w:val="28"/>
                <w:szCs w:val="28"/>
              </w:rPr>
              <w:t>原则</w:t>
            </w:r>
            <w:r>
              <w:rPr>
                <w:rFonts w:hAnsi="宋体"/>
                <w:color w:val="000000"/>
                <w:sz w:val="28"/>
                <w:szCs w:val="28"/>
              </w:rPr>
              <w:t>，其次考虑尽可能减少经济损失；</w:t>
            </w:r>
          </w:p>
          <w:p>
            <w:pPr>
              <w:spacing w:line="520" w:lineRule="exact"/>
              <w:ind w:firstLine="560" w:firstLineChars="200"/>
              <w:rPr>
                <w:rFonts w:hint="eastAsia"/>
                <w:color w:val="000000"/>
                <w:sz w:val="28"/>
                <w:szCs w:val="28"/>
              </w:rPr>
            </w:pPr>
            <w:r>
              <w:rPr>
                <w:rFonts w:hAnsi="宋体"/>
                <w:color w:val="000000"/>
                <w:sz w:val="28"/>
                <w:szCs w:val="28"/>
              </w:rPr>
              <w:t>（</w:t>
            </w:r>
            <w:r>
              <w:rPr>
                <w:color w:val="000000"/>
                <w:sz w:val="28"/>
                <w:szCs w:val="28"/>
              </w:rPr>
              <w:t>4</w:t>
            </w:r>
            <w:r>
              <w:rPr>
                <w:rFonts w:hAnsi="宋体"/>
                <w:color w:val="000000"/>
                <w:sz w:val="28"/>
                <w:szCs w:val="28"/>
              </w:rPr>
              <w:t>）严格</w:t>
            </w:r>
            <w:r>
              <w:rPr>
                <w:rFonts w:hint="eastAsia" w:hAnsi="宋体"/>
                <w:color w:val="000000"/>
                <w:sz w:val="28"/>
                <w:szCs w:val="28"/>
              </w:rPr>
              <w:t>加强</w:t>
            </w:r>
            <w:r>
              <w:rPr>
                <w:rFonts w:hAnsi="宋体"/>
                <w:color w:val="000000"/>
                <w:sz w:val="28"/>
                <w:szCs w:val="28"/>
              </w:rPr>
              <w:t>受威胁的周边地区危险源的监控工作；</w:t>
            </w:r>
          </w:p>
          <w:p>
            <w:pPr>
              <w:spacing w:line="520" w:lineRule="exact"/>
              <w:ind w:firstLine="560" w:firstLineChars="200"/>
              <w:rPr>
                <w:rFonts w:hint="eastAsia"/>
                <w:color w:val="000000"/>
                <w:sz w:val="28"/>
                <w:szCs w:val="28"/>
              </w:rPr>
            </w:pPr>
            <w:r>
              <w:rPr>
                <w:rFonts w:hAnsi="宋体"/>
                <w:color w:val="000000"/>
                <w:sz w:val="28"/>
                <w:szCs w:val="28"/>
              </w:rPr>
              <w:t>（</w:t>
            </w:r>
            <w:r>
              <w:rPr>
                <w:color w:val="000000"/>
                <w:sz w:val="28"/>
                <w:szCs w:val="28"/>
              </w:rPr>
              <w:t>5</w:t>
            </w:r>
            <w:r>
              <w:rPr>
                <w:rFonts w:hAnsi="宋体"/>
                <w:color w:val="000000"/>
                <w:sz w:val="28"/>
                <w:szCs w:val="28"/>
              </w:rPr>
              <w:t>）划定建立现场警戒区和</w:t>
            </w:r>
            <w:r>
              <w:rPr>
                <w:rFonts w:hint="eastAsia" w:hAnsi="宋体"/>
                <w:color w:val="000000"/>
                <w:sz w:val="28"/>
                <w:szCs w:val="28"/>
              </w:rPr>
              <w:t>临时保护</w:t>
            </w:r>
            <w:r>
              <w:rPr>
                <w:rFonts w:hAnsi="宋体"/>
                <w:color w:val="000000"/>
                <w:sz w:val="28"/>
                <w:szCs w:val="28"/>
              </w:rPr>
              <w:t>区，确定重点防护区域；</w:t>
            </w:r>
          </w:p>
          <w:p>
            <w:pPr>
              <w:spacing w:line="520" w:lineRule="exact"/>
              <w:ind w:firstLine="560" w:firstLineChars="200"/>
              <w:rPr>
                <w:rFonts w:hAnsi="宋体"/>
                <w:color w:val="000000"/>
                <w:sz w:val="28"/>
                <w:szCs w:val="28"/>
              </w:rPr>
            </w:pPr>
            <w:r>
              <w:rPr>
                <w:rFonts w:hAnsi="宋体"/>
                <w:color w:val="000000"/>
                <w:sz w:val="28"/>
                <w:szCs w:val="28"/>
              </w:rPr>
              <w:t>（</w:t>
            </w:r>
            <w:r>
              <w:rPr>
                <w:color w:val="000000"/>
                <w:sz w:val="28"/>
                <w:szCs w:val="28"/>
              </w:rPr>
              <w:t>6</w:t>
            </w:r>
            <w:r>
              <w:rPr>
                <w:rFonts w:hAnsi="宋体"/>
                <w:color w:val="000000"/>
                <w:sz w:val="28"/>
                <w:szCs w:val="28"/>
              </w:rPr>
              <w:t>）根据现场监测结果</w:t>
            </w:r>
            <w:r>
              <w:rPr>
                <w:rFonts w:hint="eastAsia" w:hAnsi="宋体"/>
                <w:color w:val="000000"/>
                <w:sz w:val="28"/>
                <w:szCs w:val="28"/>
              </w:rPr>
              <w:t>和救援情况</w:t>
            </w:r>
            <w:r>
              <w:rPr>
                <w:rFonts w:hAnsi="宋体"/>
                <w:color w:val="000000"/>
                <w:sz w:val="28"/>
                <w:szCs w:val="28"/>
              </w:rPr>
              <w:t>，确定被转移群众的疏散距离及返回时间；</w:t>
            </w:r>
          </w:p>
          <w:p>
            <w:pPr>
              <w:spacing w:line="520" w:lineRule="exact"/>
              <w:ind w:firstLine="560" w:firstLineChars="200"/>
              <w:rPr>
                <w:rFonts w:hAnsi="宋体"/>
                <w:color w:val="000000"/>
                <w:sz w:val="28"/>
                <w:szCs w:val="28"/>
              </w:rPr>
            </w:pPr>
            <w:r>
              <w:rPr>
                <w:rFonts w:hAnsi="宋体"/>
                <w:color w:val="000000"/>
                <w:sz w:val="28"/>
                <w:szCs w:val="28"/>
              </w:rPr>
              <w:t>（</w:t>
            </w:r>
            <w:r>
              <w:rPr>
                <w:rFonts w:hint="eastAsia"/>
                <w:color w:val="000000"/>
                <w:sz w:val="28"/>
                <w:szCs w:val="28"/>
              </w:rPr>
              <w:t>7</w:t>
            </w:r>
            <w:r>
              <w:rPr>
                <w:rFonts w:hAnsi="宋体"/>
                <w:color w:val="000000"/>
                <w:sz w:val="28"/>
                <w:szCs w:val="28"/>
              </w:rPr>
              <w:t>）</w:t>
            </w:r>
            <w:r>
              <w:rPr>
                <w:rFonts w:hint="eastAsia" w:hAnsi="宋体"/>
                <w:color w:val="000000"/>
                <w:sz w:val="28"/>
                <w:szCs w:val="28"/>
              </w:rPr>
              <w:t>以新闻发布形式向外界及时准确、客观公正地发布有关抢险救援进展情况和其它有关信息；</w:t>
            </w:r>
          </w:p>
          <w:p>
            <w:pPr>
              <w:spacing w:line="520" w:lineRule="exact"/>
              <w:ind w:firstLine="560" w:firstLineChars="200"/>
              <w:rPr>
                <w:rFonts w:hAnsi="宋体"/>
                <w:color w:val="000000"/>
                <w:sz w:val="28"/>
                <w:szCs w:val="28"/>
              </w:rPr>
            </w:pPr>
            <w:r>
              <w:rPr>
                <w:rFonts w:hAnsi="宋体"/>
                <w:color w:val="000000"/>
                <w:sz w:val="28"/>
                <w:szCs w:val="28"/>
              </w:rPr>
              <w:t>（</w:t>
            </w:r>
            <w:r>
              <w:rPr>
                <w:rFonts w:hint="eastAsia" w:hAnsi="宋体"/>
                <w:color w:val="000000"/>
                <w:sz w:val="28"/>
                <w:szCs w:val="28"/>
              </w:rPr>
              <w:t>8</w:t>
            </w:r>
            <w:r>
              <w:rPr>
                <w:rFonts w:hAnsi="宋体"/>
                <w:color w:val="000000"/>
                <w:sz w:val="28"/>
                <w:szCs w:val="28"/>
              </w:rPr>
              <w:t>）及时向上级主管</w:t>
            </w:r>
            <w:r>
              <w:rPr>
                <w:rFonts w:hint="eastAsia" w:hAnsi="宋体"/>
                <w:color w:val="000000"/>
                <w:sz w:val="28"/>
                <w:szCs w:val="28"/>
              </w:rPr>
              <w:t>部门</w:t>
            </w:r>
            <w:r>
              <w:rPr>
                <w:rFonts w:hAnsi="宋体"/>
                <w:color w:val="000000"/>
                <w:sz w:val="28"/>
                <w:szCs w:val="28"/>
              </w:rPr>
              <w:t>报告应急行动的进展情况。</w:t>
            </w:r>
          </w:p>
          <w:bookmarkEnd w:id="137"/>
          <w:bookmarkEnd w:id="138"/>
          <w:bookmarkEnd w:id="139"/>
          <w:bookmarkEnd w:id="140"/>
          <w:bookmarkEnd w:id="141"/>
          <w:p>
            <w:pPr>
              <w:pStyle w:val="3"/>
              <w:spacing w:line="520" w:lineRule="exact"/>
              <w:rPr>
                <w:rFonts w:ascii="Times New Roman" w:hAnsi="Times New Roman"/>
                <w:color w:val="000000"/>
                <w:sz w:val="30"/>
                <w:szCs w:val="30"/>
              </w:rPr>
            </w:pPr>
            <w:bookmarkStart w:id="142" w:name="_Toc300384089"/>
            <w:bookmarkStart w:id="143" w:name="_Toc7618"/>
            <w:bookmarkStart w:id="144" w:name="_Toc225668648"/>
            <w:bookmarkStart w:id="145" w:name="_Toc241053048"/>
            <w:bookmarkStart w:id="146" w:name="_Toc242849958"/>
            <w:bookmarkStart w:id="147" w:name="_Toc243218018"/>
            <w:bookmarkStart w:id="148" w:name="_Toc246239591"/>
            <w:r>
              <w:rPr>
                <w:rFonts w:ascii="Times New Roman" w:hAnsi="Times New Roman"/>
                <w:color w:val="000000"/>
                <w:sz w:val="30"/>
                <w:szCs w:val="30"/>
              </w:rPr>
              <w:t>7.3 应急救援</w:t>
            </w:r>
            <w:bookmarkEnd w:id="142"/>
            <w:bookmarkEnd w:id="143"/>
          </w:p>
          <w:p>
            <w:pPr>
              <w:pStyle w:val="4"/>
              <w:spacing w:after="0" w:line="520" w:lineRule="exact"/>
              <w:rPr>
                <w:rFonts w:hint="eastAsia"/>
                <w:color w:val="000000"/>
                <w:szCs w:val="28"/>
              </w:rPr>
            </w:pPr>
            <w:bookmarkStart w:id="149" w:name="_Toc246239588"/>
            <w:bookmarkStart w:id="150" w:name="_Toc300384090"/>
            <w:bookmarkStart w:id="151" w:name="_Toc8913"/>
            <w:bookmarkStart w:id="152" w:name="_Toc244048583"/>
            <w:r>
              <w:rPr>
                <w:color w:val="000000"/>
                <w:szCs w:val="28"/>
              </w:rPr>
              <w:t xml:space="preserve">7.3.1 </w:t>
            </w:r>
            <w:r>
              <w:rPr>
                <w:rFonts w:hAnsi="宋体"/>
                <w:color w:val="000000"/>
                <w:szCs w:val="28"/>
              </w:rPr>
              <w:t>突发环境事故的疏散隔离</w:t>
            </w:r>
            <w:bookmarkEnd w:id="149"/>
            <w:bookmarkEnd w:id="150"/>
            <w:bookmarkEnd w:id="151"/>
            <w:bookmarkEnd w:id="152"/>
          </w:p>
          <w:p>
            <w:pPr>
              <w:pStyle w:val="25"/>
              <w:spacing w:before="0" w:beforeAutospacing="0" w:after="0" w:afterAutospacing="0" w:line="520" w:lineRule="exact"/>
              <w:ind w:firstLine="560" w:firstLineChars="200"/>
              <w:jc w:val="both"/>
              <w:rPr>
                <w:rFonts w:hint="default" w:ascii="Times New Roman" w:hAnsi="Times New Roman"/>
                <w:color w:val="000000"/>
                <w:sz w:val="28"/>
                <w:szCs w:val="28"/>
              </w:rPr>
            </w:pPr>
            <w:r>
              <w:rPr>
                <w:rFonts w:ascii="Times New Roman"/>
                <w:color w:val="000000"/>
                <w:sz w:val="28"/>
                <w:szCs w:val="28"/>
              </w:rPr>
              <w:t xml:space="preserve">疏散隔离和安全保卫队主要负责事故发生时疏散与应急抢险无关的人员并将其统一撤离到安全距离以外，同时设置隔离警戒线。 </w:t>
            </w:r>
          </w:p>
          <w:p>
            <w:pPr>
              <w:spacing w:line="520" w:lineRule="exact"/>
              <w:ind w:firstLine="560" w:firstLineChars="200"/>
              <w:rPr>
                <w:rFonts w:hint="eastAsia"/>
                <w:color w:val="000000"/>
                <w:kern w:val="0"/>
                <w:sz w:val="28"/>
                <w:szCs w:val="28"/>
              </w:rPr>
            </w:pPr>
            <w:r>
              <w:rPr>
                <w:rFonts w:hAnsi="宋体"/>
                <w:color w:val="000000"/>
                <w:kern w:val="0"/>
                <w:sz w:val="28"/>
                <w:szCs w:val="28"/>
              </w:rPr>
              <w:t>（</w:t>
            </w:r>
            <w:r>
              <w:rPr>
                <w:color w:val="000000"/>
                <w:kern w:val="0"/>
                <w:sz w:val="28"/>
                <w:szCs w:val="28"/>
              </w:rPr>
              <w:t>1</w:t>
            </w:r>
            <w:r>
              <w:rPr>
                <w:rFonts w:hAnsi="宋体"/>
                <w:color w:val="000000"/>
                <w:kern w:val="0"/>
                <w:sz w:val="28"/>
                <w:szCs w:val="28"/>
              </w:rPr>
              <w:t>）安全疏散及撤离</w:t>
            </w:r>
          </w:p>
          <w:p>
            <w:pPr>
              <w:pStyle w:val="25"/>
              <w:spacing w:before="0" w:beforeAutospacing="0" w:after="0" w:afterAutospacing="0" w:line="520" w:lineRule="exact"/>
              <w:ind w:firstLine="560" w:firstLineChars="200"/>
              <w:jc w:val="both"/>
              <w:rPr>
                <w:rFonts w:hint="default" w:ascii="Times New Roman" w:hAnsi="Times New Roman"/>
                <w:color w:val="000000"/>
                <w:sz w:val="28"/>
                <w:szCs w:val="28"/>
              </w:rPr>
            </w:pPr>
            <w:r>
              <w:rPr>
                <w:color w:val="000000"/>
                <w:sz w:val="28"/>
                <w:szCs w:val="28"/>
              </w:rPr>
              <w:t>如果发生了与加药间药品爆炸有关的环境事件，需要人员及时撤离现场，应急领导小组就要迅速制定撤离路线。设定撤离路线的原则一般是沿着上风向或侧风向撤离到危险涉及范围之外（至少</w:t>
            </w:r>
            <w:r>
              <w:rPr>
                <w:rFonts w:ascii="Times New Roman" w:hAnsi="Times New Roman"/>
                <w:color w:val="000000"/>
                <w:sz w:val="28"/>
                <w:szCs w:val="28"/>
              </w:rPr>
              <w:t>100m</w:t>
            </w:r>
            <w:r>
              <w:rPr>
                <w:color w:val="000000"/>
                <w:sz w:val="28"/>
                <w:szCs w:val="28"/>
              </w:rPr>
              <w:t>）。</w:t>
            </w:r>
            <w:r>
              <w:rPr>
                <w:rFonts w:ascii="Times New Roman"/>
                <w:color w:val="000000"/>
                <w:sz w:val="28"/>
                <w:szCs w:val="28"/>
              </w:rPr>
              <w:t>在安全距离内，疏散隔离和安全保卫队员要尽快设立警戒标志或警戒线，禁止无关人员擅自进入危险区。</w:t>
            </w:r>
          </w:p>
          <w:p>
            <w:pPr>
              <w:pStyle w:val="25"/>
              <w:spacing w:before="0" w:beforeAutospacing="0" w:after="0" w:afterAutospacing="0" w:line="520" w:lineRule="exact"/>
              <w:ind w:firstLine="560" w:firstLineChars="200"/>
              <w:jc w:val="both"/>
              <w:rPr>
                <w:rFonts w:hint="default" w:ascii="Times New Roman" w:hAnsi="Times New Roman"/>
                <w:color w:val="000000"/>
                <w:sz w:val="28"/>
                <w:szCs w:val="28"/>
              </w:rPr>
            </w:pPr>
            <w:r>
              <w:rPr>
                <w:rFonts w:ascii="Times New Roman"/>
                <w:color w:val="000000"/>
                <w:sz w:val="28"/>
                <w:szCs w:val="28"/>
              </w:rPr>
              <w:t>（</w:t>
            </w:r>
            <w:r>
              <w:rPr>
                <w:rFonts w:ascii="Times New Roman" w:hAnsi="Times New Roman"/>
                <w:color w:val="000000"/>
                <w:sz w:val="28"/>
                <w:szCs w:val="28"/>
              </w:rPr>
              <w:t>2</w:t>
            </w:r>
            <w:r>
              <w:rPr>
                <w:rFonts w:ascii="Times New Roman"/>
                <w:color w:val="000000"/>
                <w:sz w:val="28"/>
                <w:szCs w:val="28"/>
              </w:rPr>
              <w:t>）危险区的隔离</w:t>
            </w:r>
          </w:p>
          <w:p>
            <w:pPr>
              <w:pStyle w:val="25"/>
              <w:spacing w:before="0" w:beforeAutospacing="0" w:after="0" w:afterAutospacing="0" w:line="520" w:lineRule="exact"/>
              <w:ind w:firstLine="560" w:firstLineChars="200"/>
              <w:jc w:val="both"/>
              <w:rPr>
                <w:rFonts w:hint="default" w:ascii="Times New Roman" w:hAnsi="Times New Roman"/>
                <w:color w:val="000000"/>
                <w:sz w:val="28"/>
                <w:szCs w:val="28"/>
              </w:rPr>
            </w:pPr>
            <w:r>
              <w:rPr>
                <w:rFonts w:ascii="Times New Roman"/>
                <w:color w:val="000000"/>
                <w:sz w:val="28"/>
                <w:szCs w:val="28"/>
              </w:rPr>
              <w:t>加药间火灾爆炸事故据公司实际储存量设置隔离距离，危险化学品泄漏时的隔离区域分为一、二、三级。</w:t>
            </w:r>
          </w:p>
          <w:p>
            <w:pPr>
              <w:pStyle w:val="25"/>
              <w:spacing w:before="0" w:beforeAutospacing="0" w:after="0" w:afterAutospacing="0" w:line="520" w:lineRule="exact"/>
              <w:ind w:firstLine="560" w:firstLineChars="200"/>
              <w:jc w:val="both"/>
              <w:rPr>
                <w:rFonts w:hint="default" w:ascii="Times New Roman" w:hAnsi="Times New Roman"/>
                <w:color w:val="000000"/>
                <w:sz w:val="28"/>
                <w:szCs w:val="28"/>
              </w:rPr>
            </w:pPr>
            <w:r>
              <w:rPr>
                <w:rFonts w:ascii="Times New Roman"/>
                <w:color w:val="000000"/>
                <w:sz w:val="28"/>
                <w:szCs w:val="28"/>
              </w:rPr>
              <w:t>一级区域：指现场危险源周围</w:t>
            </w:r>
            <w:r>
              <w:rPr>
                <w:rFonts w:ascii="Times New Roman" w:hAnsi="Times New Roman"/>
                <w:color w:val="000000"/>
                <w:sz w:val="28"/>
                <w:szCs w:val="28"/>
              </w:rPr>
              <w:t>50</w:t>
            </w:r>
            <w:r>
              <w:rPr>
                <w:rFonts w:ascii="Times New Roman"/>
                <w:color w:val="000000"/>
                <w:sz w:val="28"/>
                <w:szCs w:val="28"/>
              </w:rPr>
              <w:t>米。在此距离内应设立警戒线。救援人员可根据实际情况进行适当的隔离危险化学品，杜绝扩散并采取稀释、中和、收容等适当措施。在此区域除救援小组成员外，禁止任何其他人进入。</w:t>
            </w:r>
          </w:p>
          <w:p>
            <w:pPr>
              <w:spacing w:line="520" w:lineRule="exact"/>
              <w:ind w:firstLine="560" w:firstLineChars="200"/>
              <w:rPr>
                <w:rFonts w:hint="eastAsia"/>
                <w:color w:val="000000"/>
                <w:sz w:val="28"/>
              </w:rPr>
            </w:pPr>
            <w:r>
              <w:rPr>
                <w:rFonts w:hAnsi="宋体"/>
                <w:color w:val="000000"/>
                <w:sz w:val="28"/>
                <w:szCs w:val="28"/>
              </w:rPr>
              <w:t>二级区域：距离危险源上风向</w:t>
            </w:r>
            <w:r>
              <w:rPr>
                <w:color w:val="000000"/>
                <w:sz w:val="28"/>
                <w:szCs w:val="28"/>
              </w:rPr>
              <w:t>50</w:t>
            </w:r>
            <w:r>
              <w:rPr>
                <w:rFonts w:hAnsi="宋体"/>
                <w:color w:val="000000"/>
                <w:sz w:val="28"/>
                <w:szCs w:val="28"/>
              </w:rPr>
              <w:t>米以外至三级距离之间为二级区域。</w:t>
            </w:r>
            <w:r>
              <w:rPr>
                <w:rFonts w:hAnsi="宋体"/>
                <w:color w:val="000000"/>
                <w:sz w:val="28"/>
              </w:rPr>
              <w:t>通常情况下，二级区域与危险源的距离应在</w:t>
            </w:r>
            <w:r>
              <w:rPr>
                <w:color w:val="000000"/>
                <w:sz w:val="28"/>
              </w:rPr>
              <w:t>150</w:t>
            </w:r>
            <w:r>
              <w:rPr>
                <w:rFonts w:hAnsi="宋体"/>
                <w:color w:val="000000"/>
                <w:sz w:val="28"/>
              </w:rPr>
              <w:t>米左右。在二级区域内要设立专人监管。主要负责杜绝</w:t>
            </w:r>
            <w:r>
              <w:rPr>
                <w:rFonts w:hint="eastAsia" w:hAnsi="宋体"/>
                <w:color w:val="000000"/>
                <w:sz w:val="28"/>
              </w:rPr>
              <w:t>无关</w:t>
            </w:r>
            <w:r>
              <w:rPr>
                <w:rFonts w:hAnsi="宋体"/>
                <w:color w:val="000000"/>
                <w:sz w:val="28"/>
              </w:rPr>
              <w:t>人员进入并督促区域内遗留人员的继续撤离。</w:t>
            </w:r>
          </w:p>
          <w:p>
            <w:pPr>
              <w:spacing w:line="520" w:lineRule="exact"/>
              <w:ind w:firstLine="560" w:firstLineChars="200"/>
              <w:rPr>
                <w:rFonts w:hint="eastAsia"/>
                <w:color w:val="000000"/>
                <w:sz w:val="28"/>
                <w:szCs w:val="28"/>
              </w:rPr>
            </w:pPr>
            <w:r>
              <w:rPr>
                <w:rFonts w:hAnsi="宋体"/>
                <w:color w:val="000000"/>
                <w:sz w:val="28"/>
              </w:rPr>
              <w:t>三级区域：指在安全距离设立警戒点。通常情况下，三级区域与危险源的距离应在</w:t>
            </w:r>
            <w:r>
              <w:rPr>
                <w:color w:val="000000"/>
                <w:sz w:val="28"/>
              </w:rPr>
              <w:t>300</w:t>
            </w:r>
            <w:r>
              <w:rPr>
                <w:rFonts w:hAnsi="宋体"/>
                <w:color w:val="000000"/>
                <w:sz w:val="28"/>
              </w:rPr>
              <w:t>米</w:t>
            </w:r>
            <w:r>
              <w:rPr>
                <w:rFonts w:hint="eastAsia" w:hAnsi="宋体"/>
                <w:color w:val="000000"/>
                <w:sz w:val="28"/>
              </w:rPr>
              <w:t>，</w:t>
            </w:r>
            <w:r>
              <w:rPr>
                <w:rFonts w:hAnsi="宋体"/>
                <w:color w:val="000000"/>
                <w:sz w:val="28"/>
              </w:rPr>
              <w:t>距离外为安全距离。</w:t>
            </w:r>
            <w:r>
              <w:rPr>
                <w:rFonts w:hint="eastAsia" w:hAnsi="宋体"/>
                <w:color w:val="000000"/>
                <w:sz w:val="28"/>
              </w:rPr>
              <w:t>该</w:t>
            </w:r>
            <w:r>
              <w:rPr>
                <w:rFonts w:hAnsi="宋体"/>
                <w:color w:val="000000"/>
                <w:sz w:val="28"/>
              </w:rPr>
              <w:t>距离至二级区域之间为三级区域。</w:t>
            </w:r>
          </w:p>
          <w:p>
            <w:pPr>
              <w:spacing w:line="520" w:lineRule="exact"/>
              <w:ind w:firstLine="560" w:firstLineChars="200"/>
              <w:rPr>
                <w:rFonts w:hAnsi="宋体"/>
                <w:color w:val="000000"/>
                <w:sz w:val="28"/>
              </w:rPr>
            </w:pPr>
            <w:r>
              <w:rPr>
                <w:rFonts w:hAnsi="宋体"/>
                <w:color w:val="000000"/>
                <w:sz w:val="28"/>
              </w:rPr>
              <w:t>事故应急临时救援指挥部</w:t>
            </w:r>
            <w:r>
              <w:rPr>
                <w:rFonts w:hint="eastAsia" w:hAnsi="宋体"/>
                <w:color w:val="000000"/>
                <w:sz w:val="28"/>
              </w:rPr>
              <w:t>宜</w:t>
            </w:r>
            <w:r>
              <w:rPr>
                <w:rFonts w:hAnsi="宋体"/>
                <w:color w:val="000000"/>
                <w:sz w:val="28"/>
              </w:rPr>
              <w:t>设在二级区域与三级区域之间有利于兼顾指挥与安全双重需要的地方。本</w:t>
            </w:r>
            <w:r>
              <w:rPr>
                <w:rFonts w:hint="eastAsia" w:hAnsi="宋体"/>
                <w:color w:val="000000"/>
                <w:sz w:val="28"/>
              </w:rPr>
              <w:t>公司</w:t>
            </w:r>
            <w:r>
              <w:rPr>
                <w:rFonts w:hAnsi="宋体"/>
                <w:color w:val="000000"/>
                <w:sz w:val="28"/>
              </w:rPr>
              <w:t>应急指挥</w:t>
            </w:r>
            <w:r>
              <w:rPr>
                <w:rFonts w:hint="eastAsia" w:hAnsi="宋体"/>
                <w:color w:val="000000"/>
                <w:sz w:val="28"/>
              </w:rPr>
              <w:t>部</w:t>
            </w:r>
            <w:r>
              <w:rPr>
                <w:rFonts w:hAnsi="宋体"/>
                <w:color w:val="000000"/>
                <w:sz w:val="28"/>
              </w:rPr>
              <w:t>可以设在处于二级区域与三级区域之间的厂</w:t>
            </w:r>
            <w:r>
              <w:rPr>
                <w:rFonts w:hint="eastAsia" w:hAnsi="宋体"/>
                <w:color w:val="000000"/>
                <w:sz w:val="28"/>
              </w:rPr>
              <w:t>区</w:t>
            </w:r>
            <w:r>
              <w:rPr>
                <w:rFonts w:hAnsi="宋体"/>
                <w:color w:val="000000"/>
                <w:sz w:val="28"/>
              </w:rPr>
              <w:t>办公楼内。</w:t>
            </w:r>
          </w:p>
          <w:p>
            <w:pPr>
              <w:pStyle w:val="4"/>
              <w:spacing w:after="0" w:line="520" w:lineRule="exact"/>
              <w:rPr>
                <w:rFonts w:hint="eastAsia"/>
                <w:color w:val="000000"/>
                <w:szCs w:val="28"/>
              </w:rPr>
            </w:pPr>
            <w:bookmarkStart w:id="153" w:name="_Toc246239589"/>
            <w:bookmarkStart w:id="154" w:name="_Toc300384091"/>
            <w:bookmarkStart w:id="155" w:name="_Toc9315"/>
            <w:r>
              <w:rPr>
                <w:color w:val="000000"/>
                <w:szCs w:val="28"/>
              </w:rPr>
              <w:t xml:space="preserve">7.3.2 </w:t>
            </w:r>
            <w:r>
              <w:rPr>
                <w:rFonts w:hAnsi="宋体"/>
                <w:color w:val="000000"/>
                <w:szCs w:val="28"/>
              </w:rPr>
              <w:t>受伤人员救治方案</w:t>
            </w:r>
            <w:bookmarkEnd w:id="153"/>
            <w:bookmarkEnd w:id="154"/>
            <w:bookmarkEnd w:id="155"/>
          </w:p>
          <w:p>
            <w:pPr>
              <w:pStyle w:val="25"/>
              <w:spacing w:before="0" w:beforeAutospacing="0" w:after="0" w:afterAutospacing="0" w:line="520" w:lineRule="exact"/>
              <w:ind w:firstLine="560" w:firstLineChars="200"/>
              <w:jc w:val="both"/>
              <w:rPr>
                <w:rFonts w:hint="default" w:ascii="Times New Roman" w:hAnsi="Times New Roman"/>
                <w:color w:val="000000"/>
                <w:sz w:val="28"/>
                <w:szCs w:val="28"/>
              </w:rPr>
            </w:pPr>
            <w:bookmarkStart w:id="156" w:name="_Toc241053044"/>
            <w:bookmarkStart w:id="157" w:name="_Toc246239590"/>
            <w:bookmarkStart w:id="158" w:name="_Toc242849954"/>
            <w:bookmarkStart w:id="159" w:name="_Toc243218014"/>
            <w:bookmarkStart w:id="160" w:name="_Toc225668645"/>
            <w:r>
              <w:rPr>
                <w:rFonts w:ascii="Times New Roman"/>
                <w:color w:val="000000"/>
                <w:sz w:val="28"/>
                <w:szCs w:val="28"/>
              </w:rPr>
              <w:t>根据突发环境事件的级别，受伤人员的伤害程度以及附近疾病控制与医疗救治机构的设置和处理能力，该企业的应急救治方案具体如下：</w:t>
            </w:r>
          </w:p>
          <w:p>
            <w:pPr>
              <w:pStyle w:val="25"/>
              <w:spacing w:before="0" w:beforeAutospacing="0" w:after="0" w:afterAutospacing="0" w:line="520" w:lineRule="exact"/>
              <w:ind w:firstLine="560" w:firstLineChars="200"/>
              <w:jc w:val="both"/>
              <w:rPr>
                <w:rFonts w:hint="default" w:ascii="Times New Roman" w:hAnsi="Times New Roman"/>
                <w:color w:val="000000"/>
                <w:sz w:val="28"/>
                <w:szCs w:val="28"/>
              </w:rPr>
            </w:pPr>
            <w:r>
              <w:rPr>
                <w:rFonts w:ascii="Times New Roman"/>
                <w:color w:val="000000"/>
                <w:sz w:val="28"/>
                <w:szCs w:val="28"/>
              </w:rPr>
              <w:t>针对轻微的物理伤害、轻度化学灼伤以及轻微的中毒情况，在现场进行及时预处理后（物理伤害进行消毒止血；化学药品接触皮肤或进入眼内及时用清水冲洗；轻微的中毒要及时离开现场，接触新鲜空气，保持呼吸道通畅；误食者用清水漱口，给饮牛奶或蛋清），尽快送到附近医院做进一步的处理。</w:t>
            </w:r>
          </w:p>
          <w:p>
            <w:pPr>
              <w:pStyle w:val="25"/>
              <w:spacing w:before="0" w:beforeAutospacing="0" w:after="0" w:afterAutospacing="0" w:line="520" w:lineRule="exact"/>
              <w:ind w:firstLine="560" w:firstLineChars="200"/>
              <w:jc w:val="both"/>
              <w:rPr>
                <w:rFonts w:hint="default" w:ascii="Times New Roman" w:hAnsi="Times New Roman"/>
                <w:color w:val="000000"/>
                <w:sz w:val="28"/>
                <w:szCs w:val="28"/>
              </w:rPr>
            </w:pPr>
            <w:r>
              <w:rPr>
                <w:rFonts w:ascii="Times New Roman"/>
                <w:color w:val="000000"/>
                <w:sz w:val="28"/>
                <w:szCs w:val="28"/>
              </w:rPr>
              <w:t>针对物理或化学伤害严重或中毒严重者，都要在临时处理的同时迅速送往附近医院进行治疗。</w:t>
            </w:r>
          </w:p>
          <w:p>
            <w:pPr>
              <w:pStyle w:val="25"/>
              <w:spacing w:before="0" w:beforeAutospacing="0" w:after="0" w:afterAutospacing="0" w:line="520" w:lineRule="exact"/>
              <w:jc w:val="both"/>
              <w:rPr>
                <w:rFonts w:hint="default" w:ascii="Times New Roman" w:hAnsi="Times New Roman"/>
                <w:color w:val="000000"/>
                <w:sz w:val="28"/>
                <w:szCs w:val="28"/>
              </w:rPr>
            </w:pPr>
            <w:r>
              <w:rPr>
                <w:rFonts w:ascii="Times New Roman" w:hAnsi="Times New Roman"/>
                <w:color w:val="000000"/>
                <w:sz w:val="28"/>
                <w:szCs w:val="28"/>
              </w:rPr>
              <w:t>（1</w:t>
            </w:r>
            <w:r>
              <w:rPr>
                <w:rFonts w:ascii="Times New Roman"/>
                <w:color w:val="000000"/>
                <w:sz w:val="28"/>
                <w:szCs w:val="28"/>
              </w:rPr>
              <w:t>）对于本企业不同化学药剂伤害的应急措施如下：</w:t>
            </w:r>
          </w:p>
          <w:p>
            <w:pPr>
              <w:pStyle w:val="25"/>
              <w:spacing w:before="0" w:beforeAutospacing="0" w:after="0" w:afterAutospacing="0" w:line="520" w:lineRule="exact"/>
              <w:ind w:firstLine="560" w:firstLineChars="200"/>
              <w:jc w:val="both"/>
              <w:rPr>
                <w:rFonts w:hint="default" w:ascii="Times New Roman"/>
                <w:color w:val="000000"/>
                <w:sz w:val="28"/>
                <w:szCs w:val="28"/>
              </w:rPr>
            </w:pPr>
            <w:r>
              <w:rPr>
                <w:rFonts w:ascii="Times New Roman"/>
                <w:color w:val="000000"/>
                <w:sz w:val="28"/>
                <w:szCs w:val="28"/>
              </w:rPr>
              <w:t>①盐酸伤害的应急措施</w:t>
            </w:r>
          </w:p>
          <w:p>
            <w:pPr>
              <w:pStyle w:val="25"/>
              <w:spacing w:before="0" w:beforeAutospacing="0" w:after="0" w:afterAutospacing="0" w:line="520" w:lineRule="exact"/>
              <w:ind w:firstLine="560" w:firstLineChars="200"/>
              <w:jc w:val="both"/>
              <w:rPr>
                <w:rFonts w:hint="default" w:ascii="Times New Roman"/>
                <w:color w:val="000000"/>
                <w:sz w:val="28"/>
                <w:szCs w:val="28"/>
              </w:rPr>
            </w:pPr>
            <w:r>
              <w:rPr>
                <w:rFonts w:ascii="Times New Roman"/>
                <w:color w:val="000000"/>
                <w:sz w:val="28"/>
                <w:szCs w:val="28"/>
              </w:rPr>
              <w:t>迅速撤离泄漏污染区人员至安全区，并进行隔离，严格限制出入。建议应急处理人员戴自给正压式呼吸器，穿防酸碱工作服。不要直接接触泄漏物。尽可能切断泄漏源。小量泄漏：用砂土、干燥石灰或苏打灰混合。也可以用大量水冲洗，洗水稀释后放入废水系统。大量泄漏：构筑围堤或挖坑收容。用泵转移至槽车或专用收集器内，回收或运至废物处理场所处置。</w:t>
            </w:r>
          </w:p>
          <w:p>
            <w:pPr>
              <w:pStyle w:val="25"/>
              <w:spacing w:before="0" w:beforeAutospacing="0" w:after="0" w:afterAutospacing="0" w:line="520" w:lineRule="exact"/>
              <w:ind w:firstLine="560" w:firstLineChars="200"/>
              <w:jc w:val="both"/>
              <w:rPr>
                <w:rFonts w:hint="default" w:ascii="Times New Roman"/>
                <w:color w:val="000000"/>
                <w:sz w:val="28"/>
                <w:szCs w:val="28"/>
              </w:rPr>
            </w:pPr>
            <w:r>
              <w:rPr>
                <w:rFonts w:ascii="Times New Roman"/>
                <w:color w:val="000000"/>
                <w:sz w:val="28"/>
                <w:szCs w:val="28"/>
              </w:rPr>
              <w:t>皮肤接触： 立即脱去污染的衣着，用大量流动清水冲洗至少15分钟，可涂抹弱碱性物质，如肥皂水等。就医。</w:t>
            </w:r>
          </w:p>
          <w:p>
            <w:pPr>
              <w:pStyle w:val="25"/>
              <w:spacing w:before="0" w:beforeAutospacing="0" w:after="0" w:afterAutospacing="0" w:line="520" w:lineRule="exact"/>
              <w:ind w:firstLine="560" w:firstLineChars="200"/>
              <w:jc w:val="both"/>
              <w:rPr>
                <w:rFonts w:hint="default" w:ascii="Times New Roman"/>
                <w:color w:val="000000"/>
                <w:sz w:val="28"/>
                <w:szCs w:val="28"/>
              </w:rPr>
            </w:pPr>
            <w:r>
              <w:rPr>
                <w:rFonts w:ascii="Times New Roman"/>
                <w:color w:val="000000"/>
                <w:sz w:val="28"/>
                <w:szCs w:val="28"/>
              </w:rPr>
              <w:t>眼睛接触： 立即提起眼睑，用大量流动清水或生理盐水彻底冲洗至少15分钟。就医。</w:t>
            </w:r>
          </w:p>
          <w:p>
            <w:pPr>
              <w:pStyle w:val="25"/>
              <w:spacing w:before="0" w:beforeAutospacing="0" w:after="0" w:afterAutospacing="0" w:line="520" w:lineRule="exact"/>
              <w:ind w:firstLine="560" w:firstLineChars="200"/>
              <w:jc w:val="both"/>
              <w:rPr>
                <w:rFonts w:hint="default" w:ascii="Times New Roman"/>
                <w:color w:val="000000"/>
                <w:sz w:val="28"/>
                <w:szCs w:val="28"/>
              </w:rPr>
            </w:pPr>
            <w:r>
              <w:rPr>
                <w:rFonts w:ascii="Times New Roman"/>
                <w:color w:val="000000"/>
                <w:sz w:val="28"/>
                <w:szCs w:val="28"/>
              </w:rPr>
              <w:t>吸入： 迅速脱离现场至空气新鲜处。保持呼吸道通畅。如呼吸困难，给输氧。如呼吸停止，立即进行人工呼吸。就医。</w:t>
            </w:r>
          </w:p>
          <w:p>
            <w:pPr>
              <w:pStyle w:val="25"/>
              <w:spacing w:before="0" w:beforeAutospacing="0" w:after="0" w:afterAutospacing="0" w:line="520" w:lineRule="exact"/>
              <w:ind w:firstLine="560" w:firstLineChars="200"/>
              <w:jc w:val="both"/>
              <w:rPr>
                <w:rFonts w:hint="default" w:ascii="Times New Roman"/>
                <w:color w:val="000000"/>
                <w:sz w:val="28"/>
                <w:szCs w:val="28"/>
              </w:rPr>
            </w:pPr>
            <w:r>
              <w:rPr>
                <w:rFonts w:ascii="Times New Roman"/>
                <w:color w:val="000000"/>
                <w:sz w:val="28"/>
                <w:szCs w:val="28"/>
              </w:rPr>
              <w:t>食入： 用水漱口，就医。</w:t>
            </w:r>
          </w:p>
          <w:p>
            <w:pPr>
              <w:pStyle w:val="25"/>
              <w:spacing w:before="0" w:beforeAutospacing="0" w:after="0" w:afterAutospacing="0" w:line="520" w:lineRule="exact"/>
              <w:ind w:firstLine="560" w:firstLineChars="200"/>
              <w:jc w:val="both"/>
              <w:rPr>
                <w:rFonts w:hint="default" w:ascii="Times New Roman"/>
                <w:color w:val="000000"/>
                <w:sz w:val="28"/>
                <w:szCs w:val="28"/>
              </w:rPr>
            </w:pPr>
            <w:r>
              <w:rPr>
                <w:rFonts w:ascii="Times New Roman"/>
                <w:color w:val="000000"/>
                <w:sz w:val="28"/>
                <w:szCs w:val="28"/>
              </w:rPr>
              <w:t>②氯酸钠伤害的应急措施</w:t>
            </w:r>
          </w:p>
          <w:p>
            <w:pPr>
              <w:pStyle w:val="25"/>
              <w:spacing w:before="0" w:beforeAutospacing="0" w:after="0" w:afterAutospacing="0" w:line="520" w:lineRule="exact"/>
              <w:ind w:firstLine="560" w:firstLineChars="200"/>
              <w:jc w:val="both"/>
              <w:rPr>
                <w:rFonts w:hint="default" w:ascii="Times New Roman"/>
                <w:color w:val="000000"/>
                <w:sz w:val="28"/>
                <w:szCs w:val="28"/>
              </w:rPr>
            </w:pPr>
            <w:r>
              <w:rPr>
                <w:rFonts w:ascii="Times New Roman"/>
                <w:color w:val="000000"/>
                <w:sz w:val="28"/>
                <w:szCs w:val="28"/>
              </w:rPr>
              <w:t>隔离泄漏污染区，限制出入。建议应急处理人员戴自给式呼吸器，穿一般工作服。不要直接接触泄漏物，勿使泄漏物与有机物、还原剂、易燃物接触。小量泄漏：避免扬尘，用洁净的铲子轻轻收集于干燥、洁净、有盖的容器中。大量泄漏：收集回收或运至废物处理场所处置。</w:t>
            </w:r>
          </w:p>
          <w:p>
            <w:pPr>
              <w:pStyle w:val="25"/>
              <w:spacing w:before="0" w:beforeAutospacing="0" w:after="0" w:afterAutospacing="0" w:line="520" w:lineRule="exact"/>
              <w:ind w:firstLine="560" w:firstLineChars="200"/>
              <w:jc w:val="both"/>
              <w:rPr>
                <w:rFonts w:hint="default" w:ascii="Times New Roman"/>
                <w:color w:val="000000"/>
                <w:sz w:val="28"/>
                <w:szCs w:val="28"/>
              </w:rPr>
            </w:pPr>
            <w:r>
              <w:rPr>
                <w:rFonts w:ascii="Times New Roman"/>
                <w:color w:val="000000"/>
                <w:sz w:val="28"/>
                <w:szCs w:val="28"/>
              </w:rPr>
              <w:t xml:space="preserve">皮肤接触：脱去被污染的衣着，用大量清水冲洗。 </w:t>
            </w:r>
          </w:p>
          <w:p>
            <w:pPr>
              <w:pStyle w:val="25"/>
              <w:spacing w:before="0" w:beforeAutospacing="0" w:after="0" w:afterAutospacing="0" w:line="520" w:lineRule="exact"/>
              <w:ind w:firstLine="560" w:firstLineChars="200"/>
              <w:jc w:val="both"/>
              <w:rPr>
                <w:rFonts w:hint="default" w:ascii="Times New Roman"/>
                <w:color w:val="000000"/>
                <w:sz w:val="28"/>
                <w:szCs w:val="28"/>
              </w:rPr>
            </w:pPr>
            <w:r>
              <w:rPr>
                <w:rFonts w:ascii="Times New Roman"/>
                <w:color w:val="000000"/>
                <w:sz w:val="28"/>
                <w:szCs w:val="28"/>
              </w:rPr>
              <w:t xml:space="preserve">眼睛接触：提起眼睑，用流动清水或生理盐水冲洗。就医。 </w:t>
            </w:r>
          </w:p>
          <w:p>
            <w:pPr>
              <w:pStyle w:val="25"/>
              <w:spacing w:before="0" w:beforeAutospacing="0" w:after="0" w:afterAutospacing="0" w:line="520" w:lineRule="exact"/>
              <w:ind w:firstLine="560" w:firstLineChars="200"/>
              <w:jc w:val="both"/>
              <w:rPr>
                <w:rFonts w:hint="default" w:ascii="Times New Roman"/>
                <w:color w:val="000000"/>
                <w:sz w:val="28"/>
                <w:szCs w:val="28"/>
              </w:rPr>
            </w:pPr>
            <w:r>
              <w:rPr>
                <w:rFonts w:ascii="Times New Roman"/>
                <w:color w:val="000000"/>
                <w:sz w:val="28"/>
                <w:szCs w:val="28"/>
              </w:rPr>
              <w:t>吸入：迅速脱离现场至空气新鲜处。保持呼吸道通畅。如呼吸困难，给输氧。如呼吸停止，立即进行</w:t>
            </w:r>
            <w:r>
              <w:fldChar w:fldCharType="begin"/>
            </w:r>
            <w:r>
              <w:instrText xml:space="preserve"> HYPERLINK "http://baike.baidu.com/view/19731.htm" \t "_blank" </w:instrText>
            </w:r>
            <w:r>
              <w:fldChar w:fldCharType="separate"/>
            </w:r>
            <w:r>
              <w:rPr>
                <w:rFonts w:ascii="Times New Roman"/>
                <w:color w:val="000000"/>
                <w:sz w:val="28"/>
                <w:szCs w:val="28"/>
              </w:rPr>
              <w:t>人工呼吸</w:t>
            </w:r>
            <w:r>
              <w:rPr>
                <w:rFonts w:ascii="Times New Roman"/>
                <w:color w:val="000000"/>
                <w:sz w:val="28"/>
                <w:szCs w:val="28"/>
              </w:rPr>
              <w:fldChar w:fldCharType="end"/>
            </w:r>
            <w:r>
              <w:rPr>
                <w:rFonts w:ascii="Times New Roman"/>
                <w:color w:val="000000"/>
                <w:sz w:val="28"/>
                <w:szCs w:val="28"/>
              </w:rPr>
              <w:t xml:space="preserve">。就医。 </w:t>
            </w:r>
          </w:p>
          <w:p>
            <w:pPr>
              <w:pStyle w:val="25"/>
              <w:spacing w:before="0" w:beforeAutospacing="0" w:after="0" w:afterAutospacing="0" w:line="520" w:lineRule="exact"/>
              <w:ind w:firstLine="560" w:firstLineChars="200"/>
              <w:jc w:val="both"/>
              <w:rPr>
                <w:rFonts w:hint="default" w:ascii="Times New Roman"/>
                <w:color w:val="000000"/>
                <w:sz w:val="28"/>
                <w:szCs w:val="28"/>
              </w:rPr>
            </w:pPr>
            <w:r>
              <w:rPr>
                <w:rFonts w:ascii="Times New Roman"/>
                <w:color w:val="000000"/>
                <w:sz w:val="28"/>
                <w:szCs w:val="28"/>
              </w:rPr>
              <w:t xml:space="preserve">食入：饮足量温水，催吐，就医。 </w:t>
            </w:r>
          </w:p>
          <w:p>
            <w:pPr>
              <w:pStyle w:val="25"/>
              <w:spacing w:before="0" w:beforeAutospacing="0" w:after="0" w:afterAutospacing="0" w:line="520" w:lineRule="exact"/>
              <w:ind w:firstLine="560" w:firstLineChars="200"/>
              <w:jc w:val="both"/>
              <w:rPr>
                <w:rFonts w:hint="default"/>
                <w:color w:val="000000"/>
                <w:spacing w:val="8"/>
              </w:rPr>
            </w:pPr>
            <w:r>
              <w:rPr>
                <w:rFonts w:ascii="Times New Roman"/>
                <w:color w:val="000000"/>
                <w:sz w:val="28"/>
                <w:szCs w:val="28"/>
              </w:rPr>
              <w:t>灭火方法：用大量水扑救，同时用干粉灭火剂闷</w:t>
            </w:r>
            <w:r>
              <w:rPr>
                <w:color w:val="000000"/>
                <w:spacing w:val="8"/>
              </w:rPr>
              <w:t>熄。</w:t>
            </w:r>
          </w:p>
          <w:p>
            <w:pPr>
              <w:pStyle w:val="25"/>
              <w:spacing w:before="0" w:beforeAutospacing="0" w:after="0" w:afterAutospacing="0" w:line="520" w:lineRule="exact"/>
              <w:jc w:val="both"/>
              <w:rPr>
                <w:rFonts w:hint="default" w:ascii="Times New Roman"/>
                <w:color w:val="000000"/>
                <w:sz w:val="28"/>
                <w:szCs w:val="28"/>
              </w:rPr>
            </w:pPr>
            <w:r>
              <w:rPr>
                <w:rFonts w:ascii="Times New Roman"/>
                <w:color w:val="000000"/>
                <w:sz w:val="28"/>
                <w:szCs w:val="28"/>
              </w:rPr>
              <w:t>（2）对抢险过程溺水人员救治的应急措施如下</w:t>
            </w:r>
          </w:p>
          <w:p>
            <w:pPr>
              <w:pStyle w:val="25"/>
              <w:spacing w:before="0" w:beforeAutospacing="0" w:after="0" w:afterAutospacing="0" w:line="520" w:lineRule="exact"/>
              <w:ind w:firstLine="560" w:firstLineChars="200"/>
              <w:jc w:val="both"/>
              <w:rPr>
                <w:rFonts w:hint="default" w:ascii="Times New Roman"/>
                <w:color w:val="000000"/>
                <w:sz w:val="28"/>
                <w:szCs w:val="28"/>
              </w:rPr>
            </w:pPr>
            <w:r>
              <w:rPr>
                <w:rFonts w:ascii="Times New Roman"/>
                <w:color w:val="000000"/>
                <w:sz w:val="28"/>
                <w:szCs w:val="28"/>
              </w:rPr>
              <w:t>发现有人溺水，把救生圈等扔给溺水者，拉他上岸。</w:t>
            </w:r>
            <w:r>
              <w:rPr>
                <w:rFonts w:ascii="Times New Roman"/>
                <w:color w:val="000000"/>
                <w:sz w:val="28"/>
                <w:szCs w:val="28"/>
              </w:rPr>
              <w:br w:type="textWrapping"/>
            </w:r>
            <w:r>
              <w:rPr>
                <w:rFonts w:ascii="Times New Roman"/>
                <w:color w:val="000000"/>
                <w:sz w:val="28"/>
                <w:szCs w:val="28"/>
              </w:rPr>
              <w:t>    会游泳的应立即下水救人。下水救人时，应当从溺水者的身后抓住他的头发或托住溺水者的腋下将他救上岸。</w:t>
            </w:r>
            <w:r>
              <w:rPr>
                <w:rFonts w:ascii="Times New Roman"/>
                <w:color w:val="000000"/>
                <w:sz w:val="28"/>
                <w:szCs w:val="28"/>
              </w:rPr>
              <w:br w:type="textWrapping"/>
            </w:r>
            <w:r>
              <w:rPr>
                <w:rFonts w:ascii="Times New Roman"/>
                <w:color w:val="000000"/>
                <w:sz w:val="28"/>
                <w:szCs w:val="28"/>
              </w:rPr>
              <w:t>    溺水者被救上岸后，如果呼吸、心跳停止，应当对他进行胸外按压和口对口人工呼吸。如果溺水者的呼吸、心跳没停止，可以用半蹲姿势帮助溺水者 “控水”。方法是:救人者取半蹲位，把溺水者的腹部放在自己的膝盖上，让他的头向下，并轻轻按压他的背部，帮助他排出胃里、肺里和气管里的水。“控水”以后，要清除溺水者嘴里、鼻子里的泥土、杂草、痰液等，便他呼吸通畅，</w:t>
            </w:r>
            <w:r>
              <w:rPr>
                <w:rFonts w:ascii="Times New Roman"/>
                <w:color w:val="000000"/>
                <w:sz w:val="28"/>
                <w:szCs w:val="28"/>
              </w:rPr>
              <w:br w:type="textWrapping"/>
            </w:r>
            <w:r>
              <w:rPr>
                <w:rFonts w:ascii="Times New Roman"/>
                <w:color w:val="000000"/>
                <w:sz w:val="28"/>
                <w:szCs w:val="28"/>
              </w:rPr>
              <w:t>    溺水严重，现场救治困难的，应迅速送到离现场最近的医院抢救。</w:t>
            </w:r>
          </w:p>
          <w:p>
            <w:pPr>
              <w:pStyle w:val="4"/>
              <w:spacing w:after="0" w:line="520" w:lineRule="exact"/>
              <w:rPr>
                <w:rFonts w:hint="eastAsia"/>
                <w:color w:val="000000"/>
                <w:szCs w:val="28"/>
              </w:rPr>
            </w:pPr>
            <w:bookmarkStart w:id="161" w:name="_Toc3934"/>
            <w:bookmarkStart w:id="162" w:name="_Toc300384092"/>
            <w:r>
              <w:rPr>
                <w:color w:val="000000"/>
                <w:szCs w:val="28"/>
              </w:rPr>
              <w:t xml:space="preserve">7.3.3 </w:t>
            </w:r>
            <w:r>
              <w:rPr>
                <w:rFonts w:hint="eastAsia" w:hAnsi="宋体"/>
                <w:color w:val="000000"/>
                <w:szCs w:val="28"/>
              </w:rPr>
              <w:t>停电造成污水处理厂无法正常工作</w:t>
            </w:r>
            <w:r>
              <w:rPr>
                <w:rFonts w:hAnsi="宋体"/>
                <w:color w:val="000000"/>
                <w:szCs w:val="28"/>
              </w:rPr>
              <w:t>应急措施</w:t>
            </w:r>
            <w:bookmarkEnd w:id="156"/>
            <w:bookmarkEnd w:id="157"/>
            <w:bookmarkEnd w:id="158"/>
            <w:bookmarkEnd w:id="159"/>
            <w:bookmarkEnd w:id="160"/>
            <w:bookmarkEnd w:id="161"/>
            <w:bookmarkEnd w:id="162"/>
          </w:p>
          <w:p>
            <w:pPr>
              <w:pStyle w:val="25"/>
              <w:spacing w:before="0" w:beforeAutospacing="0" w:after="0" w:afterAutospacing="0" w:line="520" w:lineRule="exact"/>
              <w:jc w:val="both"/>
              <w:rPr>
                <w:rFonts w:hint="default" w:ascii="Times New Roman" w:hAnsi="Times New Roman"/>
                <w:color w:val="000000"/>
                <w:sz w:val="28"/>
                <w:szCs w:val="28"/>
              </w:rPr>
            </w:pPr>
            <w:r>
              <w:rPr>
                <w:rFonts w:ascii="Times New Roman" w:hAnsi="Times New Roman"/>
                <w:color w:val="000000"/>
                <w:sz w:val="28"/>
                <w:szCs w:val="28"/>
              </w:rPr>
              <w:t>（1）</w:t>
            </w:r>
            <w:r>
              <w:rPr>
                <w:rFonts w:ascii="Times New Roman"/>
                <w:color w:val="000000"/>
                <w:sz w:val="28"/>
                <w:szCs w:val="28"/>
              </w:rPr>
              <w:t>计划停电事故应急预案</w:t>
            </w:r>
          </w:p>
          <w:p>
            <w:pPr>
              <w:pStyle w:val="25"/>
              <w:spacing w:before="0" w:beforeAutospacing="0" w:after="0" w:afterAutospacing="0" w:line="520" w:lineRule="exact"/>
              <w:ind w:firstLine="560" w:firstLineChars="200"/>
              <w:jc w:val="both"/>
              <w:rPr>
                <w:rFonts w:hint="default" w:ascii="Times New Roman" w:hAnsi="Times New Roman"/>
                <w:color w:val="000000"/>
                <w:sz w:val="28"/>
                <w:szCs w:val="28"/>
              </w:rPr>
            </w:pPr>
            <w:r>
              <w:rPr>
                <w:color w:val="000000"/>
                <w:sz w:val="28"/>
                <w:szCs w:val="28"/>
              </w:rPr>
              <w:t>得知停电计划后</w:t>
            </w:r>
            <w:r>
              <w:rPr>
                <w:rFonts w:ascii="Times New Roman"/>
                <w:color w:val="000000"/>
                <w:sz w:val="28"/>
                <w:szCs w:val="28"/>
              </w:rPr>
              <w:t>，班组负责人立即向污水厂负责人报告，污水厂负责人及时进行电力协调及现场考察，由单位负责人启动</w:t>
            </w:r>
            <w:r>
              <w:rPr>
                <w:color w:val="000000"/>
                <w:sz w:val="28"/>
                <w:szCs w:val="28"/>
              </w:rPr>
              <w:t>Ⅲ</w:t>
            </w:r>
            <w:r>
              <w:rPr>
                <w:rFonts w:ascii="Times New Roman"/>
                <w:color w:val="000000"/>
                <w:sz w:val="28"/>
                <w:szCs w:val="28"/>
              </w:rPr>
              <w:t>级响应和</w:t>
            </w:r>
            <w:r>
              <w:rPr>
                <w:color w:val="000000"/>
                <w:sz w:val="28"/>
                <w:szCs w:val="28"/>
              </w:rPr>
              <w:t>Ⅲ</w:t>
            </w:r>
            <w:r>
              <w:rPr>
                <w:rFonts w:ascii="Times New Roman"/>
                <w:color w:val="000000"/>
                <w:sz w:val="28"/>
                <w:szCs w:val="28"/>
              </w:rPr>
              <w:t>级应急预案。同时，及时上报应急领导小组，应急指挥长根据事态发展的情况，决定是否启动</w:t>
            </w:r>
            <w:r>
              <w:rPr>
                <w:color w:val="000000"/>
                <w:sz w:val="28"/>
                <w:szCs w:val="28"/>
              </w:rPr>
              <w:t>Ⅱ</w:t>
            </w:r>
            <w:r>
              <w:rPr>
                <w:rFonts w:ascii="Times New Roman"/>
                <w:color w:val="000000"/>
                <w:sz w:val="28"/>
                <w:szCs w:val="28"/>
              </w:rPr>
              <w:t>级响应和</w:t>
            </w:r>
            <w:r>
              <w:rPr>
                <w:color w:val="000000"/>
                <w:sz w:val="28"/>
                <w:szCs w:val="28"/>
              </w:rPr>
              <w:t>Ⅱ</w:t>
            </w:r>
            <w:r>
              <w:rPr>
                <w:rFonts w:ascii="Times New Roman"/>
                <w:color w:val="000000"/>
                <w:sz w:val="28"/>
                <w:szCs w:val="28"/>
              </w:rPr>
              <w:t>级应急预案。</w:t>
            </w:r>
          </w:p>
          <w:p>
            <w:pPr>
              <w:spacing w:line="520" w:lineRule="exact"/>
              <w:ind w:firstLine="560" w:firstLineChars="200"/>
              <w:rPr>
                <w:rFonts w:ascii="宋体" w:hAnsi="宋体"/>
                <w:color w:val="000000"/>
                <w:sz w:val="28"/>
                <w:szCs w:val="28"/>
              </w:rPr>
            </w:pPr>
            <w:r>
              <w:rPr>
                <w:color w:val="000000"/>
                <w:sz w:val="28"/>
                <w:szCs w:val="28"/>
              </w:rPr>
              <w:t>具体的应急过程为：</w:t>
            </w:r>
            <w:r>
              <w:rPr>
                <w:rFonts w:hint="eastAsia"/>
                <w:color w:val="000000"/>
                <w:sz w:val="28"/>
                <w:szCs w:val="28"/>
              </w:rPr>
              <w:t>应急小组</w:t>
            </w:r>
            <w:r>
              <w:rPr>
                <w:rFonts w:hint="eastAsia" w:ascii="宋体" w:hAnsi="宋体"/>
                <w:color w:val="000000"/>
                <w:sz w:val="28"/>
                <w:szCs w:val="28"/>
              </w:rPr>
              <w:t>应保持停电信息与各污水泵站进行沟通，停电前，开启排水设备将管道内污水降至最低水平，以充分利用管网容积储水，送电后，立即开启水泵，通知泵站进水，恢复生产，同时，根据停电时间的长短及污水厂事故池、管网情况确定能够容纳停电期间入厂得污水，如不能，及时通知当地环保部门，提高排水污水厂企业的排污标准，实现达标排放。</w:t>
            </w:r>
          </w:p>
          <w:p>
            <w:pPr>
              <w:pStyle w:val="25"/>
              <w:spacing w:before="0" w:beforeAutospacing="0" w:after="0" w:afterAutospacing="0" w:line="520" w:lineRule="exact"/>
              <w:jc w:val="both"/>
              <w:rPr>
                <w:rFonts w:hint="default" w:ascii="Times New Roman" w:hAnsi="Times New Roman"/>
                <w:color w:val="000000"/>
                <w:sz w:val="28"/>
                <w:szCs w:val="28"/>
              </w:rPr>
            </w:pPr>
            <w:r>
              <w:rPr>
                <w:rFonts w:ascii="Times New Roman" w:hAnsi="Times New Roman"/>
                <w:color w:val="000000"/>
                <w:sz w:val="28"/>
                <w:szCs w:val="28"/>
              </w:rPr>
              <w:t>（2）</w:t>
            </w:r>
            <w:r>
              <w:rPr>
                <w:rFonts w:ascii="Times New Roman"/>
                <w:color w:val="000000"/>
                <w:sz w:val="28"/>
                <w:szCs w:val="28"/>
              </w:rPr>
              <w:t>临时停电应采取以下措施</w:t>
            </w:r>
          </w:p>
          <w:p>
            <w:pPr>
              <w:pStyle w:val="25"/>
              <w:spacing w:before="0" w:beforeAutospacing="0" w:after="0" w:afterAutospacing="0" w:line="520" w:lineRule="exact"/>
              <w:ind w:firstLine="560" w:firstLineChars="200"/>
              <w:jc w:val="both"/>
              <w:rPr>
                <w:rFonts w:hint="default" w:ascii="Times New Roman" w:hAnsi="Times New Roman"/>
                <w:color w:val="000000"/>
                <w:sz w:val="28"/>
                <w:szCs w:val="28"/>
              </w:rPr>
            </w:pPr>
            <w:r>
              <w:rPr>
                <w:rFonts w:ascii="Times New Roman"/>
                <w:color w:val="000000"/>
                <w:sz w:val="28"/>
                <w:szCs w:val="28"/>
              </w:rPr>
              <w:t>当现场人员发现电力故障造成停电，发现人员应：</w:t>
            </w:r>
          </w:p>
          <w:p>
            <w:pPr>
              <w:pStyle w:val="25"/>
              <w:spacing w:before="0" w:beforeAutospacing="0" w:after="0" w:afterAutospacing="0" w:line="520" w:lineRule="exact"/>
              <w:ind w:firstLine="560" w:firstLineChars="200"/>
              <w:jc w:val="both"/>
              <w:rPr>
                <w:rFonts w:hint="default" w:ascii="Times New Roman" w:hAnsi="Times New Roman"/>
                <w:color w:val="000000"/>
                <w:sz w:val="28"/>
                <w:szCs w:val="28"/>
              </w:rPr>
            </w:pPr>
            <w:r>
              <w:rPr>
                <w:color w:val="000000"/>
                <w:sz w:val="28"/>
                <w:szCs w:val="28"/>
              </w:rPr>
              <w:t xml:space="preserve">① </w:t>
            </w:r>
            <w:r>
              <w:rPr>
                <w:rFonts w:ascii="Times New Roman"/>
                <w:color w:val="000000"/>
                <w:sz w:val="28"/>
                <w:szCs w:val="28"/>
              </w:rPr>
              <w:t>立即上报：现场发现人员立即向当班负责人报告，当班负责人根据停电维修严重程度和波及范围在</w:t>
            </w:r>
            <w:r>
              <w:rPr>
                <w:rFonts w:ascii="Times New Roman" w:hAnsi="Times New Roman"/>
                <w:color w:val="000000"/>
                <w:sz w:val="28"/>
                <w:szCs w:val="28"/>
              </w:rPr>
              <w:t>5</w:t>
            </w:r>
            <w:r>
              <w:rPr>
                <w:rFonts w:ascii="Times New Roman"/>
                <w:color w:val="000000"/>
                <w:sz w:val="28"/>
                <w:szCs w:val="28"/>
              </w:rPr>
              <w:t>分钟内向公司应急领导小组报告，由应急指挥长决定启动</w:t>
            </w:r>
            <w:r>
              <w:rPr>
                <w:color w:val="000000"/>
                <w:sz w:val="28"/>
                <w:szCs w:val="28"/>
              </w:rPr>
              <w:t>Ⅲ</w:t>
            </w:r>
            <w:r>
              <w:rPr>
                <w:rFonts w:ascii="Times New Roman"/>
                <w:color w:val="000000"/>
                <w:sz w:val="28"/>
                <w:szCs w:val="28"/>
              </w:rPr>
              <w:t>级响应和</w:t>
            </w:r>
            <w:r>
              <w:rPr>
                <w:color w:val="000000"/>
                <w:sz w:val="28"/>
                <w:szCs w:val="28"/>
              </w:rPr>
              <w:t>Ⅲ</w:t>
            </w:r>
            <w:r>
              <w:rPr>
                <w:rFonts w:ascii="Times New Roman"/>
                <w:color w:val="000000"/>
                <w:sz w:val="28"/>
                <w:szCs w:val="28"/>
              </w:rPr>
              <w:t>级应急预案（由应急工作领导小组指挥长指挥协调整体应急抢险工作），根据事态发展情况，决定是否上报当地政府和自来水公司；接到报告后自来水公司根据事态的进一步发展，决定是否启动</w:t>
            </w:r>
            <w:r>
              <w:rPr>
                <w:color w:val="000000"/>
                <w:sz w:val="28"/>
                <w:szCs w:val="28"/>
              </w:rPr>
              <w:t>Ⅱ</w:t>
            </w:r>
            <w:r>
              <w:rPr>
                <w:rFonts w:ascii="Times New Roman"/>
                <w:color w:val="000000"/>
                <w:sz w:val="28"/>
                <w:szCs w:val="28"/>
              </w:rPr>
              <w:t>级响应和</w:t>
            </w:r>
            <w:r>
              <w:rPr>
                <w:color w:val="000000"/>
                <w:sz w:val="28"/>
                <w:szCs w:val="28"/>
              </w:rPr>
              <w:t>Ⅱ</w:t>
            </w:r>
            <w:r>
              <w:rPr>
                <w:rFonts w:ascii="Times New Roman"/>
                <w:color w:val="000000"/>
                <w:sz w:val="28"/>
                <w:szCs w:val="28"/>
              </w:rPr>
              <w:t>级应急预案。</w:t>
            </w:r>
          </w:p>
          <w:p>
            <w:pPr>
              <w:spacing w:line="520" w:lineRule="exact"/>
              <w:ind w:firstLine="560" w:firstLineChars="200"/>
              <w:rPr>
                <w:rFonts w:ascii="宋体" w:hAnsi="宋体"/>
                <w:color w:val="000000"/>
                <w:sz w:val="28"/>
                <w:szCs w:val="28"/>
              </w:rPr>
            </w:pPr>
            <w:r>
              <w:rPr>
                <w:rFonts w:hint="eastAsia" w:ascii="宋体" w:hAnsi="宋体"/>
                <w:color w:val="000000"/>
                <w:sz w:val="28"/>
                <w:szCs w:val="28"/>
              </w:rPr>
              <w:t xml:space="preserve">② </w:t>
            </w:r>
            <w:r>
              <w:rPr>
                <w:rFonts w:ascii="宋体" w:hAnsi="宋体"/>
                <w:color w:val="000000"/>
                <w:sz w:val="28"/>
                <w:szCs w:val="28"/>
              </w:rPr>
              <w:t>现场处置：</w:t>
            </w:r>
            <w:r>
              <w:rPr>
                <w:rFonts w:hint="eastAsia" w:ascii="宋体" w:hAnsi="宋体"/>
                <w:color w:val="000000"/>
                <w:sz w:val="28"/>
                <w:szCs w:val="28"/>
              </w:rPr>
              <w:t>积极组织力量维修，启动备用电源，并立即与电力部门取得联系</w:t>
            </w:r>
            <w:r>
              <w:rPr>
                <w:rFonts w:ascii="宋体" w:hAnsi="宋体"/>
                <w:color w:val="000000"/>
                <w:sz w:val="28"/>
                <w:szCs w:val="28"/>
              </w:rPr>
              <w:t>；在</w:t>
            </w:r>
            <w:r>
              <w:rPr>
                <w:rFonts w:hint="eastAsia" w:ascii="宋体" w:hAnsi="宋体"/>
                <w:color w:val="000000"/>
                <w:sz w:val="28"/>
                <w:szCs w:val="28"/>
              </w:rPr>
              <w:t>调节</w:t>
            </w:r>
            <w:r>
              <w:rPr>
                <w:rFonts w:ascii="宋体" w:hAnsi="宋体"/>
                <w:color w:val="000000"/>
                <w:sz w:val="28"/>
                <w:szCs w:val="28"/>
              </w:rPr>
              <w:t>池与外排渠道间设置闸板，无电力供应时关闭闸板，污水临时存放在事故池内，待事故排除后再将污水重新提升至污水处理厂</w:t>
            </w:r>
            <w:r>
              <w:rPr>
                <w:rFonts w:hint="eastAsia" w:ascii="宋体" w:hAnsi="宋体"/>
                <w:color w:val="000000"/>
                <w:sz w:val="28"/>
                <w:szCs w:val="28"/>
              </w:rPr>
              <w:t>，对加氯间进行监控并封闭所有门窗及排水设施防止盐酸、二氧化氯及氯气泄漏。</w:t>
            </w:r>
          </w:p>
          <w:p>
            <w:pPr>
              <w:pStyle w:val="25"/>
              <w:spacing w:before="0" w:beforeAutospacing="0" w:after="0" w:afterAutospacing="0" w:line="520" w:lineRule="exact"/>
              <w:ind w:firstLine="560" w:firstLineChars="200"/>
              <w:jc w:val="both"/>
              <w:rPr>
                <w:rFonts w:hint="default" w:ascii="Times New Roman" w:hAnsi="Times New Roman"/>
                <w:color w:val="000000"/>
                <w:sz w:val="28"/>
                <w:szCs w:val="28"/>
              </w:rPr>
            </w:pPr>
            <w:r>
              <w:rPr>
                <w:color w:val="000000"/>
                <w:sz w:val="28"/>
                <w:szCs w:val="28"/>
              </w:rPr>
              <w:t>③ 环境</w:t>
            </w:r>
            <w:r>
              <w:rPr>
                <w:rFonts w:ascii="Times New Roman"/>
                <w:color w:val="000000"/>
                <w:sz w:val="28"/>
                <w:szCs w:val="28"/>
              </w:rPr>
              <w:t>监测人员迅速赶到事故现场监测污水厂出水水质情况，并详细记录好监测数据，以备应急领导小组参考。</w:t>
            </w:r>
          </w:p>
          <w:p>
            <w:pPr>
              <w:spacing w:line="520" w:lineRule="exact"/>
              <w:ind w:firstLine="560" w:firstLineChars="200"/>
              <w:rPr>
                <w:rFonts w:hAnsi="宋体"/>
                <w:color w:val="000000"/>
                <w:sz w:val="28"/>
                <w:szCs w:val="28"/>
              </w:rPr>
            </w:pPr>
            <w:r>
              <w:rPr>
                <w:rFonts w:hint="eastAsia"/>
                <w:color w:val="000000"/>
                <w:sz w:val="28"/>
                <w:szCs w:val="28"/>
              </w:rPr>
              <w:t>④</w:t>
            </w:r>
            <w:r>
              <w:rPr>
                <w:rFonts w:hint="eastAsia" w:hAnsi="宋体"/>
                <w:color w:val="000000"/>
                <w:sz w:val="28"/>
                <w:szCs w:val="28"/>
              </w:rPr>
              <w:t>事故排</w:t>
            </w:r>
            <w:r>
              <w:rPr>
                <w:rFonts w:hAnsi="宋体"/>
                <w:color w:val="000000"/>
                <w:sz w:val="28"/>
                <w:szCs w:val="28"/>
              </w:rPr>
              <w:t>除后，环境监测</w:t>
            </w:r>
            <w:r>
              <w:rPr>
                <w:rFonts w:hint="eastAsia" w:hAnsi="宋体"/>
                <w:color w:val="000000"/>
                <w:sz w:val="28"/>
                <w:szCs w:val="28"/>
              </w:rPr>
              <w:t>人员</w:t>
            </w:r>
            <w:r>
              <w:rPr>
                <w:rFonts w:hAnsi="宋体"/>
                <w:color w:val="000000"/>
                <w:sz w:val="28"/>
                <w:szCs w:val="28"/>
              </w:rPr>
              <w:t>持续监测</w:t>
            </w:r>
            <w:r>
              <w:rPr>
                <w:rFonts w:hint="eastAsia" w:hAnsi="宋体"/>
                <w:color w:val="000000"/>
                <w:sz w:val="28"/>
                <w:szCs w:val="28"/>
              </w:rPr>
              <w:t>出水</w:t>
            </w:r>
            <w:r>
              <w:rPr>
                <w:rFonts w:hAnsi="宋体"/>
                <w:color w:val="000000"/>
                <w:sz w:val="28"/>
                <w:szCs w:val="28"/>
              </w:rPr>
              <w:t>环境状况，机械设备抢修人员负责对设备进行全面的</w:t>
            </w:r>
            <w:r>
              <w:rPr>
                <w:rFonts w:hint="eastAsia" w:hAnsi="宋体"/>
                <w:color w:val="000000"/>
                <w:sz w:val="28"/>
                <w:szCs w:val="28"/>
              </w:rPr>
              <w:t>维修保养</w:t>
            </w:r>
            <w:r>
              <w:rPr>
                <w:rFonts w:hAnsi="宋体"/>
                <w:color w:val="000000"/>
                <w:sz w:val="28"/>
                <w:szCs w:val="28"/>
              </w:rPr>
              <w:t>，确保环境与设备</w:t>
            </w:r>
            <w:r>
              <w:rPr>
                <w:rFonts w:hint="eastAsia" w:hAnsi="宋体"/>
                <w:color w:val="000000"/>
                <w:sz w:val="28"/>
                <w:szCs w:val="28"/>
              </w:rPr>
              <w:t>全部</w:t>
            </w:r>
            <w:r>
              <w:rPr>
                <w:rFonts w:hAnsi="宋体"/>
                <w:color w:val="000000"/>
                <w:sz w:val="28"/>
                <w:szCs w:val="28"/>
              </w:rPr>
              <w:t>安全后方可恢复生产；善后处理队负责进行</w:t>
            </w:r>
            <w:r>
              <w:rPr>
                <w:rFonts w:hint="eastAsia" w:hAnsi="宋体"/>
                <w:color w:val="000000"/>
                <w:sz w:val="28"/>
                <w:szCs w:val="28"/>
              </w:rPr>
              <w:t>事故原因调查和</w:t>
            </w:r>
            <w:r>
              <w:rPr>
                <w:rFonts w:hAnsi="宋体"/>
                <w:color w:val="000000"/>
                <w:sz w:val="28"/>
                <w:szCs w:val="28"/>
              </w:rPr>
              <w:t>全面的设备安全检查，询问</w:t>
            </w:r>
            <w:r>
              <w:rPr>
                <w:rFonts w:hint="eastAsia" w:hAnsi="宋体"/>
                <w:color w:val="000000"/>
                <w:sz w:val="28"/>
                <w:szCs w:val="28"/>
              </w:rPr>
              <w:t>事故发现</w:t>
            </w:r>
            <w:r>
              <w:rPr>
                <w:rFonts w:hAnsi="宋体"/>
                <w:color w:val="000000"/>
                <w:sz w:val="28"/>
                <w:szCs w:val="28"/>
              </w:rPr>
              <w:t>人</w:t>
            </w:r>
            <w:r>
              <w:rPr>
                <w:rFonts w:hint="eastAsia" w:hAnsi="宋体"/>
                <w:color w:val="000000"/>
                <w:sz w:val="28"/>
                <w:szCs w:val="28"/>
              </w:rPr>
              <w:t>有关</w:t>
            </w:r>
            <w:r>
              <w:rPr>
                <w:rFonts w:hAnsi="宋体"/>
                <w:color w:val="000000"/>
                <w:sz w:val="28"/>
                <w:szCs w:val="28"/>
              </w:rPr>
              <w:t>情况，</w:t>
            </w:r>
            <w:r>
              <w:rPr>
                <w:rFonts w:hint="eastAsia" w:hAnsi="宋体"/>
                <w:color w:val="000000"/>
                <w:sz w:val="28"/>
                <w:szCs w:val="28"/>
              </w:rPr>
              <w:t>包括电力设备运行情况</w:t>
            </w:r>
            <w:r>
              <w:rPr>
                <w:rFonts w:hAnsi="宋体"/>
                <w:color w:val="000000"/>
                <w:sz w:val="28"/>
                <w:szCs w:val="28"/>
              </w:rPr>
              <w:t>、</w:t>
            </w:r>
            <w:r>
              <w:rPr>
                <w:rFonts w:hint="eastAsia" w:hAnsi="宋体"/>
                <w:color w:val="000000"/>
                <w:sz w:val="28"/>
                <w:szCs w:val="28"/>
              </w:rPr>
              <w:t>故障</w:t>
            </w:r>
            <w:r>
              <w:rPr>
                <w:rFonts w:hAnsi="宋体"/>
                <w:color w:val="000000"/>
                <w:sz w:val="28"/>
                <w:szCs w:val="28"/>
              </w:rPr>
              <w:t>部位</w:t>
            </w:r>
            <w:r>
              <w:rPr>
                <w:rFonts w:hint="eastAsia" w:hAnsi="宋体"/>
                <w:color w:val="000000"/>
                <w:sz w:val="28"/>
                <w:szCs w:val="28"/>
              </w:rPr>
              <w:t>等</w:t>
            </w:r>
            <w:r>
              <w:rPr>
                <w:rFonts w:hAnsi="宋体"/>
                <w:color w:val="000000"/>
                <w:sz w:val="28"/>
                <w:szCs w:val="28"/>
              </w:rPr>
              <w:t>。</w:t>
            </w:r>
          </w:p>
          <w:p>
            <w:pPr>
              <w:pStyle w:val="4"/>
              <w:spacing w:after="0" w:line="520" w:lineRule="exact"/>
              <w:rPr>
                <w:rFonts w:hint="eastAsia"/>
                <w:color w:val="000000"/>
                <w:szCs w:val="28"/>
              </w:rPr>
            </w:pPr>
            <w:bookmarkStart w:id="163" w:name="_Toc22921"/>
            <w:r>
              <w:rPr>
                <w:color w:val="000000"/>
                <w:szCs w:val="28"/>
              </w:rPr>
              <w:t>7.3.</w:t>
            </w:r>
            <w:r>
              <w:rPr>
                <w:rFonts w:hint="eastAsia"/>
                <w:color w:val="000000"/>
                <w:szCs w:val="28"/>
              </w:rPr>
              <w:t>4设备故障</w:t>
            </w:r>
            <w:r>
              <w:rPr>
                <w:color w:val="000000"/>
                <w:szCs w:val="28"/>
              </w:rPr>
              <w:t>应采取以下措施</w:t>
            </w:r>
            <w:bookmarkEnd w:id="163"/>
          </w:p>
          <w:p>
            <w:pPr>
              <w:pStyle w:val="25"/>
              <w:spacing w:before="0" w:beforeAutospacing="0" w:after="0" w:afterAutospacing="0" w:line="520" w:lineRule="exact"/>
              <w:ind w:firstLine="560" w:firstLineChars="200"/>
              <w:jc w:val="both"/>
              <w:rPr>
                <w:rFonts w:hint="default" w:ascii="Times New Roman" w:hAnsi="Times New Roman"/>
                <w:color w:val="000000"/>
                <w:sz w:val="28"/>
                <w:szCs w:val="28"/>
              </w:rPr>
            </w:pPr>
            <w:r>
              <w:rPr>
                <w:rFonts w:ascii="Times New Roman"/>
                <w:color w:val="000000"/>
                <w:sz w:val="28"/>
                <w:szCs w:val="28"/>
              </w:rPr>
              <w:t>当现场人员发现</w:t>
            </w:r>
            <w:r>
              <w:rPr>
                <w:color w:val="000000"/>
                <w:sz w:val="28"/>
                <w:szCs w:val="28"/>
              </w:rPr>
              <w:t>设备故障而无备用设备或备用设备无法启用等情况时，要及时与应急领导小组联系</w:t>
            </w:r>
            <w:r>
              <w:rPr>
                <w:rFonts w:ascii="Times New Roman"/>
                <w:color w:val="000000"/>
                <w:sz w:val="28"/>
                <w:szCs w:val="28"/>
              </w:rPr>
              <w:t>：</w:t>
            </w:r>
          </w:p>
          <w:p>
            <w:pPr>
              <w:pStyle w:val="25"/>
              <w:spacing w:before="0" w:beforeAutospacing="0" w:after="0" w:afterAutospacing="0" w:line="520" w:lineRule="exact"/>
              <w:ind w:firstLine="560" w:firstLineChars="200"/>
              <w:jc w:val="both"/>
              <w:rPr>
                <w:rFonts w:hint="default" w:ascii="Times New Roman" w:hAnsi="Times New Roman"/>
                <w:color w:val="000000"/>
                <w:sz w:val="28"/>
                <w:szCs w:val="28"/>
              </w:rPr>
            </w:pPr>
            <w:r>
              <w:rPr>
                <w:rFonts w:ascii="Times New Roman" w:hAnsi="Times New Roman"/>
                <w:color w:val="000000"/>
                <w:sz w:val="28"/>
                <w:szCs w:val="28"/>
              </w:rPr>
              <w:t>（1）</w:t>
            </w:r>
            <w:r>
              <w:rPr>
                <w:rFonts w:ascii="Times New Roman"/>
                <w:color w:val="000000"/>
                <w:sz w:val="28"/>
                <w:szCs w:val="28"/>
              </w:rPr>
              <w:t>立即上报：现场发现人员立即向事故所在当班负责人报告，当班负责人根据设备故障严重程度在</w:t>
            </w:r>
            <w:r>
              <w:rPr>
                <w:rFonts w:ascii="Times New Roman" w:hAnsi="Times New Roman"/>
                <w:color w:val="000000"/>
                <w:sz w:val="28"/>
                <w:szCs w:val="28"/>
              </w:rPr>
              <w:t>5</w:t>
            </w:r>
            <w:r>
              <w:rPr>
                <w:rFonts w:ascii="Times New Roman"/>
                <w:color w:val="000000"/>
                <w:sz w:val="28"/>
                <w:szCs w:val="28"/>
              </w:rPr>
              <w:t>分钟内向污水处理厂应急领导小组报告，由应急指挥长决定是否启动</w:t>
            </w:r>
            <w:r>
              <w:rPr>
                <w:color w:val="000000"/>
                <w:sz w:val="28"/>
                <w:szCs w:val="28"/>
              </w:rPr>
              <w:t>Ⅲ</w:t>
            </w:r>
            <w:r>
              <w:rPr>
                <w:rFonts w:ascii="Times New Roman"/>
                <w:color w:val="000000"/>
                <w:sz w:val="28"/>
                <w:szCs w:val="28"/>
              </w:rPr>
              <w:t>级响应和</w:t>
            </w:r>
            <w:r>
              <w:rPr>
                <w:color w:val="000000"/>
                <w:sz w:val="28"/>
                <w:szCs w:val="28"/>
              </w:rPr>
              <w:t>Ⅲ</w:t>
            </w:r>
            <w:r>
              <w:rPr>
                <w:rFonts w:ascii="Times New Roman"/>
                <w:color w:val="000000"/>
                <w:sz w:val="28"/>
                <w:szCs w:val="28"/>
              </w:rPr>
              <w:t>级应急预案（由环境事故应急工作领导小组指挥长指挥协调整体应急抢险工作），根据事态发展情况，决定是否上报县宜阳县政府和宜阳县建委；接到报告后宜阳县建委根据事态的进一步发展，决定是否启动</w:t>
            </w:r>
            <w:r>
              <w:rPr>
                <w:color w:val="000000"/>
                <w:sz w:val="28"/>
                <w:szCs w:val="28"/>
              </w:rPr>
              <w:t>Ⅱ</w:t>
            </w:r>
            <w:r>
              <w:rPr>
                <w:rFonts w:ascii="Times New Roman"/>
                <w:color w:val="000000"/>
                <w:sz w:val="28"/>
                <w:szCs w:val="28"/>
              </w:rPr>
              <w:t>级响应和</w:t>
            </w:r>
            <w:r>
              <w:rPr>
                <w:color w:val="000000"/>
                <w:sz w:val="28"/>
                <w:szCs w:val="28"/>
              </w:rPr>
              <w:t>Ⅱ</w:t>
            </w:r>
            <w:r>
              <w:rPr>
                <w:rFonts w:ascii="Times New Roman"/>
                <w:color w:val="000000"/>
                <w:sz w:val="28"/>
                <w:szCs w:val="28"/>
              </w:rPr>
              <w:t>级应急预案。</w:t>
            </w:r>
          </w:p>
          <w:p>
            <w:pPr>
              <w:spacing w:line="520" w:lineRule="exact"/>
              <w:ind w:firstLine="560" w:firstLineChars="200"/>
              <w:rPr>
                <w:rFonts w:ascii="宋体" w:hAnsi="宋体"/>
                <w:color w:val="000000"/>
                <w:sz w:val="28"/>
                <w:szCs w:val="28"/>
              </w:rPr>
            </w:pPr>
            <w:r>
              <w:rPr>
                <w:rFonts w:hint="eastAsia"/>
                <w:color w:val="000000"/>
                <w:sz w:val="28"/>
                <w:szCs w:val="28"/>
              </w:rPr>
              <w:t>（2）</w:t>
            </w:r>
            <w:r>
              <w:rPr>
                <w:rFonts w:ascii="宋体" w:hAnsi="宋体"/>
                <w:color w:val="000000"/>
                <w:sz w:val="28"/>
                <w:szCs w:val="28"/>
              </w:rPr>
              <w:t>现场处置：</w:t>
            </w:r>
            <w:r>
              <w:rPr>
                <w:rFonts w:hint="eastAsia" w:ascii="宋体" w:hAnsi="宋体"/>
                <w:color w:val="000000"/>
                <w:sz w:val="28"/>
                <w:szCs w:val="28"/>
              </w:rPr>
              <w:t>积极组织力量维修，</w:t>
            </w:r>
            <w:r>
              <w:rPr>
                <w:rFonts w:ascii="宋体" w:hAnsi="宋体"/>
                <w:color w:val="000000"/>
                <w:sz w:val="28"/>
                <w:szCs w:val="28"/>
              </w:rPr>
              <w:t>采取相关措施在大修期间存放污水，防止外排。在</w:t>
            </w:r>
            <w:r>
              <w:rPr>
                <w:rFonts w:hint="eastAsia" w:ascii="宋体" w:hAnsi="宋体"/>
                <w:color w:val="000000"/>
                <w:sz w:val="28"/>
                <w:szCs w:val="28"/>
              </w:rPr>
              <w:t>调节</w:t>
            </w:r>
            <w:r>
              <w:rPr>
                <w:rFonts w:ascii="宋体" w:hAnsi="宋体"/>
                <w:color w:val="000000"/>
                <w:sz w:val="28"/>
                <w:szCs w:val="28"/>
              </w:rPr>
              <w:t>池与外排渠道间设置闸板，故障时及时关闭闸板，污水临时存放在</w:t>
            </w:r>
            <w:r>
              <w:rPr>
                <w:rFonts w:hint="eastAsia" w:ascii="宋体" w:hAnsi="宋体"/>
                <w:color w:val="000000"/>
                <w:sz w:val="28"/>
                <w:szCs w:val="28"/>
              </w:rPr>
              <w:t>调节</w:t>
            </w:r>
            <w:r>
              <w:rPr>
                <w:rFonts w:ascii="宋体" w:hAnsi="宋体"/>
                <w:color w:val="000000"/>
                <w:sz w:val="28"/>
                <w:szCs w:val="28"/>
              </w:rPr>
              <w:t>池内，待事故排除后，再将污水重新提升至污水处理厂。同时，根据大修时间的长短及污水厂事故池、管网情况确定能否容纳大修期间入场的污水，如若不能则及时通知环保部门，提高排入污水处理厂企业的排放标准，确保达标排放</w:t>
            </w:r>
          </w:p>
          <w:p>
            <w:pPr>
              <w:spacing w:line="520" w:lineRule="exact"/>
              <w:ind w:firstLine="560" w:firstLineChars="200"/>
              <w:rPr>
                <w:rFonts w:ascii="宋体" w:hAnsi="宋体"/>
                <w:color w:val="000000"/>
                <w:sz w:val="28"/>
                <w:szCs w:val="28"/>
              </w:rPr>
            </w:pPr>
            <w:r>
              <w:rPr>
                <w:rFonts w:hint="eastAsia"/>
                <w:color w:val="000000"/>
                <w:sz w:val="28"/>
                <w:szCs w:val="28"/>
              </w:rPr>
              <w:t>（3）</w:t>
            </w:r>
            <w:r>
              <w:rPr>
                <w:rFonts w:hint="eastAsia" w:ascii="宋体" w:hAnsi="宋体"/>
                <w:color w:val="000000"/>
                <w:sz w:val="28"/>
                <w:szCs w:val="28"/>
              </w:rPr>
              <w:t>环境</w:t>
            </w:r>
            <w:r>
              <w:rPr>
                <w:rFonts w:ascii="宋体" w:hAnsi="宋体"/>
                <w:color w:val="000000"/>
                <w:sz w:val="28"/>
                <w:szCs w:val="28"/>
              </w:rPr>
              <w:t>监测人员迅速赶到事故现场</w:t>
            </w:r>
            <w:r>
              <w:rPr>
                <w:rFonts w:hint="eastAsia" w:ascii="宋体" w:hAnsi="宋体"/>
                <w:color w:val="000000"/>
                <w:sz w:val="28"/>
                <w:szCs w:val="28"/>
              </w:rPr>
              <w:t>监测污水厂出水水质情况，并监测下游河流控制断面水质，并详细记录好监测数据，以备应急领导小组参考</w:t>
            </w:r>
            <w:r>
              <w:rPr>
                <w:rFonts w:ascii="宋体" w:hAnsi="宋体"/>
                <w:color w:val="000000"/>
                <w:sz w:val="28"/>
                <w:szCs w:val="28"/>
              </w:rPr>
              <w:t>。</w:t>
            </w:r>
          </w:p>
          <w:p>
            <w:pPr>
              <w:spacing w:line="520" w:lineRule="exact"/>
              <w:ind w:firstLine="560" w:firstLineChars="200"/>
              <w:rPr>
                <w:rFonts w:hAnsi="宋体"/>
                <w:color w:val="000000"/>
                <w:sz w:val="28"/>
                <w:szCs w:val="28"/>
              </w:rPr>
            </w:pPr>
            <w:r>
              <w:rPr>
                <w:rFonts w:hint="eastAsia"/>
                <w:color w:val="000000"/>
                <w:sz w:val="28"/>
                <w:szCs w:val="28"/>
              </w:rPr>
              <w:t>（4）</w:t>
            </w:r>
            <w:r>
              <w:rPr>
                <w:rFonts w:hint="eastAsia" w:ascii="宋体" w:hAnsi="宋体"/>
                <w:color w:val="000000"/>
                <w:sz w:val="28"/>
                <w:szCs w:val="28"/>
              </w:rPr>
              <w:t>事故排</w:t>
            </w:r>
            <w:r>
              <w:rPr>
                <w:rFonts w:ascii="宋体" w:hAnsi="宋体"/>
                <w:color w:val="000000"/>
                <w:sz w:val="28"/>
                <w:szCs w:val="28"/>
              </w:rPr>
              <w:t>除后，环境监测</w:t>
            </w:r>
            <w:r>
              <w:rPr>
                <w:rFonts w:hint="eastAsia" w:ascii="宋体" w:hAnsi="宋体"/>
                <w:color w:val="000000"/>
                <w:sz w:val="28"/>
                <w:szCs w:val="28"/>
              </w:rPr>
              <w:t>人员</w:t>
            </w:r>
            <w:r>
              <w:rPr>
                <w:rFonts w:ascii="宋体" w:hAnsi="宋体"/>
                <w:color w:val="000000"/>
                <w:sz w:val="28"/>
                <w:szCs w:val="28"/>
              </w:rPr>
              <w:t>持续监测</w:t>
            </w:r>
            <w:r>
              <w:rPr>
                <w:rFonts w:hint="eastAsia" w:ascii="宋体" w:hAnsi="宋体"/>
                <w:color w:val="000000"/>
                <w:sz w:val="28"/>
                <w:szCs w:val="28"/>
              </w:rPr>
              <w:t>出水</w:t>
            </w:r>
            <w:r>
              <w:rPr>
                <w:rFonts w:ascii="宋体" w:hAnsi="宋体"/>
                <w:color w:val="000000"/>
                <w:sz w:val="28"/>
                <w:szCs w:val="28"/>
              </w:rPr>
              <w:t>环境状况，机械设备抢修人员负责对设备进行全面的</w:t>
            </w:r>
            <w:r>
              <w:rPr>
                <w:rFonts w:hint="eastAsia" w:hAnsi="宋体"/>
                <w:color w:val="000000"/>
                <w:sz w:val="28"/>
                <w:szCs w:val="28"/>
              </w:rPr>
              <w:t>维修保养</w:t>
            </w:r>
            <w:r>
              <w:rPr>
                <w:rFonts w:hAnsi="宋体"/>
                <w:color w:val="000000"/>
                <w:sz w:val="28"/>
                <w:szCs w:val="28"/>
              </w:rPr>
              <w:t>，确保环境与设备</w:t>
            </w:r>
            <w:r>
              <w:rPr>
                <w:rFonts w:hint="eastAsia" w:hAnsi="宋体"/>
                <w:color w:val="000000"/>
                <w:sz w:val="28"/>
                <w:szCs w:val="28"/>
              </w:rPr>
              <w:t>全部</w:t>
            </w:r>
            <w:r>
              <w:rPr>
                <w:rFonts w:hAnsi="宋体"/>
                <w:color w:val="000000"/>
                <w:sz w:val="28"/>
                <w:szCs w:val="28"/>
              </w:rPr>
              <w:t>安全后方可恢复生产；善后处理队负责进行</w:t>
            </w:r>
            <w:r>
              <w:rPr>
                <w:rFonts w:hint="eastAsia" w:hAnsi="宋体"/>
                <w:color w:val="000000"/>
                <w:sz w:val="28"/>
                <w:szCs w:val="28"/>
              </w:rPr>
              <w:t>事故原因调查和</w:t>
            </w:r>
            <w:r>
              <w:rPr>
                <w:rFonts w:hAnsi="宋体"/>
                <w:color w:val="000000"/>
                <w:sz w:val="28"/>
                <w:szCs w:val="28"/>
              </w:rPr>
              <w:t>全面的设备安全检查，询问</w:t>
            </w:r>
            <w:r>
              <w:rPr>
                <w:rFonts w:hint="eastAsia" w:hAnsi="宋体"/>
                <w:color w:val="000000"/>
                <w:sz w:val="28"/>
                <w:szCs w:val="28"/>
              </w:rPr>
              <w:t>事故发现</w:t>
            </w:r>
            <w:r>
              <w:rPr>
                <w:rFonts w:hAnsi="宋体"/>
                <w:color w:val="000000"/>
                <w:sz w:val="28"/>
                <w:szCs w:val="28"/>
              </w:rPr>
              <w:t>人</w:t>
            </w:r>
            <w:r>
              <w:rPr>
                <w:rFonts w:hint="eastAsia" w:hAnsi="宋体"/>
                <w:color w:val="000000"/>
                <w:sz w:val="28"/>
                <w:szCs w:val="28"/>
              </w:rPr>
              <w:t>有关</w:t>
            </w:r>
            <w:r>
              <w:rPr>
                <w:rFonts w:hAnsi="宋体"/>
                <w:color w:val="000000"/>
                <w:sz w:val="28"/>
                <w:szCs w:val="28"/>
              </w:rPr>
              <w:t>情况，</w:t>
            </w:r>
            <w:r>
              <w:rPr>
                <w:rFonts w:hint="eastAsia" w:hAnsi="宋体"/>
                <w:color w:val="000000"/>
                <w:sz w:val="28"/>
                <w:szCs w:val="28"/>
              </w:rPr>
              <w:t>包括电力设备运行情况</w:t>
            </w:r>
            <w:r>
              <w:rPr>
                <w:rFonts w:hAnsi="宋体"/>
                <w:color w:val="000000"/>
                <w:sz w:val="28"/>
                <w:szCs w:val="28"/>
              </w:rPr>
              <w:t>、</w:t>
            </w:r>
            <w:r>
              <w:rPr>
                <w:rFonts w:hint="eastAsia" w:hAnsi="宋体"/>
                <w:color w:val="000000"/>
                <w:sz w:val="28"/>
                <w:szCs w:val="28"/>
              </w:rPr>
              <w:t>故障</w:t>
            </w:r>
            <w:r>
              <w:rPr>
                <w:rFonts w:hAnsi="宋体"/>
                <w:color w:val="000000"/>
                <w:sz w:val="28"/>
                <w:szCs w:val="28"/>
              </w:rPr>
              <w:t>部位</w:t>
            </w:r>
            <w:r>
              <w:rPr>
                <w:rFonts w:hint="eastAsia" w:hAnsi="宋体"/>
                <w:color w:val="000000"/>
                <w:sz w:val="28"/>
                <w:szCs w:val="28"/>
              </w:rPr>
              <w:t>等</w:t>
            </w:r>
            <w:r>
              <w:rPr>
                <w:rFonts w:hAnsi="宋体"/>
                <w:color w:val="000000"/>
                <w:sz w:val="28"/>
                <w:szCs w:val="28"/>
              </w:rPr>
              <w:t>。</w:t>
            </w:r>
          </w:p>
          <w:p>
            <w:pPr>
              <w:pStyle w:val="4"/>
              <w:spacing w:after="0" w:line="520" w:lineRule="exact"/>
              <w:rPr>
                <w:rFonts w:hint="eastAsia"/>
                <w:color w:val="000000"/>
                <w:szCs w:val="28"/>
              </w:rPr>
            </w:pPr>
            <w:bookmarkStart w:id="164" w:name="_Toc2848"/>
            <w:r>
              <w:rPr>
                <w:color w:val="000000"/>
                <w:szCs w:val="28"/>
              </w:rPr>
              <w:t>7.3.</w:t>
            </w:r>
            <w:r>
              <w:rPr>
                <w:rFonts w:hint="eastAsia"/>
                <w:color w:val="000000"/>
                <w:szCs w:val="28"/>
              </w:rPr>
              <w:t>5出水水质超标应急措施</w:t>
            </w:r>
            <w:bookmarkEnd w:id="164"/>
          </w:p>
          <w:p>
            <w:pPr>
              <w:spacing w:line="520" w:lineRule="exact"/>
              <w:rPr>
                <w:rFonts w:hint="eastAsia"/>
                <w:color w:val="000000"/>
                <w:sz w:val="28"/>
                <w:szCs w:val="28"/>
              </w:rPr>
            </w:pPr>
            <w:r>
              <w:rPr>
                <w:rFonts w:hint="eastAsia"/>
                <w:color w:val="000000"/>
                <w:sz w:val="28"/>
                <w:szCs w:val="28"/>
              </w:rPr>
              <w:t>（1）进水水质超标</w:t>
            </w:r>
          </w:p>
          <w:p>
            <w:pPr>
              <w:spacing w:line="520" w:lineRule="exact"/>
              <w:ind w:firstLine="560" w:firstLineChars="200"/>
              <w:rPr>
                <w:rFonts w:hint="eastAsia"/>
                <w:color w:val="000000"/>
                <w:sz w:val="28"/>
                <w:szCs w:val="28"/>
              </w:rPr>
            </w:pPr>
            <w:r>
              <w:rPr>
                <w:rFonts w:hint="eastAsia"/>
                <w:color w:val="000000"/>
                <w:sz w:val="28"/>
                <w:szCs w:val="28"/>
              </w:rPr>
              <w:t>本污水厂收纳的污水主要是安国市的城市污水，如果排入的污水有其他企业废水进入本污水厂，将导致本污水厂进水水质中COD或NH</w:t>
            </w:r>
            <w:r>
              <w:rPr>
                <w:rFonts w:hint="eastAsia"/>
                <w:color w:val="000000"/>
                <w:sz w:val="28"/>
                <w:szCs w:val="28"/>
                <w:vertAlign w:val="subscript"/>
              </w:rPr>
              <w:t>3</w:t>
            </w:r>
            <w:r>
              <w:rPr>
                <w:rFonts w:hint="eastAsia"/>
                <w:color w:val="000000"/>
                <w:sz w:val="28"/>
                <w:szCs w:val="28"/>
              </w:rPr>
              <w:t>-N超标，最终导致出水不达标，会污染下游河水，严重时影响下游生态环境。当有关人员发现进水水质出现异常时，应立即上报。工艺工程师必须到进水口和工艺处理环节仔细观察，分析原由，并向厂长报告。若确实进水水质异常，对工艺设备产生影响或出水水质产生影响，工艺工程师则根据现有工艺设备，组织各工段对工艺设备参数进行修改，及时保证出水水质达标。</w:t>
            </w:r>
          </w:p>
          <w:p>
            <w:pPr>
              <w:spacing w:line="520" w:lineRule="exact"/>
              <w:rPr>
                <w:rFonts w:hint="eastAsia"/>
                <w:color w:val="000000"/>
                <w:sz w:val="28"/>
                <w:szCs w:val="28"/>
              </w:rPr>
            </w:pPr>
            <w:r>
              <w:rPr>
                <w:rFonts w:hint="eastAsia"/>
                <w:bCs/>
                <w:color w:val="000000"/>
                <w:sz w:val="28"/>
              </w:rPr>
              <w:t>（2）二沉池异常状况</w:t>
            </w:r>
          </w:p>
          <w:p>
            <w:pPr>
              <w:spacing w:line="520" w:lineRule="exact"/>
              <w:ind w:firstLine="560" w:firstLineChars="200"/>
              <w:rPr>
                <w:rFonts w:hint="eastAsia"/>
                <w:color w:val="000000"/>
                <w:sz w:val="28"/>
                <w:szCs w:val="28"/>
              </w:rPr>
            </w:pPr>
            <w:r>
              <w:rPr>
                <w:rFonts w:hint="eastAsia"/>
                <w:color w:val="000000"/>
                <w:sz w:val="28"/>
                <w:szCs w:val="28"/>
              </w:rPr>
              <w:t>二沉池在运行过程中，处在十分重要的位置，一旦发现问题将直接影响出水水质，如果发现以下几种问题，应及时进行处理，以免发生更严重的问题。</w:t>
            </w:r>
          </w:p>
          <w:p>
            <w:pPr>
              <w:spacing w:line="520" w:lineRule="exact"/>
              <w:ind w:firstLine="560" w:firstLineChars="200"/>
              <w:rPr>
                <w:rFonts w:hint="eastAsia"/>
                <w:color w:val="000000"/>
                <w:sz w:val="28"/>
                <w:szCs w:val="28"/>
              </w:rPr>
            </w:pPr>
            <w:r>
              <w:rPr>
                <w:rFonts w:hint="eastAsia"/>
                <w:color w:val="000000"/>
                <w:sz w:val="28"/>
                <w:szCs w:val="28"/>
              </w:rPr>
              <w:t>①出水带有细小悬浮物颗粒，沉淀池局部沉淀效果不好。</w:t>
            </w:r>
          </w:p>
          <w:p>
            <w:pPr>
              <w:spacing w:line="520" w:lineRule="exact"/>
              <w:ind w:firstLine="560" w:firstLineChars="200"/>
              <w:rPr>
                <w:rFonts w:hint="eastAsia"/>
                <w:color w:val="000000"/>
                <w:sz w:val="28"/>
                <w:szCs w:val="28"/>
              </w:rPr>
            </w:pPr>
            <w:r>
              <w:rPr>
                <w:rFonts w:hint="eastAsia"/>
                <w:color w:val="000000"/>
                <w:sz w:val="28"/>
                <w:szCs w:val="28"/>
              </w:rPr>
              <w:t>原因：</w:t>
            </w:r>
          </w:p>
          <w:p>
            <w:pPr>
              <w:spacing w:line="520" w:lineRule="exact"/>
              <w:ind w:firstLine="560" w:firstLineChars="200"/>
              <w:rPr>
                <w:rFonts w:hint="eastAsia"/>
                <w:color w:val="000000"/>
                <w:sz w:val="28"/>
                <w:szCs w:val="28"/>
              </w:rPr>
            </w:pPr>
            <w:r>
              <w:rPr>
                <w:rFonts w:hint="eastAsia"/>
                <w:color w:val="000000"/>
                <w:sz w:val="28"/>
                <w:szCs w:val="28"/>
              </w:rPr>
              <w:t>a.水力负荷冲击或长期超负荷；</w:t>
            </w:r>
          </w:p>
          <w:p>
            <w:pPr>
              <w:spacing w:line="520" w:lineRule="exact"/>
              <w:ind w:firstLine="560" w:firstLineChars="200"/>
              <w:rPr>
                <w:rFonts w:hint="eastAsia"/>
                <w:color w:val="000000"/>
                <w:sz w:val="28"/>
                <w:szCs w:val="28"/>
              </w:rPr>
            </w:pPr>
            <w:r>
              <w:rPr>
                <w:rFonts w:hint="eastAsia"/>
                <w:color w:val="000000"/>
                <w:sz w:val="28"/>
                <w:szCs w:val="28"/>
              </w:rPr>
              <w:t>b.短流而减少了停留时间，以至絮体在沉淀前即流出出水堰；</w:t>
            </w:r>
          </w:p>
          <w:p>
            <w:pPr>
              <w:spacing w:line="520" w:lineRule="exact"/>
              <w:ind w:firstLine="560" w:firstLineChars="200"/>
              <w:rPr>
                <w:rFonts w:hint="eastAsia"/>
                <w:color w:val="000000"/>
                <w:sz w:val="28"/>
                <w:szCs w:val="28"/>
              </w:rPr>
            </w:pPr>
            <w:r>
              <w:rPr>
                <w:rFonts w:hint="eastAsia"/>
                <w:color w:val="000000"/>
                <w:sz w:val="28"/>
                <w:szCs w:val="28"/>
              </w:rPr>
              <w:t>c.进水中增加了某些难沉淀污染颗粒。</w:t>
            </w:r>
          </w:p>
          <w:p>
            <w:pPr>
              <w:spacing w:line="520" w:lineRule="exact"/>
              <w:ind w:firstLine="560" w:firstLineChars="200"/>
              <w:rPr>
                <w:rFonts w:hint="eastAsia"/>
                <w:color w:val="000000"/>
                <w:sz w:val="28"/>
                <w:szCs w:val="28"/>
              </w:rPr>
            </w:pPr>
            <w:r>
              <w:rPr>
                <w:rFonts w:hint="eastAsia"/>
                <w:color w:val="000000"/>
                <w:sz w:val="28"/>
                <w:szCs w:val="28"/>
              </w:rPr>
              <w:t>解决办法：</w:t>
            </w:r>
          </w:p>
          <w:p>
            <w:pPr>
              <w:spacing w:line="520" w:lineRule="exact"/>
              <w:ind w:firstLine="560" w:firstLineChars="200"/>
              <w:rPr>
                <w:rFonts w:hint="eastAsia"/>
                <w:color w:val="000000"/>
                <w:sz w:val="28"/>
                <w:szCs w:val="28"/>
              </w:rPr>
            </w:pPr>
            <w:r>
              <w:rPr>
                <w:rFonts w:hint="eastAsia"/>
                <w:color w:val="000000"/>
                <w:sz w:val="28"/>
                <w:szCs w:val="28"/>
              </w:rPr>
              <w:t>a.调节配水井的阀门，均匀分配水力负荷；</w:t>
            </w:r>
          </w:p>
          <w:p>
            <w:pPr>
              <w:spacing w:line="520" w:lineRule="exact"/>
              <w:ind w:firstLine="560" w:firstLineChars="200"/>
              <w:rPr>
                <w:rFonts w:hint="eastAsia"/>
                <w:color w:val="000000"/>
                <w:sz w:val="28"/>
                <w:szCs w:val="28"/>
              </w:rPr>
            </w:pPr>
            <w:r>
              <w:rPr>
                <w:rFonts w:hint="eastAsia"/>
                <w:color w:val="000000"/>
                <w:sz w:val="28"/>
                <w:szCs w:val="28"/>
              </w:rPr>
              <w:t>b.调整进水、出水设施的不均匀，减轻冲击负荷的影响，以利于克服短流现象；</w:t>
            </w:r>
          </w:p>
          <w:p>
            <w:pPr>
              <w:spacing w:line="520" w:lineRule="exact"/>
              <w:ind w:firstLine="560" w:firstLineChars="200"/>
              <w:rPr>
                <w:rFonts w:hint="eastAsia"/>
                <w:color w:val="000000"/>
                <w:sz w:val="28"/>
                <w:szCs w:val="28"/>
              </w:rPr>
            </w:pPr>
            <w:r>
              <w:rPr>
                <w:rFonts w:hint="eastAsia"/>
                <w:color w:val="000000"/>
                <w:sz w:val="28"/>
                <w:szCs w:val="28"/>
              </w:rPr>
              <w:t>②出水堰脏且出水不均</w:t>
            </w:r>
          </w:p>
          <w:p>
            <w:pPr>
              <w:spacing w:line="520" w:lineRule="exact"/>
              <w:ind w:firstLine="560" w:firstLineChars="200"/>
              <w:rPr>
                <w:rFonts w:hint="eastAsia"/>
                <w:color w:val="000000"/>
                <w:sz w:val="28"/>
                <w:szCs w:val="28"/>
              </w:rPr>
            </w:pPr>
            <w:r>
              <w:rPr>
                <w:rFonts w:hint="eastAsia"/>
                <w:color w:val="000000"/>
                <w:sz w:val="28"/>
                <w:szCs w:val="28"/>
              </w:rPr>
              <w:t>原因：</w:t>
            </w:r>
          </w:p>
          <w:p>
            <w:pPr>
              <w:spacing w:line="520" w:lineRule="exact"/>
              <w:ind w:firstLine="560" w:firstLineChars="200"/>
              <w:rPr>
                <w:rFonts w:hint="eastAsia"/>
                <w:color w:val="000000"/>
                <w:sz w:val="28"/>
                <w:szCs w:val="28"/>
              </w:rPr>
            </w:pPr>
            <w:r>
              <w:rPr>
                <w:rFonts w:hint="eastAsia"/>
                <w:color w:val="000000"/>
                <w:sz w:val="28"/>
                <w:szCs w:val="28"/>
              </w:rPr>
              <w:t>a.因污泥粘附、藻类长在堰上或浮渣等物体卡在堰口上，导致出水堰脏，甚至某些堰口堵塞出水不均。</w:t>
            </w:r>
          </w:p>
          <w:p>
            <w:pPr>
              <w:spacing w:line="520" w:lineRule="exact"/>
              <w:ind w:firstLine="560" w:firstLineChars="200"/>
              <w:rPr>
                <w:rFonts w:hint="eastAsia"/>
                <w:color w:val="000000"/>
                <w:sz w:val="28"/>
                <w:szCs w:val="28"/>
              </w:rPr>
            </w:pPr>
            <w:r>
              <w:rPr>
                <w:rFonts w:hint="eastAsia"/>
                <w:color w:val="000000"/>
                <w:sz w:val="28"/>
                <w:szCs w:val="28"/>
              </w:rPr>
              <w:t>解决办法：</w:t>
            </w:r>
          </w:p>
          <w:p>
            <w:pPr>
              <w:spacing w:line="520" w:lineRule="exact"/>
              <w:ind w:firstLine="560" w:firstLineChars="200"/>
              <w:rPr>
                <w:rFonts w:hint="eastAsia"/>
                <w:color w:val="000000"/>
                <w:sz w:val="28"/>
                <w:szCs w:val="28"/>
              </w:rPr>
            </w:pPr>
            <w:r>
              <w:rPr>
                <w:rFonts w:hint="eastAsia"/>
                <w:color w:val="000000"/>
                <w:sz w:val="28"/>
                <w:szCs w:val="28"/>
              </w:rPr>
              <w:t>a.经常清除出水堰口卡住的污物；</w:t>
            </w:r>
          </w:p>
          <w:p>
            <w:pPr>
              <w:spacing w:line="520" w:lineRule="exact"/>
              <w:ind w:firstLine="560" w:firstLineChars="200"/>
              <w:rPr>
                <w:rFonts w:hint="eastAsia"/>
                <w:color w:val="000000"/>
                <w:sz w:val="28"/>
                <w:szCs w:val="28"/>
              </w:rPr>
            </w:pPr>
            <w:r>
              <w:rPr>
                <w:rFonts w:hint="eastAsia"/>
                <w:color w:val="000000"/>
                <w:sz w:val="28"/>
                <w:szCs w:val="28"/>
              </w:rPr>
              <w:t>b.适当加氯消毒阻止污泥、藻类在堰口的生长积累。</w:t>
            </w:r>
          </w:p>
          <w:p>
            <w:pPr>
              <w:spacing w:line="520" w:lineRule="exact"/>
              <w:ind w:firstLine="560" w:firstLineChars="200"/>
              <w:rPr>
                <w:rFonts w:hint="eastAsia"/>
                <w:color w:val="000000"/>
                <w:sz w:val="28"/>
                <w:szCs w:val="28"/>
              </w:rPr>
            </w:pPr>
            <w:r>
              <w:rPr>
                <w:rFonts w:hint="eastAsia"/>
                <w:color w:val="000000"/>
                <w:sz w:val="28"/>
                <w:szCs w:val="28"/>
              </w:rPr>
              <w:t>③污泥上浮</w:t>
            </w:r>
          </w:p>
          <w:p>
            <w:pPr>
              <w:spacing w:line="520" w:lineRule="exact"/>
              <w:ind w:firstLine="560" w:firstLineChars="200"/>
              <w:rPr>
                <w:rFonts w:hint="eastAsia"/>
                <w:color w:val="000000"/>
                <w:sz w:val="28"/>
                <w:szCs w:val="28"/>
              </w:rPr>
            </w:pPr>
            <w:r>
              <w:rPr>
                <w:rFonts w:hint="eastAsia"/>
                <w:color w:val="000000"/>
                <w:sz w:val="28"/>
                <w:szCs w:val="28"/>
              </w:rPr>
              <w:t>原因：</w:t>
            </w:r>
          </w:p>
          <w:p>
            <w:pPr>
              <w:spacing w:line="520" w:lineRule="exact"/>
              <w:ind w:firstLine="560" w:firstLineChars="200"/>
              <w:rPr>
                <w:rFonts w:hint="eastAsia"/>
                <w:color w:val="000000"/>
                <w:sz w:val="28"/>
                <w:szCs w:val="28"/>
              </w:rPr>
            </w:pPr>
            <w:r>
              <w:rPr>
                <w:rFonts w:hint="eastAsia"/>
                <w:color w:val="000000"/>
                <w:sz w:val="28"/>
                <w:szCs w:val="28"/>
              </w:rPr>
              <w:t>a.污泥停留时间过长，有机质腐败；</w:t>
            </w:r>
          </w:p>
          <w:p>
            <w:pPr>
              <w:spacing w:line="520" w:lineRule="exact"/>
              <w:ind w:firstLine="560" w:firstLineChars="200"/>
              <w:rPr>
                <w:rFonts w:hint="eastAsia"/>
                <w:color w:val="000000"/>
                <w:sz w:val="28"/>
                <w:szCs w:val="28"/>
              </w:rPr>
            </w:pPr>
            <w:r>
              <w:rPr>
                <w:rFonts w:hint="eastAsia"/>
                <w:color w:val="000000"/>
                <w:sz w:val="28"/>
                <w:szCs w:val="28"/>
              </w:rPr>
              <w:t>b.二沉池中污泥反硝化，还原生成</w:t>
            </w:r>
            <w:r>
              <w:rPr>
                <w:color w:val="000000"/>
                <w:sz w:val="28"/>
                <w:szCs w:val="28"/>
              </w:rPr>
              <w:t>N</w:t>
            </w:r>
            <w:r>
              <w:rPr>
                <w:color w:val="000000"/>
                <w:sz w:val="28"/>
                <w:szCs w:val="28"/>
                <w:vertAlign w:val="subscript"/>
              </w:rPr>
              <w:t>2</w:t>
            </w:r>
            <w:r>
              <w:rPr>
                <w:rFonts w:hint="eastAsia"/>
                <w:color w:val="000000"/>
                <w:sz w:val="28"/>
                <w:szCs w:val="28"/>
              </w:rPr>
              <w:t>而使污泥上浮。</w:t>
            </w:r>
          </w:p>
          <w:p>
            <w:pPr>
              <w:spacing w:line="520" w:lineRule="exact"/>
              <w:ind w:firstLine="560" w:firstLineChars="200"/>
              <w:rPr>
                <w:rFonts w:hint="eastAsia"/>
                <w:color w:val="000000"/>
                <w:sz w:val="28"/>
                <w:szCs w:val="28"/>
              </w:rPr>
            </w:pPr>
            <w:r>
              <w:rPr>
                <w:rFonts w:hint="eastAsia"/>
                <w:color w:val="000000"/>
                <w:sz w:val="28"/>
                <w:szCs w:val="28"/>
              </w:rPr>
              <w:t>解决办法：</w:t>
            </w:r>
          </w:p>
          <w:p>
            <w:pPr>
              <w:spacing w:line="520" w:lineRule="exact"/>
              <w:ind w:left="560"/>
              <w:rPr>
                <w:rFonts w:hint="eastAsia"/>
                <w:color w:val="000000"/>
                <w:sz w:val="28"/>
                <w:szCs w:val="28"/>
              </w:rPr>
            </w:pPr>
            <w:r>
              <w:rPr>
                <w:rFonts w:hint="eastAsia"/>
                <w:color w:val="000000"/>
                <w:sz w:val="28"/>
                <w:szCs w:val="28"/>
              </w:rPr>
              <w:t>a.保证正常的贮存和排泥时间；检查排泥设备故障；</w:t>
            </w:r>
          </w:p>
          <w:p>
            <w:pPr>
              <w:spacing w:line="520" w:lineRule="exact"/>
              <w:ind w:left="560"/>
              <w:rPr>
                <w:rFonts w:hint="eastAsia"/>
                <w:color w:val="000000"/>
                <w:sz w:val="28"/>
                <w:szCs w:val="28"/>
              </w:rPr>
            </w:pPr>
            <w:r>
              <w:rPr>
                <w:rFonts w:hint="eastAsia"/>
                <w:color w:val="000000"/>
                <w:sz w:val="28"/>
                <w:szCs w:val="28"/>
              </w:rPr>
              <w:t>b.清除沉淀池内壁，部件或某些死角的污泥。</w:t>
            </w:r>
          </w:p>
          <w:p>
            <w:pPr>
              <w:spacing w:line="520" w:lineRule="exact"/>
              <w:ind w:firstLine="560" w:firstLineChars="200"/>
              <w:rPr>
                <w:rFonts w:hint="eastAsia"/>
                <w:color w:val="000000"/>
                <w:sz w:val="28"/>
                <w:szCs w:val="28"/>
              </w:rPr>
            </w:pPr>
            <w:r>
              <w:rPr>
                <w:rFonts w:hint="eastAsia"/>
                <w:color w:val="000000"/>
                <w:sz w:val="28"/>
                <w:szCs w:val="28"/>
              </w:rPr>
              <w:t>④浮渣溢流</w:t>
            </w:r>
          </w:p>
          <w:p>
            <w:pPr>
              <w:spacing w:line="520" w:lineRule="exact"/>
              <w:ind w:firstLine="560" w:firstLineChars="200"/>
              <w:rPr>
                <w:rFonts w:hint="eastAsia"/>
                <w:color w:val="000000"/>
                <w:sz w:val="28"/>
                <w:szCs w:val="28"/>
              </w:rPr>
            </w:pPr>
            <w:r>
              <w:rPr>
                <w:rFonts w:hint="eastAsia"/>
                <w:color w:val="000000"/>
                <w:sz w:val="28"/>
                <w:szCs w:val="28"/>
              </w:rPr>
              <w:t>原因：</w:t>
            </w:r>
          </w:p>
          <w:p>
            <w:pPr>
              <w:spacing w:line="520" w:lineRule="exact"/>
              <w:ind w:firstLine="560" w:firstLineChars="200"/>
              <w:rPr>
                <w:rFonts w:hint="eastAsia"/>
                <w:color w:val="000000"/>
                <w:sz w:val="28"/>
                <w:szCs w:val="28"/>
              </w:rPr>
            </w:pPr>
            <w:r>
              <w:rPr>
                <w:rFonts w:hint="eastAsia"/>
                <w:color w:val="000000"/>
                <w:sz w:val="28"/>
                <w:szCs w:val="28"/>
              </w:rPr>
              <w:t>a.浮渣去除装置位置不当或去除频次过低，浮渣停留时间长。</w:t>
            </w:r>
          </w:p>
          <w:p>
            <w:pPr>
              <w:spacing w:line="520" w:lineRule="exact"/>
              <w:ind w:firstLine="560" w:firstLineChars="200"/>
              <w:rPr>
                <w:rFonts w:hint="eastAsia"/>
                <w:color w:val="000000"/>
                <w:sz w:val="28"/>
                <w:szCs w:val="28"/>
              </w:rPr>
            </w:pPr>
            <w:r>
              <w:rPr>
                <w:rFonts w:hint="eastAsia"/>
                <w:color w:val="000000"/>
                <w:sz w:val="28"/>
                <w:szCs w:val="28"/>
              </w:rPr>
              <w:t>解决办法：</w:t>
            </w:r>
          </w:p>
          <w:p>
            <w:pPr>
              <w:spacing w:line="520" w:lineRule="exact"/>
              <w:ind w:firstLine="560" w:firstLineChars="200"/>
              <w:rPr>
                <w:rFonts w:hint="eastAsia"/>
                <w:color w:val="000000"/>
                <w:sz w:val="28"/>
                <w:szCs w:val="28"/>
              </w:rPr>
            </w:pPr>
            <w:r>
              <w:rPr>
                <w:rFonts w:hint="eastAsia"/>
                <w:color w:val="000000"/>
                <w:sz w:val="28"/>
                <w:szCs w:val="28"/>
              </w:rPr>
              <w:t>a.维修浮渣刮除装置；</w:t>
            </w:r>
          </w:p>
          <w:p>
            <w:pPr>
              <w:spacing w:line="520" w:lineRule="exact"/>
              <w:ind w:firstLine="560" w:firstLineChars="200"/>
              <w:rPr>
                <w:rFonts w:hint="eastAsia"/>
                <w:color w:val="000000"/>
                <w:sz w:val="28"/>
                <w:szCs w:val="28"/>
              </w:rPr>
            </w:pPr>
            <w:r>
              <w:rPr>
                <w:rFonts w:hint="eastAsia"/>
                <w:color w:val="000000"/>
                <w:sz w:val="28"/>
                <w:szCs w:val="28"/>
              </w:rPr>
              <w:t>b.调整浮渣刮除频率；</w:t>
            </w:r>
          </w:p>
          <w:p>
            <w:pPr>
              <w:spacing w:line="520" w:lineRule="exact"/>
              <w:ind w:firstLine="560" w:firstLineChars="200"/>
              <w:rPr>
                <w:rFonts w:hint="eastAsia"/>
                <w:color w:val="000000"/>
                <w:sz w:val="28"/>
                <w:szCs w:val="28"/>
              </w:rPr>
            </w:pPr>
            <w:r>
              <w:rPr>
                <w:rFonts w:hint="eastAsia"/>
                <w:color w:val="000000"/>
                <w:sz w:val="28"/>
                <w:szCs w:val="28"/>
              </w:rPr>
              <w:t>c.严格控制浮渣的产生量，减少其他构筑物腐败污泥或高浓度上清液的进入，克服污泥的上浮或藻类的过量生长。</w:t>
            </w:r>
          </w:p>
          <w:p>
            <w:pPr>
              <w:spacing w:line="520" w:lineRule="exact"/>
              <w:ind w:firstLine="560" w:firstLineChars="200"/>
              <w:rPr>
                <w:rFonts w:hint="eastAsia"/>
                <w:color w:val="000000"/>
                <w:sz w:val="28"/>
                <w:szCs w:val="28"/>
              </w:rPr>
            </w:pPr>
            <w:r>
              <w:rPr>
                <w:rFonts w:hint="eastAsia"/>
                <w:color w:val="000000"/>
                <w:sz w:val="28"/>
                <w:szCs w:val="28"/>
              </w:rPr>
              <w:t>⑤气泡</w:t>
            </w:r>
          </w:p>
          <w:p>
            <w:pPr>
              <w:spacing w:line="520" w:lineRule="exact"/>
              <w:ind w:firstLine="560" w:firstLineChars="200"/>
              <w:rPr>
                <w:rFonts w:hint="eastAsia"/>
                <w:color w:val="000000"/>
                <w:sz w:val="28"/>
                <w:szCs w:val="28"/>
              </w:rPr>
            </w:pPr>
            <w:r>
              <w:rPr>
                <w:rFonts w:hint="eastAsia"/>
                <w:color w:val="000000"/>
                <w:sz w:val="28"/>
                <w:szCs w:val="28"/>
              </w:rPr>
              <w:t>原因：二沉池中的污泥停留时间太长。</w:t>
            </w:r>
          </w:p>
          <w:p>
            <w:pPr>
              <w:spacing w:line="520" w:lineRule="exact"/>
              <w:ind w:firstLine="560" w:firstLineChars="200"/>
              <w:rPr>
                <w:rFonts w:hint="eastAsia"/>
                <w:color w:val="000000"/>
                <w:sz w:val="28"/>
                <w:szCs w:val="28"/>
              </w:rPr>
            </w:pPr>
            <w:r>
              <w:rPr>
                <w:rFonts w:hint="eastAsia"/>
                <w:color w:val="000000"/>
                <w:sz w:val="28"/>
                <w:szCs w:val="28"/>
              </w:rPr>
              <w:t>解决办法：加大出泥；重新回流。</w:t>
            </w:r>
          </w:p>
          <w:p>
            <w:pPr>
              <w:tabs>
                <w:tab w:val="left" w:pos="3675"/>
              </w:tabs>
              <w:rPr>
                <w:rFonts w:hint="eastAsia"/>
                <w:bCs/>
                <w:color w:val="000000"/>
                <w:sz w:val="28"/>
              </w:rPr>
            </w:pPr>
            <w:r>
              <w:rPr>
                <w:rFonts w:hint="eastAsia"/>
                <w:bCs/>
                <w:color w:val="000000"/>
                <w:sz w:val="28"/>
              </w:rPr>
              <w:t>（3）污泥膨胀或解体</w:t>
            </w:r>
            <w:r>
              <w:rPr>
                <w:bCs/>
                <w:color w:val="000000"/>
                <w:sz w:val="28"/>
              </w:rPr>
              <w:tab/>
            </w:r>
          </w:p>
          <w:p>
            <w:pPr>
              <w:spacing w:line="520" w:lineRule="exact"/>
              <w:ind w:firstLine="560" w:firstLineChars="200"/>
              <w:rPr>
                <w:rFonts w:hint="eastAsia"/>
                <w:color w:val="000000"/>
                <w:sz w:val="28"/>
                <w:szCs w:val="28"/>
              </w:rPr>
            </w:pPr>
            <w:r>
              <w:rPr>
                <w:rFonts w:hint="eastAsia"/>
                <w:color w:val="000000"/>
                <w:sz w:val="28"/>
                <w:szCs w:val="28"/>
              </w:rPr>
              <w:t>污泥膨胀可分为两大类，丝状菌性污泥膨胀和非丝状菌性污泥膨胀。前者是活性污泥絮体中的丝状菌过量繁殖导致的膨胀；后者主要在污水水温较低、污泥负荷较高的条件下，细菌摄取了大量营养物，由于温度低，代谢速度慢，积累大量高粘性多糖类物质</w:t>
            </w:r>
            <w:r>
              <w:rPr>
                <w:color w:val="000000"/>
                <w:sz w:val="28"/>
                <w:szCs w:val="28"/>
              </w:rPr>
              <w:t>(</w:t>
            </w:r>
            <w:r>
              <w:rPr>
                <w:rFonts w:hint="eastAsia"/>
                <w:color w:val="000000"/>
                <w:sz w:val="28"/>
                <w:szCs w:val="28"/>
              </w:rPr>
              <w:t>如葡萄糖、甘露糖等</w:t>
            </w:r>
            <w:r>
              <w:rPr>
                <w:color w:val="000000"/>
                <w:sz w:val="28"/>
                <w:szCs w:val="28"/>
              </w:rPr>
              <w:t>)</w:t>
            </w:r>
            <w:r>
              <w:rPr>
                <w:rFonts w:hint="eastAsia"/>
                <w:color w:val="000000"/>
                <w:sz w:val="28"/>
                <w:szCs w:val="28"/>
              </w:rPr>
              <w:t>，污泥中结合水异常增多，比重减轻，</w:t>
            </w:r>
            <w:r>
              <w:rPr>
                <w:color w:val="000000"/>
                <w:sz w:val="28"/>
                <w:szCs w:val="28"/>
              </w:rPr>
              <w:t>SVI</w:t>
            </w:r>
            <w:r>
              <w:rPr>
                <w:rFonts w:hint="eastAsia"/>
                <w:color w:val="000000"/>
                <w:sz w:val="28"/>
                <w:szCs w:val="28"/>
              </w:rPr>
              <w:t>值很高，压缩性能恶化而引起膨胀。污泥膨胀不仅影响出水水质，增大污泥的处理费用，而且极易引起大量污泥流失，严重时可导致整个处理工艺失败。</w:t>
            </w:r>
          </w:p>
          <w:p>
            <w:pPr>
              <w:spacing w:line="520" w:lineRule="exact"/>
              <w:ind w:firstLine="560" w:firstLineChars="200"/>
              <w:rPr>
                <w:rFonts w:hint="eastAsia"/>
                <w:color w:val="000000"/>
                <w:sz w:val="28"/>
                <w:szCs w:val="28"/>
              </w:rPr>
            </w:pPr>
            <w:r>
              <w:rPr>
                <w:rFonts w:hint="eastAsia"/>
                <w:color w:val="000000"/>
                <w:sz w:val="28"/>
                <w:szCs w:val="28"/>
              </w:rPr>
              <w:t>污泥解体是指</w:t>
            </w:r>
            <w:r>
              <w:rPr>
                <w:color w:val="000000"/>
                <w:sz w:val="28"/>
                <w:szCs w:val="28"/>
              </w:rPr>
              <w:t>活性污泥生物营养的平衡遭到破坏，使微生物量减少且失去活性，吸附能力降低，絮凝体缩小质密，一部分则成为不易沉淀的羽毛状污泥，处理水质混浊，SVI值降低等。</w:t>
            </w:r>
            <w:r>
              <w:rPr>
                <w:rFonts w:hint="eastAsia"/>
                <w:color w:val="000000"/>
                <w:sz w:val="28"/>
                <w:szCs w:val="28"/>
              </w:rPr>
              <w:t>污泥解散后将无法处理污水，严重时也会导致整个处理工艺失败。产生原因主要有工艺参数不当或有毒物质流入。</w:t>
            </w:r>
          </w:p>
          <w:p>
            <w:pPr>
              <w:spacing w:line="520" w:lineRule="exact"/>
              <w:ind w:firstLine="560" w:firstLineChars="200"/>
              <w:rPr>
                <w:rFonts w:hint="eastAsia"/>
                <w:color w:val="000000"/>
                <w:sz w:val="28"/>
                <w:szCs w:val="28"/>
              </w:rPr>
            </w:pPr>
            <w:r>
              <w:rPr>
                <w:rFonts w:hint="eastAsia"/>
                <w:color w:val="000000"/>
                <w:sz w:val="28"/>
                <w:szCs w:val="28"/>
              </w:rPr>
              <w:t>①丝状菌性污泥膨胀临时应急措施</w:t>
            </w:r>
          </w:p>
          <w:p>
            <w:pPr>
              <w:spacing w:line="520" w:lineRule="exact"/>
              <w:ind w:firstLine="560" w:firstLineChars="200"/>
              <w:rPr>
                <w:rFonts w:hint="eastAsia"/>
                <w:color w:val="000000"/>
                <w:sz w:val="28"/>
                <w:szCs w:val="28"/>
              </w:rPr>
            </w:pPr>
            <w:r>
              <w:rPr>
                <w:rFonts w:hint="eastAsia"/>
                <w:color w:val="000000"/>
                <w:sz w:val="28"/>
                <w:szCs w:val="28"/>
              </w:rPr>
              <w:t>作为应急措施，临时控制措施在未确定污泥膨胀的原因时采用，但无法从根本上解决污泥膨胀问题，并不是完全有效，并且该方法运行费用较高，停止加药后污泥膨胀又会反复。按投加试剂的类型可分为：混凝剂和化学药剂。通过投加混凝剂如聚合氯化铁，氢氧化铁，硫酸铁，硫酸铝，聚丙烯酰胺等无机或有机高分子混凝剂提高污泥的压密性来改善污泥的沉降性能；化学药剂的投加可杀灭或抑止丝状菌，从而达到控制污泥膨胀的目的，常用的化学药剂有</w:t>
            </w:r>
            <w:r>
              <w:rPr>
                <w:color w:val="000000"/>
                <w:sz w:val="28"/>
                <w:szCs w:val="28"/>
              </w:rPr>
              <w:t>NaClO</w:t>
            </w:r>
            <w:r>
              <w:rPr>
                <w:rFonts w:hint="eastAsia"/>
                <w:color w:val="000000"/>
                <w:sz w:val="28"/>
                <w:szCs w:val="28"/>
              </w:rPr>
              <w:t>、</w:t>
            </w:r>
            <w:r>
              <w:rPr>
                <w:color w:val="000000"/>
                <w:sz w:val="28"/>
                <w:szCs w:val="28"/>
              </w:rPr>
              <w:t>ClO</w:t>
            </w:r>
            <w:r>
              <w:rPr>
                <w:color w:val="000000"/>
                <w:sz w:val="28"/>
                <w:szCs w:val="28"/>
                <w:vertAlign w:val="subscript"/>
              </w:rPr>
              <w:t>2</w:t>
            </w:r>
            <w:r>
              <w:rPr>
                <w:rFonts w:hint="eastAsia"/>
                <w:color w:val="000000"/>
                <w:sz w:val="28"/>
                <w:szCs w:val="28"/>
              </w:rPr>
              <w:t>、</w:t>
            </w:r>
            <w:r>
              <w:rPr>
                <w:color w:val="000000"/>
                <w:sz w:val="28"/>
                <w:szCs w:val="28"/>
              </w:rPr>
              <w:t>O</w:t>
            </w:r>
            <w:r>
              <w:rPr>
                <w:color w:val="000000"/>
                <w:sz w:val="28"/>
                <w:szCs w:val="28"/>
                <w:vertAlign w:val="subscript"/>
              </w:rPr>
              <w:t>3</w:t>
            </w:r>
            <w:r>
              <w:rPr>
                <w:rFonts w:hint="eastAsia"/>
                <w:color w:val="000000"/>
                <w:sz w:val="28"/>
                <w:szCs w:val="28"/>
              </w:rPr>
              <w:t>、</w:t>
            </w:r>
            <w:r>
              <w:rPr>
                <w:color w:val="000000"/>
                <w:sz w:val="28"/>
                <w:szCs w:val="28"/>
              </w:rPr>
              <w:t>Cl</w:t>
            </w:r>
            <w:r>
              <w:rPr>
                <w:color w:val="000000"/>
                <w:sz w:val="28"/>
                <w:szCs w:val="28"/>
                <w:vertAlign w:val="subscript"/>
              </w:rPr>
              <w:t>2</w:t>
            </w:r>
            <w:r>
              <w:rPr>
                <w:rFonts w:hint="eastAsia"/>
                <w:color w:val="000000"/>
                <w:sz w:val="28"/>
                <w:szCs w:val="28"/>
              </w:rPr>
              <w:t>、</w:t>
            </w:r>
            <w:r>
              <w:rPr>
                <w:color w:val="000000"/>
                <w:sz w:val="28"/>
                <w:szCs w:val="28"/>
              </w:rPr>
              <w:t>H</w:t>
            </w:r>
            <w:r>
              <w:rPr>
                <w:color w:val="000000"/>
                <w:sz w:val="28"/>
                <w:szCs w:val="28"/>
                <w:vertAlign w:val="subscript"/>
              </w:rPr>
              <w:t>2</w:t>
            </w:r>
            <w:r>
              <w:rPr>
                <w:color w:val="000000"/>
                <w:sz w:val="28"/>
                <w:szCs w:val="28"/>
              </w:rPr>
              <w:t>O</w:t>
            </w:r>
            <w:r>
              <w:rPr>
                <w:color w:val="000000"/>
                <w:sz w:val="28"/>
                <w:szCs w:val="28"/>
                <w:vertAlign w:val="subscript"/>
              </w:rPr>
              <w:t>2</w:t>
            </w:r>
            <w:r>
              <w:rPr>
                <w:color w:val="000000"/>
                <w:sz w:val="28"/>
                <w:szCs w:val="28"/>
              </w:rPr>
              <w:t xml:space="preserve"> </w:t>
            </w:r>
            <w:r>
              <w:rPr>
                <w:rFonts w:hint="eastAsia"/>
                <w:color w:val="000000"/>
                <w:sz w:val="28"/>
                <w:szCs w:val="28"/>
              </w:rPr>
              <w:t>和漂白粉等。</w:t>
            </w:r>
          </w:p>
          <w:p>
            <w:pPr>
              <w:spacing w:line="520" w:lineRule="exact"/>
              <w:ind w:firstLine="560" w:firstLineChars="200"/>
              <w:rPr>
                <w:rFonts w:hint="eastAsia"/>
                <w:color w:val="000000"/>
                <w:sz w:val="28"/>
                <w:szCs w:val="28"/>
              </w:rPr>
            </w:pPr>
            <w:r>
              <w:rPr>
                <w:rFonts w:hint="eastAsia"/>
                <w:color w:val="000000"/>
                <w:sz w:val="28"/>
                <w:szCs w:val="28"/>
              </w:rPr>
              <w:t>②丝状菌性污泥膨胀工艺运行控制措施</w:t>
            </w:r>
          </w:p>
          <w:p>
            <w:pPr>
              <w:spacing w:line="520" w:lineRule="exact"/>
              <w:ind w:firstLine="560" w:firstLineChars="200"/>
              <w:rPr>
                <w:rFonts w:hint="eastAsia"/>
                <w:color w:val="000000"/>
                <w:sz w:val="28"/>
                <w:szCs w:val="28"/>
              </w:rPr>
            </w:pPr>
            <w:r>
              <w:rPr>
                <w:rFonts w:hint="eastAsia"/>
                <w:color w:val="000000"/>
                <w:sz w:val="28"/>
                <w:szCs w:val="28"/>
              </w:rPr>
              <w:t>本污水处理厂，经过长期生产实践逐渐找到一些控制方法：控制适宜的污泥负荷、回流比、污泥龄，调节污水的</w:t>
            </w:r>
            <w:r>
              <w:rPr>
                <w:color w:val="000000"/>
                <w:sz w:val="28"/>
                <w:szCs w:val="28"/>
              </w:rPr>
              <w:t xml:space="preserve">PH </w:t>
            </w:r>
            <w:r>
              <w:rPr>
                <w:rFonts w:hint="eastAsia"/>
                <w:color w:val="000000"/>
                <w:sz w:val="28"/>
                <w:szCs w:val="28"/>
              </w:rPr>
              <w:t>值、水温、溶解氧等。一般做以下工作：</w:t>
            </w:r>
          </w:p>
          <w:p>
            <w:pPr>
              <w:spacing w:line="520" w:lineRule="exact"/>
              <w:ind w:firstLine="560" w:firstLineChars="200"/>
              <w:rPr>
                <w:rFonts w:hint="eastAsia"/>
                <w:color w:val="000000"/>
                <w:sz w:val="28"/>
                <w:szCs w:val="28"/>
              </w:rPr>
            </w:pPr>
            <w:r>
              <w:rPr>
                <w:rFonts w:hint="eastAsia"/>
                <w:color w:val="000000"/>
                <w:sz w:val="28"/>
                <w:szCs w:val="28"/>
              </w:rPr>
              <w:t>在日常维护管理过程中，定期测定碳、氮、磷浓度，检验其比例是否合理；若比例不当，可适当补充营养元素；</w:t>
            </w:r>
          </w:p>
          <w:p>
            <w:pPr>
              <w:spacing w:line="520" w:lineRule="exact"/>
              <w:ind w:firstLine="560" w:firstLineChars="200"/>
              <w:rPr>
                <w:rFonts w:hint="eastAsia"/>
                <w:color w:val="000000"/>
                <w:sz w:val="28"/>
                <w:szCs w:val="28"/>
              </w:rPr>
            </w:pPr>
            <w:r>
              <w:rPr>
                <w:rFonts w:hint="eastAsia"/>
                <w:color w:val="000000"/>
                <w:sz w:val="28"/>
                <w:szCs w:val="28"/>
              </w:rPr>
              <w:t>沉淀池及时排泥，以避免污水的早期消化，对已产生消化的污水进行预曝气等；</w:t>
            </w:r>
          </w:p>
          <w:p>
            <w:pPr>
              <w:spacing w:line="520" w:lineRule="exact"/>
              <w:ind w:firstLine="560" w:firstLineChars="200"/>
              <w:rPr>
                <w:rFonts w:hint="eastAsia"/>
                <w:color w:val="000000"/>
                <w:sz w:val="28"/>
                <w:szCs w:val="28"/>
              </w:rPr>
            </w:pPr>
            <w:r>
              <w:rPr>
                <w:rFonts w:hint="eastAsia"/>
                <w:color w:val="000000"/>
                <w:sz w:val="28"/>
                <w:szCs w:val="28"/>
              </w:rPr>
              <w:t>投加一些填料，主要作为载体来吸附、凝聚丝状菌和污染物，增加比重，从而提高分离速率。</w:t>
            </w:r>
          </w:p>
          <w:p>
            <w:pPr>
              <w:spacing w:line="520" w:lineRule="exact"/>
              <w:ind w:firstLine="560" w:firstLineChars="200"/>
              <w:rPr>
                <w:rFonts w:hint="eastAsia"/>
                <w:color w:val="000000"/>
                <w:sz w:val="28"/>
                <w:szCs w:val="28"/>
              </w:rPr>
            </w:pPr>
            <w:r>
              <w:rPr>
                <w:rFonts w:hint="eastAsia"/>
                <w:color w:val="000000"/>
                <w:sz w:val="28"/>
                <w:szCs w:val="28"/>
              </w:rPr>
              <w:t>③污泥解体控制措施</w:t>
            </w:r>
          </w:p>
          <w:p>
            <w:pPr>
              <w:spacing w:line="520" w:lineRule="exact"/>
              <w:ind w:firstLine="560" w:firstLineChars="200"/>
              <w:rPr>
                <w:rFonts w:hint="eastAsia"/>
                <w:color w:val="000000"/>
                <w:sz w:val="28"/>
                <w:szCs w:val="28"/>
              </w:rPr>
            </w:pPr>
            <w:r>
              <w:rPr>
                <w:color w:val="000000"/>
                <w:sz w:val="28"/>
                <w:szCs w:val="28"/>
              </w:rPr>
              <w:t>一般可通过显微镜观察来判别产生的原因。当鉴别出是运行方面的问题时，应对污水量、回流污泥量、空气量和排泥状态以及SV</w:t>
            </w:r>
            <w:r>
              <w:rPr>
                <w:rFonts w:hint="eastAsia"/>
                <w:color w:val="000000"/>
                <w:sz w:val="28"/>
                <w:szCs w:val="28"/>
              </w:rPr>
              <w:t>I</w:t>
            </w:r>
            <w:r>
              <w:rPr>
                <w:color w:val="000000"/>
                <w:sz w:val="28"/>
                <w:szCs w:val="28"/>
              </w:rPr>
              <w:t>、MLSS、DO、等多项指标进行检查，加以调整。当确定是污水中混入有毒物质时，应考虑这是新的工业废水混入的结果，需查明来源，责成其按国家排放标准加以</w:t>
            </w:r>
            <w:r>
              <w:rPr>
                <w:rFonts w:hint="eastAsia"/>
                <w:color w:val="000000"/>
                <w:sz w:val="28"/>
                <w:szCs w:val="28"/>
              </w:rPr>
              <w:t>预</w:t>
            </w:r>
            <w:r>
              <w:rPr>
                <w:color w:val="000000"/>
                <w:sz w:val="28"/>
                <w:szCs w:val="28"/>
              </w:rPr>
              <w:t>处理。</w:t>
            </w:r>
          </w:p>
          <w:p>
            <w:pPr>
              <w:pStyle w:val="3"/>
              <w:spacing w:line="520" w:lineRule="exact"/>
              <w:rPr>
                <w:rFonts w:ascii="Times New Roman" w:hAnsi="Times New Roman"/>
                <w:color w:val="000000"/>
                <w:sz w:val="30"/>
                <w:szCs w:val="30"/>
              </w:rPr>
            </w:pPr>
            <w:bookmarkStart w:id="165" w:name="_Toc300384093"/>
            <w:bookmarkStart w:id="166" w:name="_Toc29127"/>
            <w:r>
              <w:rPr>
                <w:rFonts w:ascii="Times New Roman" w:hAnsi="Times New Roman"/>
                <w:color w:val="000000"/>
                <w:sz w:val="30"/>
                <w:szCs w:val="30"/>
              </w:rPr>
              <w:t>7.4 应急监测</w:t>
            </w:r>
            <w:bookmarkEnd w:id="165"/>
            <w:bookmarkEnd w:id="166"/>
          </w:p>
          <w:p>
            <w:pPr>
              <w:spacing w:line="520" w:lineRule="exact"/>
              <w:ind w:firstLine="560" w:firstLineChars="200"/>
              <w:rPr>
                <w:rFonts w:hint="eastAsia"/>
                <w:color w:val="000000"/>
                <w:sz w:val="28"/>
                <w:szCs w:val="28"/>
              </w:rPr>
            </w:pPr>
            <w:r>
              <w:rPr>
                <w:rFonts w:hint="eastAsia" w:hAnsi="宋体"/>
                <w:color w:val="000000"/>
                <w:sz w:val="28"/>
                <w:szCs w:val="28"/>
              </w:rPr>
              <w:t>在日常工作中采取在线监测和化验室人工监测的方式同时进行，同时加强对在线仪表的比对监测保证设备的良好运行数据准确，当</w:t>
            </w:r>
            <w:r>
              <w:rPr>
                <w:rFonts w:hAnsi="宋体"/>
                <w:color w:val="000000"/>
                <w:sz w:val="28"/>
                <w:szCs w:val="28"/>
              </w:rPr>
              <w:t>重大环境危险事故发生</w:t>
            </w:r>
            <w:r>
              <w:rPr>
                <w:rFonts w:hint="eastAsia" w:hAnsi="宋体"/>
                <w:color w:val="000000"/>
                <w:sz w:val="28"/>
                <w:szCs w:val="28"/>
              </w:rPr>
              <w:t>、</w:t>
            </w:r>
            <w:r>
              <w:rPr>
                <w:rFonts w:hAnsi="宋体"/>
                <w:color w:val="000000"/>
                <w:sz w:val="28"/>
                <w:szCs w:val="28"/>
              </w:rPr>
              <w:t>抢险应急的同时，</w:t>
            </w:r>
            <w:r>
              <w:rPr>
                <w:rFonts w:hint="eastAsia" w:hAnsi="宋体"/>
                <w:color w:val="000000"/>
                <w:sz w:val="28"/>
                <w:szCs w:val="28"/>
              </w:rPr>
              <w:t>环境</w:t>
            </w:r>
            <w:r>
              <w:rPr>
                <w:rFonts w:hAnsi="宋体"/>
                <w:color w:val="000000"/>
                <w:sz w:val="28"/>
                <w:szCs w:val="28"/>
              </w:rPr>
              <w:t>监测队负责</w:t>
            </w:r>
            <w:r>
              <w:rPr>
                <w:rFonts w:hint="eastAsia" w:hAnsi="宋体"/>
                <w:color w:val="000000"/>
                <w:sz w:val="28"/>
                <w:szCs w:val="28"/>
              </w:rPr>
              <w:t>监测</w:t>
            </w:r>
            <w:r>
              <w:rPr>
                <w:rFonts w:hAnsi="宋体"/>
                <w:color w:val="000000"/>
                <w:sz w:val="28"/>
                <w:szCs w:val="28"/>
              </w:rPr>
              <w:t>人员对事故现场进行侦察检测，</w:t>
            </w:r>
            <w:r>
              <w:rPr>
                <w:rFonts w:hint="eastAsia" w:hAnsi="宋体"/>
                <w:color w:val="000000"/>
                <w:sz w:val="28"/>
                <w:szCs w:val="28"/>
              </w:rPr>
              <w:t>采取现场采样监测、在线仪表实时监测和化验室监测等多手段监测，</w:t>
            </w:r>
            <w:r>
              <w:rPr>
                <w:rFonts w:hAnsi="宋体"/>
                <w:color w:val="000000"/>
                <w:sz w:val="28"/>
                <w:szCs w:val="28"/>
              </w:rPr>
              <w:t>掌握</w:t>
            </w:r>
            <w:r>
              <w:rPr>
                <w:rFonts w:hint="eastAsia" w:hAnsi="宋体"/>
                <w:color w:val="000000"/>
                <w:sz w:val="28"/>
                <w:szCs w:val="28"/>
              </w:rPr>
              <w:t>超标污水</w:t>
            </w:r>
            <w:r>
              <w:rPr>
                <w:rFonts w:hAnsi="宋体"/>
                <w:color w:val="000000"/>
                <w:sz w:val="28"/>
                <w:szCs w:val="28"/>
              </w:rPr>
              <w:t>扩散区域，附近水系分布及流向；对</w:t>
            </w:r>
            <w:r>
              <w:rPr>
                <w:rFonts w:hint="eastAsia" w:hAnsi="宋体"/>
                <w:color w:val="000000"/>
                <w:sz w:val="28"/>
                <w:szCs w:val="28"/>
              </w:rPr>
              <w:t>厂区周围地表水和地下水进行化验</w:t>
            </w:r>
            <w:r>
              <w:rPr>
                <w:rFonts w:hint="eastAsia"/>
                <w:color w:val="000000"/>
                <w:sz w:val="28"/>
                <w:szCs w:val="28"/>
              </w:rPr>
              <w:t>，采取一切措施降低污染物浓度直至达到国家排放标准。具体布点、采样内容如下：</w:t>
            </w:r>
          </w:p>
          <w:p>
            <w:pPr>
              <w:spacing w:line="520" w:lineRule="exact"/>
              <w:ind w:firstLine="560" w:firstLineChars="200"/>
              <w:rPr>
                <w:rFonts w:hint="eastAsia"/>
                <w:color w:val="000000"/>
                <w:sz w:val="28"/>
                <w:szCs w:val="28"/>
              </w:rPr>
            </w:pPr>
            <w:r>
              <w:rPr>
                <w:rFonts w:hint="eastAsia"/>
                <w:color w:val="000000"/>
                <w:sz w:val="28"/>
                <w:szCs w:val="28"/>
              </w:rPr>
              <w:t>（1）若污水处理厂</w:t>
            </w:r>
            <w:r>
              <w:rPr>
                <w:rFonts w:hint="eastAsia" w:hAnsi="宋体"/>
                <w:color w:val="000000"/>
                <w:sz w:val="28"/>
                <w:szCs w:val="28"/>
              </w:rPr>
              <w:t>由于各种故障造成超标污水大量排放，应在河水各控制断面进行应急监测，监测因子主要为pH值、COD、氨氮、总磷、总氮、SS、大肠菌群等，监测频次为至少1次/h。布点为污水处理厂上有500m，下游1000m及控制断面。</w:t>
            </w:r>
          </w:p>
          <w:p>
            <w:pPr>
              <w:spacing w:line="520" w:lineRule="exact"/>
              <w:ind w:firstLine="560" w:firstLineChars="200"/>
              <w:rPr>
                <w:rFonts w:hAnsi="宋体"/>
                <w:color w:val="000000"/>
                <w:sz w:val="28"/>
                <w:szCs w:val="28"/>
              </w:rPr>
            </w:pPr>
            <w:r>
              <w:rPr>
                <w:rFonts w:hint="eastAsia"/>
                <w:color w:val="000000"/>
                <w:sz w:val="28"/>
                <w:szCs w:val="28"/>
              </w:rPr>
              <w:t>（2）若该企业加药间发生爆炸事故，应组织对厂区周边环境空气质量进行监测，主要监测因子为HCL、氯酸钠</w:t>
            </w:r>
            <w:r>
              <w:rPr>
                <w:rFonts w:hint="eastAsia" w:hAnsi="宋体"/>
                <w:color w:val="000000"/>
                <w:sz w:val="28"/>
                <w:szCs w:val="28"/>
              </w:rPr>
              <w:t>。并组织对河水下游控制断面进行监测，监测指标为大肠菌群，监测频次为至少1次/h。</w:t>
            </w:r>
          </w:p>
          <w:p>
            <w:pPr>
              <w:spacing w:line="520" w:lineRule="exact"/>
              <w:ind w:firstLine="560" w:firstLineChars="200"/>
              <w:rPr>
                <w:rFonts w:hint="eastAsia"/>
                <w:color w:val="000000"/>
                <w:sz w:val="28"/>
                <w:szCs w:val="28"/>
              </w:rPr>
            </w:pPr>
            <w:r>
              <w:rPr>
                <w:rFonts w:hAnsi="宋体"/>
                <w:color w:val="000000"/>
                <w:sz w:val="28"/>
                <w:szCs w:val="28"/>
              </w:rPr>
              <w:t>通过监测和监控结果随时判断突发环境污染事件的变化趋势，为突发环境事件应急决策提供客观依据。</w:t>
            </w:r>
          </w:p>
          <w:bookmarkEnd w:id="144"/>
          <w:bookmarkEnd w:id="145"/>
          <w:bookmarkEnd w:id="146"/>
          <w:bookmarkEnd w:id="147"/>
          <w:bookmarkEnd w:id="148"/>
          <w:p>
            <w:pPr>
              <w:pStyle w:val="3"/>
              <w:spacing w:line="520" w:lineRule="exact"/>
              <w:rPr>
                <w:rFonts w:ascii="Times New Roman" w:hAnsi="Times New Roman"/>
                <w:color w:val="000000"/>
                <w:sz w:val="30"/>
                <w:szCs w:val="30"/>
              </w:rPr>
            </w:pPr>
            <w:bookmarkStart w:id="167" w:name="_Toc241053049"/>
            <w:bookmarkStart w:id="168" w:name="_Toc242849959"/>
            <w:bookmarkStart w:id="169" w:name="_Toc243218019"/>
            <w:bookmarkStart w:id="170" w:name="_Toc246239592"/>
            <w:bookmarkStart w:id="171" w:name="_Toc2178"/>
            <w:r>
              <w:rPr>
                <w:rFonts w:ascii="Times New Roman" w:hAnsi="Times New Roman"/>
                <w:color w:val="000000"/>
                <w:sz w:val="30"/>
                <w:szCs w:val="30"/>
              </w:rPr>
              <w:t>7.5 信息发布</w:t>
            </w:r>
            <w:bookmarkEnd w:id="167"/>
            <w:bookmarkEnd w:id="168"/>
            <w:bookmarkEnd w:id="169"/>
            <w:bookmarkEnd w:id="170"/>
            <w:bookmarkEnd w:id="171"/>
          </w:p>
          <w:p>
            <w:pPr>
              <w:spacing w:line="520" w:lineRule="exact"/>
              <w:ind w:firstLine="560" w:firstLineChars="200"/>
              <w:rPr>
                <w:rFonts w:hint="eastAsia"/>
                <w:color w:val="000000"/>
                <w:sz w:val="28"/>
              </w:rPr>
            </w:pPr>
            <w:r>
              <w:rPr>
                <w:rFonts w:hAnsi="宋体"/>
                <w:color w:val="000000"/>
                <w:sz w:val="28"/>
                <w:szCs w:val="28"/>
              </w:rPr>
              <w:t>突发环境事件发生后，要</w:t>
            </w:r>
            <w:r>
              <w:rPr>
                <w:rFonts w:hint="eastAsia" w:hAnsi="宋体"/>
                <w:color w:val="000000"/>
                <w:sz w:val="28"/>
                <w:szCs w:val="28"/>
              </w:rPr>
              <w:t>根据应急事件的发展、处理进度</w:t>
            </w:r>
            <w:r>
              <w:rPr>
                <w:rFonts w:hAnsi="宋体"/>
                <w:color w:val="000000"/>
                <w:sz w:val="28"/>
                <w:szCs w:val="28"/>
              </w:rPr>
              <w:t>及时发布</w:t>
            </w:r>
            <w:r>
              <w:rPr>
                <w:rFonts w:hint="eastAsia" w:hAnsi="宋体"/>
                <w:color w:val="000000"/>
                <w:sz w:val="28"/>
                <w:szCs w:val="28"/>
              </w:rPr>
              <w:t>初报、中报，</w:t>
            </w:r>
            <w:r>
              <w:rPr>
                <w:rFonts w:hAnsi="宋体"/>
                <w:color w:val="000000"/>
                <w:sz w:val="28"/>
                <w:szCs w:val="28"/>
              </w:rPr>
              <w:t>准确、权威的信息，正确引导社会舆论。</w:t>
            </w:r>
          </w:p>
          <w:p>
            <w:pPr>
              <w:pStyle w:val="3"/>
              <w:spacing w:line="520" w:lineRule="exact"/>
              <w:rPr>
                <w:rFonts w:ascii="Times New Roman" w:hAnsi="Times New Roman"/>
                <w:color w:val="000000"/>
                <w:sz w:val="30"/>
                <w:szCs w:val="30"/>
              </w:rPr>
            </w:pPr>
            <w:bookmarkStart w:id="172" w:name="_Toc225668650"/>
            <w:bookmarkStart w:id="173" w:name="_Toc241053050"/>
            <w:bookmarkStart w:id="174" w:name="_Toc242849960"/>
            <w:bookmarkStart w:id="175" w:name="_Toc243218020"/>
            <w:bookmarkStart w:id="176" w:name="_Toc246239593"/>
            <w:bookmarkStart w:id="177" w:name="_Toc28014"/>
            <w:r>
              <w:rPr>
                <w:rFonts w:ascii="Times New Roman" w:hAnsi="Times New Roman"/>
                <w:color w:val="000000"/>
                <w:sz w:val="30"/>
                <w:szCs w:val="30"/>
              </w:rPr>
              <w:t>7.6 应急结束</w:t>
            </w:r>
            <w:bookmarkEnd w:id="172"/>
            <w:bookmarkEnd w:id="173"/>
            <w:bookmarkEnd w:id="174"/>
            <w:bookmarkEnd w:id="175"/>
            <w:bookmarkEnd w:id="176"/>
            <w:bookmarkEnd w:id="177"/>
          </w:p>
          <w:p>
            <w:pPr>
              <w:pStyle w:val="4"/>
              <w:spacing w:after="0" w:line="520" w:lineRule="exact"/>
              <w:rPr>
                <w:rFonts w:hint="eastAsia"/>
                <w:color w:val="000000"/>
                <w:szCs w:val="28"/>
              </w:rPr>
            </w:pPr>
            <w:bookmarkStart w:id="178" w:name="_Toc225668651"/>
            <w:bookmarkStart w:id="179" w:name="_Toc241053051"/>
            <w:bookmarkStart w:id="180" w:name="_Toc242849961"/>
            <w:bookmarkStart w:id="181" w:name="_Toc243218021"/>
            <w:bookmarkStart w:id="182" w:name="_Toc246239594"/>
            <w:bookmarkStart w:id="183" w:name="_Toc26560"/>
            <w:r>
              <w:rPr>
                <w:color w:val="000000"/>
                <w:szCs w:val="28"/>
              </w:rPr>
              <w:t xml:space="preserve">7.6.1 </w:t>
            </w:r>
            <w:r>
              <w:rPr>
                <w:rFonts w:hAnsi="宋体"/>
                <w:color w:val="000000"/>
                <w:szCs w:val="28"/>
              </w:rPr>
              <w:t>应急终止的条件</w:t>
            </w:r>
            <w:bookmarkEnd w:id="178"/>
            <w:bookmarkEnd w:id="179"/>
            <w:bookmarkEnd w:id="180"/>
            <w:bookmarkEnd w:id="181"/>
            <w:bookmarkEnd w:id="182"/>
            <w:bookmarkEnd w:id="183"/>
          </w:p>
          <w:p>
            <w:pPr>
              <w:spacing w:line="520" w:lineRule="exact"/>
              <w:ind w:firstLine="560" w:firstLineChars="200"/>
              <w:rPr>
                <w:rFonts w:hint="eastAsia"/>
                <w:color w:val="000000"/>
                <w:sz w:val="28"/>
                <w:szCs w:val="28"/>
              </w:rPr>
            </w:pPr>
            <w:r>
              <w:rPr>
                <w:rFonts w:hAnsi="宋体"/>
                <w:color w:val="000000"/>
                <w:sz w:val="28"/>
                <w:szCs w:val="28"/>
              </w:rPr>
              <w:t>当对发生事故进行一系列处理后，符合下列条件之一的，即满足应急终止条件：</w:t>
            </w:r>
          </w:p>
          <w:p>
            <w:pPr>
              <w:spacing w:line="520" w:lineRule="exact"/>
              <w:ind w:firstLine="560" w:firstLineChars="200"/>
              <w:rPr>
                <w:rFonts w:hint="eastAsia"/>
                <w:color w:val="000000"/>
                <w:sz w:val="28"/>
                <w:szCs w:val="28"/>
              </w:rPr>
            </w:pPr>
            <w:r>
              <w:rPr>
                <w:rFonts w:hAnsi="宋体"/>
                <w:color w:val="000000"/>
                <w:sz w:val="28"/>
                <w:szCs w:val="28"/>
              </w:rPr>
              <w:t>（</w:t>
            </w:r>
            <w:r>
              <w:rPr>
                <w:color w:val="000000"/>
                <w:sz w:val="28"/>
                <w:szCs w:val="28"/>
              </w:rPr>
              <w:t>1</w:t>
            </w:r>
            <w:r>
              <w:rPr>
                <w:rFonts w:hAnsi="宋体"/>
                <w:color w:val="000000"/>
                <w:sz w:val="28"/>
                <w:szCs w:val="28"/>
              </w:rPr>
              <w:t>）事件现场得到控制，事件条件已经消除；</w:t>
            </w:r>
          </w:p>
          <w:p>
            <w:pPr>
              <w:spacing w:line="520" w:lineRule="exact"/>
              <w:ind w:firstLine="560" w:firstLineChars="200"/>
              <w:rPr>
                <w:rFonts w:hint="eastAsia"/>
                <w:color w:val="000000"/>
                <w:sz w:val="28"/>
                <w:szCs w:val="28"/>
              </w:rPr>
            </w:pPr>
            <w:r>
              <w:rPr>
                <w:rFonts w:hAnsi="宋体"/>
                <w:color w:val="000000"/>
                <w:sz w:val="28"/>
                <w:szCs w:val="28"/>
              </w:rPr>
              <w:t>（</w:t>
            </w:r>
            <w:r>
              <w:rPr>
                <w:color w:val="000000"/>
                <w:sz w:val="28"/>
                <w:szCs w:val="28"/>
              </w:rPr>
              <w:t>2</w:t>
            </w:r>
            <w:r>
              <w:rPr>
                <w:rFonts w:hAnsi="宋体"/>
                <w:color w:val="000000"/>
                <w:sz w:val="28"/>
                <w:szCs w:val="28"/>
              </w:rPr>
              <w:t>）污染源的泄漏或释放已降至规定限值以内；</w:t>
            </w:r>
          </w:p>
          <w:p>
            <w:pPr>
              <w:spacing w:line="520" w:lineRule="exact"/>
              <w:ind w:firstLine="560" w:firstLineChars="200"/>
              <w:rPr>
                <w:rFonts w:hint="eastAsia"/>
                <w:color w:val="000000"/>
                <w:sz w:val="28"/>
                <w:szCs w:val="28"/>
              </w:rPr>
            </w:pPr>
            <w:r>
              <w:rPr>
                <w:rFonts w:hAnsi="宋体"/>
                <w:color w:val="000000"/>
                <w:sz w:val="28"/>
                <w:szCs w:val="28"/>
              </w:rPr>
              <w:t>（</w:t>
            </w:r>
            <w:r>
              <w:rPr>
                <w:color w:val="000000"/>
                <w:sz w:val="28"/>
                <w:szCs w:val="28"/>
              </w:rPr>
              <w:t>3</w:t>
            </w:r>
            <w:r>
              <w:rPr>
                <w:rFonts w:hAnsi="宋体"/>
                <w:color w:val="000000"/>
                <w:sz w:val="28"/>
                <w:szCs w:val="28"/>
              </w:rPr>
              <w:t>）事件所造成的危害已经被彻底消除，无继发可能；</w:t>
            </w:r>
          </w:p>
          <w:p>
            <w:pPr>
              <w:spacing w:line="520" w:lineRule="exact"/>
              <w:ind w:firstLine="560" w:firstLineChars="200"/>
              <w:rPr>
                <w:rFonts w:hAnsi="宋体"/>
                <w:color w:val="000000"/>
                <w:sz w:val="28"/>
                <w:szCs w:val="28"/>
              </w:rPr>
            </w:pPr>
            <w:r>
              <w:rPr>
                <w:rFonts w:hAnsi="宋体"/>
                <w:color w:val="000000"/>
                <w:sz w:val="28"/>
                <w:szCs w:val="28"/>
              </w:rPr>
              <w:t>（</w:t>
            </w:r>
            <w:r>
              <w:rPr>
                <w:color w:val="000000"/>
                <w:sz w:val="28"/>
                <w:szCs w:val="28"/>
              </w:rPr>
              <w:t>4</w:t>
            </w:r>
            <w:r>
              <w:rPr>
                <w:rFonts w:hAnsi="宋体"/>
                <w:color w:val="000000"/>
                <w:sz w:val="28"/>
                <w:szCs w:val="28"/>
              </w:rPr>
              <w:t>）事件现场的各种专业应急处置行动已无继续的必要；</w:t>
            </w:r>
          </w:p>
          <w:p>
            <w:pPr>
              <w:spacing w:line="520" w:lineRule="exact"/>
              <w:ind w:firstLine="560" w:firstLineChars="200"/>
              <w:rPr>
                <w:rFonts w:hAnsi="宋体"/>
                <w:color w:val="000000"/>
                <w:sz w:val="28"/>
                <w:szCs w:val="28"/>
              </w:rPr>
            </w:pPr>
            <w:r>
              <w:rPr>
                <w:rFonts w:hint="eastAsia" w:hAnsi="宋体"/>
                <w:color w:val="000000"/>
                <w:sz w:val="28"/>
                <w:szCs w:val="28"/>
              </w:rPr>
              <w:t xml:space="preserve"> (5)经采取必要措施，保证出水水质达标；</w:t>
            </w:r>
          </w:p>
          <w:p>
            <w:pPr>
              <w:spacing w:line="520" w:lineRule="exact"/>
              <w:ind w:firstLine="420" w:firstLineChars="150"/>
              <w:rPr>
                <w:rFonts w:hint="eastAsia"/>
                <w:color w:val="000000"/>
                <w:sz w:val="28"/>
              </w:rPr>
            </w:pPr>
            <w:r>
              <w:rPr>
                <w:rFonts w:hAnsi="宋体"/>
                <w:color w:val="000000"/>
                <w:sz w:val="28"/>
                <w:szCs w:val="28"/>
              </w:rPr>
              <w:t>（</w:t>
            </w:r>
            <w:r>
              <w:rPr>
                <w:rFonts w:hint="eastAsia"/>
                <w:color w:val="000000"/>
                <w:sz w:val="28"/>
                <w:szCs w:val="28"/>
              </w:rPr>
              <w:t>6</w:t>
            </w:r>
            <w:r>
              <w:rPr>
                <w:rFonts w:hAnsi="宋体"/>
                <w:color w:val="000000"/>
                <w:sz w:val="28"/>
                <w:szCs w:val="28"/>
              </w:rPr>
              <w:t>）采取了必要的防护措施，保护公众免受再次危害，并使事件可能引起的中长期影响趋于合理乃至尽量低的水平。</w:t>
            </w:r>
          </w:p>
          <w:p>
            <w:pPr>
              <w:pStyle w:val="4"/>
              <w:spacing w:after="0" w:line="520" w:lineRule="exact"/>
              <w:rPr>
                <w:rFonts w:hint="eastAsia"/>
                <w:color w:val="000000"/>
                <w:szCs w:val="28"/>
              </w:rPr>
            </w:pPr>
            <w:bookmarkStart w:id="184" w:name="_Toc225668652"/>
            <w:bookmarkStart w:id="185" w:name="_Toc241053052"/>
            <w:bookmarkStart w:id="186" w:name="_Toc242849962"/>
            <w:bookmarkStart w:id="187" w:name="_Toc243218022"/>
            <w:bookmarkStart w:id="188" w:name="_Toc246239595"/>
            <w:bookmarkStart w:id="189" w:name="_Toc20538"/>
            <w:r>
              <w:rPr>
                <w:color w:val="000000"/>
                <w:szCs w:val="28"/>
              </w:rPr>
              <w:t xml:space="preserve">7.6.2 </w:t>
            </w:r>
            <w:r>
              <w:rPr>
                <w:rFonts w:hAnsi="宋体"/>
                <w:color w:val="000000"/>
                <w:szCs w:val="28"/>
              </w:rPr>
              <w:t>应急终止的程序</w:t>
            </w:r>
            <w:bookmarkEnd w:id="184"/>
            <w:bookmarkEnd w:id="185"/>
            <w:bookmarkEnd w:id="186"/>
            <w:bookmarkEnd w:id="187"/>
            <w:bookmarkEnd w:id="188"/>
            <w:bookmarkEnd w:id="189"/>
          </w:p>
          <w:p>
            <w:pPr>
              <w:pStyle w:val="25"/>
              <w:spacing w:before="0" w:beforeAutospacing="0" w:after="0" w:afterAutospacing="0" w:line="520" w:lineRule="exact"/>
              <w:ind w:firstLine="560" w:firstLineChars="200"/>
              <w:jc w:val="both"/>
              <w:rPr>
                <w:rFonts w:hint="default" w:ascii="Times New Roman" w:hAnsi="Times New Roman"/>
                <w:color w:val="000000"/>
                <w:sz w:val="28"/>
                <w:szCs w:val="28"/>
              </w:rPr>
            </w:pPr>
            <w:r>
              <w:rPr>
                <w:rFonts w:ascii="Times New Roman"/>
                <w:color w:val="000000"/>
                <w:sz w:val="28"/>
                <w:szCs w:val="28"/>
              </w:rPr>
              <w:t>（</w:t>
            </w:r>
            <w:r>
              <w:rPr>
                <w:rFonts w:ascii="Times New Roman" w:hAnsi="Times New Roman"/>
                <w:color w:val="000000"/>
                <w:sz w:val="28"/>
                <w:szCs w:val="28"/>
              </w:rPr>
              <w:t>1</w:t>
            </w:r>
            <w:r>
              <w:rPr>
                <w:rFonts w:ascii="Times New Roman"/>
                <w:color w:val="000000"/>
                <w:sz w:val="28"/>
                <w:szCs w:val="28"/>
              </w:rPr>
              <w:t>）现场救援指挥部根据应急事故的处理，当符合上述规定中任何一种情况，即可确认终止应急，或由发生事件的责任单位提出，经现场救援指挥部批准；</w:t>
            </w:r>
          </w:p>
          <w:p>
            <w:pPr>
              <w:pStyle w:val="25"/>
              <w:spacing w:before="0" w:beforeAutospacing="0" w:after="0" w:afterAutospacing="0" w:line="520" w:lineRule="exact"/>
              <w:ind w:firstLine="560" w:firstLineChars="200"/>
              <w:jc w:val="both"/>
              <w:rPr>
                <w:rFonts w:hint="default" w:ascii="Times New Roman" w:hAnsi="Times New Roman"/>
                <w:color w:val="000000"/>
                <w:sz w:val="28"/>
                <w:szCs w:val="28"/>
              </w:rPr>
            </w:pPr>
            <w:r>
              <w:rPr>
                <w:rFonts w:ascii="Times New Roman"/>
                <w:color w:val="000000"/>
                <w:sz w:val="28"/>
                <w:szCs w:val="28"/>
              </w:rPr>
              <w:t>（</w:t>
            </w:r>
            <w:r>
              <w:rPr>
                <w:rFonts w:ascii="Times New Roman" w:hAnsi="Times New Roman"/>
                <w:color w:val="000000"/>
                <w:sz w:val="28"/>
                <w:szCs w:val="28"/>
              </w:rPr>
              <w:t>2</w:t>
            </w:r>
            <w:r>
              <w:rPr>
                <w:rFonts w:ascii="Times New Roman"/>
                <w:color w:val="000000"/>
                <w:sz w:val="28"/>
                <w:szCs w:val="28"/>
              </w:rPr>
              <w:t>）现场救援指挥部可向所属各专业救援队伍下达应急终止命令；</w:t>
            </w:r>
          </w:p>
          <w:p>
            <w:pPr>
              <w:pStyle w:val="25"/>
              <w:spacing w:before="0" w:beforeAutospacing="0" w:after="0" w:afterAutospacing="0" w:line="520" w:lineRule="exact"/>
              <w:ind w:firstLine="560" w:firstLineChars="200"/>
              <w:jc w:val="both"/>
              <w:rPr>
                <w:rFonts w:hint="default" w:ascii="Times New Roman" w:hAnsi="Times New Roman"/>
                <w:color w:val="000000"/>
                <w:sz w:val="28"/>
                <w:szCs w:val="28"/>
              </w:rPr>
            </w:pPr>
            <w:r>
              <w:rPr>
                <w:rFonts w:ascii="Times New Roman"/>
                <w:color w:val="000000"/>
                <w:sz w:val="28"/>
                <w:szCs w:val="28"/>
              </w:rPr>
              <w:t>（</w:t>
            </w:r>
            <w:r>
              <w:rPr>
                <w:rFonts w:ascii="Times New Roman" w:hAnsi="Times New Roman"/>
                <w:color w:val="000000"/>
                <w:sz w:val="28"/>
                <w:szCs w:val="28"/>
              </w:rPr>
              <w:t>3</w:t>
            </w:r>
            <w:r>
              <w:rPr>
                <w:rFonts w:ascii="Times New Roman"/>
                <w:color w:val="000000"/>
                <w:sz w:val="28"/>
                <w:szCs w:val="28"/>
              </w:rPr>
              <w:t>）应急状态终止后，相关类别环境事件专业应急指挥部应根据政府相关部门的有关指示和实际情况，继续进行环境监测和评价工作，直至其他补救措施无需继续进行为止。</w:t>
            </w:r>
          </w:p>
          <w:p>
            <w:pPr>
              <w:pStyle w:val="4"/>
              <w:spacing w:after="0" w:line="520" w:lineRule="exact"/>
              <w:rPr>
                <w:rFonts w:hint="eastAsia"/>
                <w:color w:val="000000"/>
                <w:szCs w:val="28"/>
              </w:rPr>
            </w:pPr>
            <w:bookmarkStart w:id="190" w:name="_Toc225668653"/>
            <w:bookmarkStart w:id="191" w:name="_Toc241053053"/>
            <w:bookmarkStart w:id="192" w:name="_Toc242849963"/>
            <w:bookmarkStart w:id="193" w:name="_Toc243218023"/>
            <w:bookmarkStart w:id="194" w:name="_Toc246239596"/>
            <w:bookmarkStart w:id="195" w:name="_Toc22632"/>
            <w:r>
              <w:rPr>
                <w:color w:val="000000"/>
                <w:szCs w:val="28"/>
              </w:rPr>
              <w:t xml:space="preserve">7.6.3 </w:t>
            </w:r>
            <w:r>
              <w:rPr>
                <w:rFonts w:hAnsi="宋体"/>
                <w:color w:val="000000"/>
                <w:szCs w:val="28"/>
              </w:rPr>
              <w:t>应急终止后的行动</w:t>
            </w:r>
            <w:bookmarkEnd w:id="190"/>
            <w:bookmarkEnd w:id="191"/>
            <w:bookmarkEnd w:id="192"/>
            <w:bookmarkEnd w:id="193"/>
            <w:bookmarkEnd w:id="194"/>
            <w:bookmarkEnd w:id="195"/>
          </w:p>
          <w:p>
            <w:pPr>
              <w:pStyle w:val="25"/>
              <w:spacing w:before="0" w:beforeAutospacing="0" w:after="0" w:afterAutospacing="0" w:line="520" w:lineRule="exact"/>
              <w:ind w:firstLine="560" w:firstLineChars="200"/>
              <w:jc w:val="both"/>
              <w:rPr>
                <w:rFonts w:hint="default" w:ascii="Times New Roman" w:hAnsi="Times New Roman"/>
                <w:color w:val="000000"/>
                <w:sz w:val="28"/>
                <w:szCs w:val="28"/>
              </w:rPr>
            </w:pPr>
            <w:r>
              <w:rPr>
                <w:rFonts w:ascii="Times New Roman"/>
                <w:color w:val="000000"/>
                <w:sz w:val="28"/>
                <w:szCs w:val="28"/>
              </w:rPr>
              <w:t>（</w:t>
            </w:r>
            <w:r>
              <w:rPr>
                <w:rFonts w:ascii="Times New Roman" w:hAnsi="Times New Roman"/>
                <w:color w:val="000000"/>
                <w:sz w:val="28"/>
                <w:szCs w:val="28"/>
              </w:rPr>
              <w:t>1</w:t>
            </w:r>
            <w:r>
              <w:rPr>
                <w:rFonts w:ascii="Times New Roman"/>
                <w:color w:val="000000"/>
                <w:sz w:val="28"/>
                <w:szCs w:val="28"/>
              </w:rPr>
              <w:t>）事故发生地相关政府或本企业有关部门查找事件原因，防止类似问题的重复出现；</w:t>
            </w:r>
          </w:p>
          <w:p>
            <w:pPr>
              <w:pStyle w:val="25"/>
              <w:spacing w:before="0" w:beforeAutospacing="0" w:after="0" w:afterAutospacing="0" w:line="520" w:lineRule="exact"/>
              <w:ind w:firstLine="560" w:firstLineChars="200"/>
              <w:jc w:val="both"/>
              <w:rPr>
                <w:rFonts w:hint="default" w:ascii="Times New Roman" w:hAnsi="Times New Roman"/>
                <w:color w:val="000000"/>
                <w:sz w:val="28"/>
                <w:szCs w:val="28"/>
              </w:rPr>
            </w:pPr>
            <w:r>
              <w:rPr>
                <w:rFonts w:ascii="Times New Roman"/>
                <w:color w:val="000000"/>
                <w:sz w:val="28"/>
                <w:szCs w:val="28"/>
              </w:rPr>
              <w:t>（</w:t>
            </w:r>
            <w:r>
              <w:rPr>
                <w:rFonts w:ascii="Times New Roman" w:hAnsi="Times New Roman"/>
                <w:color w:val="000000"/>
                <w:sz w:val="28"/>
                <w:szCs w:val="28"/>
              </w:rPr>
              <w:t>2</w:t>
            </w:r>
            <w:r>
              <w:rPr>
                <w:rFonts w:ascii="Times New Roman"/>
                <w:color w:val="000000"/>
                <w:sz w:val="28"/>
                <w:szCs w:val="28"/>
              </w:rPr>
              <w:t>）有关类别环境事件专业主管部门负责编制重大、较大环境事件总结报告，于应急终止后上报；</w:t>
            </w:r>
          </w:p>
          <w:p>
            <w:pPr>
              <w:pStyle w:val="25"/>
              <w:spacing w:before="0" w:beforeAutospacing="0" w:after="0" w:afterAutospacing="0" w:line="520" w:lineRule="exact"/>
              <w:ind w:firstLine="560" w:firstLineChars="200"/>
              <w:jc w:val="both"/>
              <w:rPr>
                <w:rFonts w:hint="default" w:ascii="Times New Roman" w:hAnsi="Times New Roman"/>
                <w:color w:val="000000"/>
                <w:sz w:val="28"/>
                <w:szCs w:val="28"/>
              </w:rPr>
            </w:pPr>
            <w:r>
              <w:rPr>
                <w:rFonts w:ascii="Times New Roman"/>
                <w:color w:val="000000"/>
                <w:sz w:val="28"/>
                <w:szCs w:val="28"/>
              </w:rPr>
              <w:t>（</w:t>
            </w:r>
            <w:r>
              <w:rPr>
                <w:rFonts w:ascii="Times New Roman" w:hAnsi="Times New Roman"/>
                <w:color w:val="000000"/>
                <w:sz w:val="28"/>
                <w:szCs w:val="28"/>
              </w:rPr>
              <w:t>3</w:t>
            </w:r>
            <w:r>
              <w:rPr>
                <w:rFonts w:ascii="Times New Roman"/>
                <w:color w:val="000000"/>
                <w:sz w:val="28"/>
                <w:szCs w:val="28"/>
              </w:rPr>
              <w:t>）根据实践经验，有关类别环境事件专业主管部门负责组织对应急预案进行评估，并及时修订环境应急预案；</w:t>
            </w:r>
          </w:p>
          <w:p>
            <w:pPr>
              <w:pStyle w:val="25"/>
              <w:spacing w:before="0" w:beforeAutospacing="0" w:after="0" w:afterAutospacing="0" w:line="520" w:lineRule="exact"/>
              <w:ind w:firstLine="560" w:firstLineChars="200"/>
              <w:jc w:val="both"/>
              <w:rPr>
                <w:rFonts w:hint="default" w:ascii="Times New Roman" w:hAnsi="Times New Roman"/>
                <w:color w:val="000000"/>
                <w:sz w:val="28"/>
                <w:szCs w:val="28"/>
              </w:rPr>
            </w:pPr>
            <w:r>
              <w:rPr>
                <w:rFonts w:ascii="Times New Roman"/>
                <w:color w:val="000000"/>
                <w:sz w:val="28"/>
                <w:szCs w:val="28"/>
              </w:rPr>
              <w:t>（</w:t>
            </w:r>
            <w:r>
              <w:rPr>
                <w:rFonts w:ascii="Times New Roman" w:hAnsi="Times New Roman"/>
                <w:color w:val="000000"/>
                <w:sz w:val="28"/>
                <w:szCs w:val="28"/>
              </w:rPr>
              <w:t>4</w:t>
            </w:r>
            <w:r>
              <w:rPr>
                <w:rFonts w:ascii="Times New Roman"/>
                <w:color w:val="000000"/>
                <w:sz w:val="28"/>
                <w:szCs w:val="28"/>
              </w:rPr>
              <w:t>）参加应急行动的部门负责组织、指导环境应急队伍维护、保养应急仪器设备，使之始终保持良好的技术状态。</w:t>
            </w:r>
          </w:p>
          <w:p>
            <w:pPr>
              <w:pStyle w:val="25"/>
              <w:spacing w:before="0" w:beforeAutospacing="0" w:after="0" w:afterAutospacing="0" w:line="520" w:lineRule="exact"/>
              <w:ind w:firstLine="560" w:firstLineChars="200"/>
              <w:jc w:val="both"/>
              <w:rPr>
                <w:rFonts w:hint="default" w:ascii="Times New Roman" w:hAnsi="Times New Roman"/>
                <w:color w:val="000000"/>
                <w:sz w:val="28"/>
                <w:szCs w:val="28"/>
              </w:rPr>
            </w:pPr>
            <w:r>
              <w:rPr>
                <w:rFonts w:ascii="Times New Roman"/>
                <w:color w:val="000000"/>
                <w:sz w:val="28"/>
                <w:szCs w:val="28"/>
              </w:rPr>
              <w:t>（</w:t>
            </w:r>
            <w:r>
              <w:rPr>
                <w:rFonts w:ascii="Times New Roman" w:hAnsi="Times New Roman"/>
                <w:color w:val="000000"/>
                <w:sz w:val="28"/>
                <w:szCs w:val="28"/>
              </w:rPr>
              <w:t>5</w:t>
            </w:r>
            <w:r>
              <w:rPr>
                <w:rFonts w:ascii="Times New Roman"/>
                <w:color w:val="000000"/>
                <w:sz w:val="28"/>
                <w:szCs w:val="28"/>
              </w:rPr>
              <w:t>）物资供应组应增补应急物资使之满足下次应急需要。</w:t>
            </w:r>
          </w:p>
          <w:p>
            <w:pPr>
              <w:pStyle w:val="2"/>
              <w:rPr>
                <w:rFonts w:hint="eastAsia"/>
                <w:color w:val="000000"/>
              </w:rPr>
            </w:pPr>
            <w:bookmarkStart w:id="196" w:name="_Toc241053054"/>
            <w:bookmarkStart w:id="197" w:name="_Toc242849964"/>
            <w:bookmarkStart w:id="198" w:name="_Toc243218024"/>
            <w:bookmarkStart w:id="199" w:name="_Toc246239597"/>
            <w:bookmarkStart w:id="200" w:name="_Toc25402"/>
            <w:r>
              <w:rPr>
                <w:color w:val="000000"/>
              </w:rPr>
              <w:t>8、后期处置</w:t>
            </w:r>
            <w:bookmarkEnd w:id="196"/>
            <w:bookmarkEnd w:id="197"/>
            <w:bookmarkEnd w:id="198"/>
            <w:bookmarkEnd w:id="199"/>
            <w:bookmarkEnd w:id="200"/>
          </w:p>
          <w:p>
            <w:pPr>
              <w:pStyle w:val="25"/>
              <w:spacing w:before="0" w:beforeAutospacing="0" w:after="0" w:afterAutospacing="0" w:line="520" w:lineRule="exact"/>
              <w:ind w:firstLine="560" w:firstLineChars="200"/>
              <w:jc w:val="both"/>
              <w:rPr>
                <w:rFonts w:hint="default" w:ascii="Times New Roman" w:hAnsi="Times New Roman"/>
                <w:color w:val="000000"/>
                <w:sz w:val="28"/>
                <w:szCs w:val="28"/>
              </w:rPr>
            </w:pPr>
            <w:r>
              <w:rPr>
                <w:rFonts w:ascii="Times New Roman"/>
                <w:color w:val="000000"/>
                <w:sz w:val="28"/>
                <w:szCs w:val="28"/>
              </w:rPr>
              <w:t>应急行动结束后，企业要做好突发环境事件的善后工作主要包括：人员安置及损失赔偿、生态环境恢复、经验教训总结及应急方案改进等内容。</w:t>
            </w:r>
          </w:p>
          <w:p>
            <w:pPr>
              <w:pStyle w:val="3"/>
              <w:spacing w:line="520" w:lineRule="exact"/>
              <w:rPr>
                <w:rFonts w:ascii="Times New Roman" w:hAnsi="Times New Roman"/>
                <w:color w:val="000000"/>
                <w:sz w:val="30"/>
                <w:szCs w:val="30"/>
              </w:rPr>
            </w:pPr>
            <w:bookmarkStart w:id="201" w:name="_Toc241053057"/>
            <w:bookmarkStart w:id="202" w:name="_Toc242849967"/>
            <w:bookmarkStart w:id="203" w:name="_Toc243218027"/>
            <w:bookmarkStart w:id="204" w:name="_Toc246239600"/>
            <w:bookmarkStart w:id="205" w:name="_Toc24609"/>
            <w:r>
              <w:rPr>
                <w:rFonts w:ascii="Times New Roman" w:hAnsi="Times New Roman"/>
                <w:color w:val="000000"/>
                <w:sz w:val="30"/>
                <w:szCs w:val="30"/>
              </w:rPr>
              <w:t>8.</w:t>
            </w:r>
            <w:r>
              <w:rPr>
                <w:rFonts w:hint="eastAsia" w:ascii="Times New Roman" w:hAnsi="Times New Roman"/>
                <w:color w:val="000000"/>
                <w:sz w:val="30"/>
                <w:szCs w:val="30"/>
              </w:rPr>
              <w:t>1</w:t>
            </w:r>
            <w:r>
              <w:rPr>
                <w:rFonts w:ascii="Times New Roman" w:hAnsi="Times New Roman"/>
                <w:color w:val="000000"/>
                <w:sz w:val="30"/>
                <w:szCs w:val="30"/>
              </w:rPr>
              <w:t xml:space="preserve"> 事故</w:t>
            </w:r>
            <w:r>
              <w:fldChar w:fldCharType="begin"/>
            </w:r>
            <w:r>
              <w:instrText xml:space="preserve"> HYPERLINK "http://baike.baidu.com/view/164088.htm" \t "_blank" </w:instrText>
            </w:r>
            <w:r>
              <w:fldChar w:fldCharType="separate"/>
            </w:r>
            <w:r>
              <w:rPr>
                <w:rFonts w:ascii="Times New Roman" w:hAnsi="Times New Roman"/>
                <w:color w:val="000000"/>
                <w:sz w:val="30"/>
                <w:szCs w:val="30"/>
              </w:rPr>
              <w:t>调查报告</w:t>
            </w:r>
            <w:r>
              <w:rPr>
                <w:rFonts w:ascii="Times New Roman" w:hAnsi="Times New Roman"/>
                <w:color w:val="000000"/>
                <w:sz w:val="30"/>
                <w:szCs w:val="30"/>
              </w:rPr>
              <w:fldChar w:fldCharType="end"/>
            </w:r>
            <w:r>
              <w:rPr>
                <w:rFonts w:ascii="Times New Roman" w:hAnsi="Times New Roman"/>
                <w:color w:val="000000"/>
                <w:sz w:val="30"/>
                <w:szCs w:val="30"/>
              </w:rPr>
              <w:t>和经验教训总结及改进建议</w:t>
            </w:r>
            <w:bookmarkEnd w:id="201"/>
            <w:bookmarkEnd w:id="202"/>
            <w:bookmarkEnd w:id="203"/>
            <w:bookmarkEnd w:id="204"/>
            <w:bookmarkEnd w:id="205"/>
          </w:p>
          <w:p>
            <w:pPr>
              <w:pStyle w:val="25"/>
              <w:spacing w:before="0" w:beforeAutospacing="0" w:after="0" w:afterAutospacing="0" w:line="520" w:lineRule="exact"/>
              <w:ind w:firstLine="560" w:firstLineChars="200"/>
              <w:jc w:val="both"/>
              <w:rPr>
                <w:rFonts w:hint="default" w:ascii="Times New Roman" w:hAnsi="Times New Roman"/>
                <w:color w:val="000000"/>
                <w:sz w:val="28"/>
                <w:szCs w:val="28"/>
              </w:rPr>
            </w:pPr>
            <w:r>
              <w:rPr>
                <w:rFonts w:ascii="Times New Roman"/>
                <w:color w:val="000000"/>
                <w:sz w:val="28"/>
                <w:szCs w:val="28"/>
              </w:rPr>
              <w:t>企业在进行现场应急的同时，应急领导小组办公室就要抓紧进行现场调查取证工作，全面收集有关事故发生的原因，危害及其损失等方面的证据和资料，必要时要组织有关部门和专业技术人员进行技术鉴定，对于涉及刑事犯罪的，应当请求公安司法部门介入和参与调查取证工作。</w:t>
            </w:r>
          </w:p>
          <w:p>
            <w:pPr>
              <w:pStyle w:val="25"/>
              <w:spacing w:before="0" w:beforeAutospacing="0" w:after="0" w:afterAutospacing="0" w:line="520" w:lineRule="exact"/>
              <w:ind w:firstLine="560" w:firstLineChars="200"/>
              <w:jc w:val="both"/>
              <w:rPr>
                <w:rFonts w:hint="default" w:ascii="Times New Roman" w:hAnsi="Times New Roman"/>
                <w:color w:val="000000"/>
                <w:sz w:val="28"/>
                <w:szCs w:val="28"/>
              </w:rPr>
            </w:pPr>
            <w:r>
              <w:rPr>
                <w:rFonts w:ascii="Times New Roman"/>
                <w:color w:val="000000"/>
                <w:sz w:val="28"/>
                <w:szCs w:val="28"/>
              </w:rPr>
              <w:t>现场应急处理工作告一段落后，由领导小组办公室根据调查取证情况，依据相关制度，拟定追究事故责任部门和责任人的意见，报领导小组审批，对于触犯刑法的，移交司法机关追究刑事责任。</w:t>
            </w:r>
          </w:p>
          <w:p>
            <w:pPr>
              <w:pStyle w:val="25"/>
              <w:spacing w:before="0" w:beforeAutospacing="0" w:after="0" w:afterAutospacing="0" w:line="520" w:lineRule="exact"/>
              <w:ind w:firstLine="560" w:firstLineChars="200"/>
              <w:jc w:val="both"/>
              <w:rPr>
                <w:rFonts w:hint="default" w:ascii="Times New Roman"/>
                <w:color w:val="000000"/>
                <w:sz w:val="28"/>
                <w:szCs w:val="28"/>
              </w:rPr>
            </w:pPr>
            <w:r>
              <w:rPr>
                <w:rFonts w:ascii="Times New Roman"/>
                <w:color w:val="000000"/>
                <w:sz w:val="28"/>
                <w:szCs w:val="28"/>
              </w:rPr>
              <w:t>突发环境事件善后处置工作结束后，现场应急救援指挥部认真分析总结事故经验教训，提出改进应急救援工作的建议。根据调查所获得数据，以及事件发生的原因、过程、进展情况及采取的应急措施等基本情况，填写突发环境事件报告单（见附件），以书面形式报告处理事件的措施、过程和结果，事件潜在或间接的危害、社会影响、处理后的遗留问题，参加处理工作的有关部门和工作内容，最终形成应急救援总结报告及时上报上级有关部门备案。</w:t>
            </w:r>
          </w:p>
          <w:p>
            <w:pPr>
              <w:spacing w:line="560" w:lineRule="exact"/>
              <w:ind w:right="-105" w:rightChars="-50"/>
              <w:rPr>
                <w:rFonts w:hint="eastAsia" w:eastAsia="仿宋_GB2312"/>
                <w:sz w:val="24"/>
              </w:rPr>
            </w:pPr>
          </w:p>
        </w:tc>
      </w:tr>
    </w:tbl>
    <w:p>
      <w:pPr>
        <w:spacing w:line="560" w:lineRule="exact"/>
        <w:ind w:firstLine="205" w:firstLineChars="64"/>
        <w:rPr>
          <w:rFonts w:hint="eastAsia" w:eastAsia="黑体"/>
          <w:sz w:val="32"/>
          <w:szCs w:val="32"/>
        </w:rPr>
      </w:pPr>
    </w:p>
    <w:p>
      <w:pPr>
        <w:spacing w:line="560" w:lineRule="exact"/>
        <w:ind w:firstLine="205" w:firstLineChars="64"/>
        <w:rPr>
          <w:rFonts w:hint="eastAsia" w:eastAsia="黑体"/>
          <w:sz w:val="32"/>
          <w:szCs w:val="32"/>
        </w:rPr>
      </w:pPr>
    </w:p>
    <w:p>
      <w:pPr>
        <w:spacing w:line="560" w:lineRule="exact"/>
        <w:ind w:firstLine="205" w:firstLineChars="64"/>
        <w:rPr>
          <w:rFonts w:hint="eastAsia" w:eastAsia="黑体"/>
          <w:sz w:val="32"/>
          <w:szCs w:val="32"/>
        </w:rPr>
      </w:pPr>
    </w:p>
    <w:p>
      <w:pPr>
        <w:spacing w:line="560" w:lineRule="exact"/>
        <w:ind w:firstLine="205" w:firstLineChars="64"/>
        <w:rPr>
          <w:rFonts w:hint="eastAsia" w:eastAsia="黑体"/>
          <w:sz w:val="32"/>
          <w:szCs w:val="32"/>
        </w:rPr>
      </w:pPr>
    </w:p>
    <w:p>
      <w:pPr>
        <w:spacing w:line="560" w:lineRule="exact"/>
        <w:ind w:firstLine="205" w:firstLineChars="64"/>
        <w:rPr>
          <w:rFonts w:hint="eastAsia" w:eastAsia="黑体"/>
          <w:sz w:val="32"/>
          <w:szCs w:val="32"/>
        </w:rPr>
      </w:pPr>
    </w:p>
    <w:p>
      <w:pPr>
        <w:spacing w:line="560" w:lineRule="exact"/>
        <w:ind w:firstLine="205" w:firstLineChars="64"/>
        <w:rPr>
          <w:rFonts w:hint="eastAsia" w:eastAsia="黑体"/>
          <w:sz w:val="32"/>
          <w:szCs w:val="32"/>
        </w:rPr>
      </w:pPr>
      <w:r>
        <w:rPr>
          <w:rFonts w:hint="eastAsia" w:eastAsia="黑体"/>
          <w:sz w:val="32"/>
          <w:szCs w:val="32"/>
        </w:rPr>
        <w:t>六、环境自行监测方案</w:t>
      </w:r>
    </w:p>
    <w:tbl>
      <w:tblPr>
        <w:tblStyle w:val="32"/>
        <w:tblW w:w="13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0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0"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仿宋_GB2312"/>
                <w:b/>
                <w:sz w:val="28"/>
                <w:szCs w:val="28"/>
              </w:rPr>
            </w:pPr>
            <w:r>
              <w:rPr>
                <w:rFonts w:hint="eastAsia" w:eastAsia="仿宋_GB2312"/>
                <w:b/>
                <w:sz w:val="28"/>
                <w:szCs w:val="28"/>
              </w:rPr>
              <w:t>主要内容</w:t>
            </w:r>
          </w:p>
        </w:tc>
        <w:tc>
          <w:tcPr>
            <w:tcW w:w="10660" w:type="dxa"/>
            <w:tcBorders>
              <w:top w:val="single" w:color="auto" w:sz="4" w:space="0"/>
              <w:left w:val="single" w:color="auto" w:sz="4" w:space="0"/>
              <w:bottom w:val="single" w:color="auto" w:sz="4" w:space="0"/>
              <w:right w:val="single" w:color="auto" w:sz="4" w:space="0"/>
            </w:tcBorders>
            <w:vAlign w:val="center"/>
          </w:tcPr>
          <w:p>
            <w:pPr>
              <w:pStyle w:val="3"/>
              <w:spacing w:beforeLines="50" w:afterLines="50" w:line="520" w:lineRule="exact"/>
              <w:ind w:firstLine="602" w:firstLineChars="200"/>
              <w:rPr>
                <w:rFonts w:ascii="黑体" w:hAnsi="黑体" w:eastAsia="黑体" w:cs="黑体"/>
                <w:sz w:val="30"/>
                <w:szCs w:val="30"/>
              </w:rPr>
            </w:pPr>
            <w:r>
              <w:rPr>
                <w:rFonts w:hint="eastAsia" w:ascii="黑体" w:hAnsi="黑体" w:eastAsia="黑体" w:cs="黑体"/>
                <w:sz w:val="30"/>
                <w:szCs w:val="30"/>
              </w:rPr>
              <w:t>一、企业概况</w:t>
            </w:r>
          </w:p>
          <w:p>
            <w:pPr>
              <w:pStyle w:val="3"/>
              <w:spacing w:line="520" w:lineRule="exact"/>
              <w:ind w:firstLine="600" w:firstLineChars="200"/>
              <w:rPr>
                <w:rFonts w:ascii="仿宋_GB2312" w:hAnsi="仿宋_GB2312" w:eastAsia="仿宋_GB2312" w:cs="仿宋_GB2312"/>
                <w:b w:val="0"/>
                <w:sz w:val="30"/>
                <w:szCs w:val="30"/>
              </w:rPr>
            </w:pPr>
            <w:r>
              <w:rPr>
                <w:rFonts w:hint="eastAsia" w:ascii="仿宋_GB2312" w:hAnsi="仿宋_GB2312" w:eastAsia="仿宋_GB2312" w:cs="仿宋_GB2312"/>
                <w:b w:val="0"/>
                <w:sz w:val="30"/>
                <w:szCs w:val="30"/>
              </w:rPr>
              <w:t>（一）安国市污水处理厂位于安国市保衡路东1200米，沙河干渠北侧60米，占地面积40亩，上游污水收集管网长度为63公里。安国创业水务有限公司总人数为21人，安国市污水厂日处理污水能力3万吨，2016年实际日处理量为2.99万吨/日，2008年10月投入试运行。</w:t>
            </w:r>
          </w:p>
          <w:p>
            <w:pPr>
              <w:pStyle w:val="3"/>
              <w:spacing w:line="520" w:lineRule="exact"/>
              <w:ind w:firstLine="600" w:firstLineChars="200"/>
              <w:rPr>
                <w:rFonts w:ascii="仿宋_GB2312" w:hAnsi="仿宋_GB2312" w:eastAsia="仿宋_GB2312" w:cs="仿宋_GB2312"/>
                <w:b w:val="0"/>
                <w:sz w:val="30"/>
                <w:szCs w:val="30"/>
              </w:rPr>
            </w:pPr>
            <w:r>
              <w:rPr>
                <w:rFonts w:hint="eastAsia" w:ascii="仿宋_GB2312" w:hAnsi="仿宋_GB2312" w:eastAsia="仿宋_GB2312" w:cs="仿宋_GB2312"/>
                <w:b w:val="0"/>
                <w:sz w:val="30"/>
                <w:szCs w:val="30"/>
              </w:rPr>
              <w:t>（二）安国市污水处理厂采用奥贝尔氧化沟工艺，主要处理设施：粗格栅及进水泵房、细格栅及旋流沉淀池、厌氧池、氧化沟、污泥脱水机房、变配电室、加氯间及接触消毒池、综合楼、锅炉房和厂区内外配套管网等。主要处理设备：转碟曝气机、刮吸泥机、污泥脱水设备、消毒设备、格栅沉砂闸门堰设备、潜水泵、推流器等各种污水处理设备、自控、电器设备等。废水经过处理后达到国家一级B排放标准，最后由厂内唯一排放口排入祁源中水有限公司。</w:t>
            </w:r>
          </w:p>
          <w:p>
            <w:pPr>
              <w:pStyle w:val="3"/>
              <w:spacing w:beforeLines="50" w:afterLines="50" w:line="520" w:lineRule="exact"/>
              <w:ind w:firstLine="600" w:firstLineChars="200"/>
              <w:rPr>
                <w:rFonts w:ascii="黑体" w:hAnsi="黑体" w:eastAsia="黑体" w:cs="黑体"/>
                <w:b w:val="0"/>
                <w:sz w:val="30"/>
                <w:szCs w:val="30"/>
              </w:rPr>
            </w:pPr>
            <w:r>
              <w:rPr>
                <w:rFonts w:hint="eastAsia" w:ascii="黑体" w:hAnsi="黑体" w:eastAsia="黑体" w:cs="黑体"/>
                <w:b w:val="0"/>
                <w:sz w:val="30"/>
                <w:szCs w:val="30"/>
              </w:rPr>
              <w:t>二、企业自行监测开展情况简介</w:t>
            </w:r>
          </w:p>
          <w:p>
            <w:pPr>
              <w:pStyle w:val="3"/>
              <w:spacing w:line="520" w:lineRule="exact"/>
              <w:ind w:firstLine="600" w:firstLineChars="200"/>
              <w:rPr>
                <w:rFonts w:ascii="仿宋_GB2312" w:hAnsi="仿宋_GB2312" w:eastAsia="仿宋_GB2312" w:cs="仿宋_GB2312"/>
                <w:b w:val="0"/>
                <w:sz w:val="30"/>
                <w:szCs w:val="30"/>
              </w:rPr>
            </w:pPr>
            <w:r>
              <w:rPr>
                <w:rFonts w:hint="eastAsia" w:ascii="仿宋_GB2312" w:hAnsi="仿宋_GB2312" w:eastAsia="仿宋_GB2312" w:cs="仿宋_GB2312"/>
                <w:b w:val="0"/>
                <w:sz w:val="30"/>
                <w:szCs w:val="30"/>
              </w:rPr>
              <w:t>（一）为履行企业自行监测的职责我厂拟采取手工监测+自动监测相结合的手段和自承担+委托监测的方式开展自行监测。</w:t>
            </w:r>
          </w:p>
          <w:p>
            <w:pPr>
              <w:pStyle w:val="3"/>
              <w:spacing w:line="520" w:lineRule="exact"/>
              <w:ind w:firstLine="600" w:firstLineChars="200"/>
              <w:rPr>
                <w:rFonts w:ascii="仿宋_GB2312" w:hAnsi="仿宋_GB2312" w:eastAsia="仿宋_GB2312" w:cs="仿宋_GB2312"/>
                <w:b w:val="0"/>
                <w:sz w:val="30"/>
                <w:szCs w:val="30"/>
              </w:rPr>
            </w:pPr>
            <w:r>
              <w:rPr>
                <w:rFonts w:hint="eastAsia" w:ascii="仿宋_GB2312" w:hAnsi="仿宋_GB2312" w:eastAsia="仿宋_GB2312" w:cs="仿宋_GB2312"/>
                <w:b w:val="0"/>
                <w:sz w:val="30"/>
                <w:szCs w:val="30"/>
              </w:rPr>
              <w:t>自动监测项目：COD、氨氮</w:t>
            </w:r>
          </w:p>
          <w:p>
            <w:pPr>
              <w:pStyle w:val="3"/>
              <w:spacing w:line="520" w:lineRule="exact"/>
              <w:ind w:firstLine="600" w:firstLineChars="200"/>
              <w:rPr>
                <w:rFonts w:ascii="仿宋_GB2312" w:hAnsi="仿宋_GB2312" w:eastAsia="仿宋_GB2312" w:cs="仿宋_GB2312"/>
                <w:b w:val="0"/>
                <w:sz w:val="30"/>
                <w:szCs w:val="30"/>
              </w:rPr>
            </w:pPr>
            <w:r>
              <w:rPr>
                <w:rFonts w:hint="eastAsia" w:ascii="仿宋_GB2312" w:hAnsi="仿宋_GB2312" w:eastAsia="仿宋_GB2312" w:cs="仿宋_GB2312"/>
                <w:b w:val="0"/>
                <w:sz w:val="30"/>
                <w:szCs w:val="30"/>
              </w:rPr>
              <w:t>手工自测项目： COD、BOD</w:t>
            </w:r>
            <w:r>
              <w:rPr>
                <w:rFonts w:hint="eastAsia" w:ascii="仿宋_GB2312" w:hAnsi="仿宋_GB2312" w:eastAsia="仿宋_GB2312" w:cs="仿宋_GB2312"/>
                <w:b w:val="0"/>
                <w:sz w:val="30"/>
                <w:szCs w:val="30"/>
                <w:vertAlign w:val="subscript"/>
              </w:rPr>
              <w:t>5</w:t>
            </w:r>
            <w:r>
              <w:rPr>
                <w:rFonts w:hint="eastAsia" w:ascii="仿宋_GB2312" w:hAnsi="仿宋_GB2312" w:eastAsia="仿宋_GB2312" w:cs="仿宋_GB2312"/>
                <w:b w:val="0"/>
                <w:sz w:val="30"/>
                <w:szCs w:val="30"/>
              </w:rPr>
              <w:t>、氨氮、悬浮物、PH、总磷、总氮、色度、粪大肠菌群。</w:t>
            </w:r>
          </w:p>
          <w:p>
            <w:pPr>
              <w:pStyle w:val="3"/>
              <w:spacing w:line="520" w:lineRule="exact"/>
              <w:ind w:firstLine="600" w:firstLineChars="200"/>
              <w:rPr>
                <w:rFonts w:ascii="仿宋_GB2312" w:hAnsi="仿宋_GB2312" w:eastAsia="仿宋_GB2312" w:cs="仿宋_GB2312"/>
                <w:b w:val="0"/>
                <w:sz w:val="30"/>
                <w:szCs w:val="30"/>
              </w:rPr>
            </w:pPr>
            <w:r>
              <w:rPr>
                <w:rFonts w:hint="eastAsia" w:ascii="仿宋_GB2312" w:hAnsi="仿宋_GB2312" w:eastAsia="仿宋_GB2312" w:cs="仿宋_GB2312"/>
                <w:b w:val="0"/>
                <w:sz w:val="30"/>
                <w:szCs w:val="30"/>
              </w:rPr>
              <w:t>手工委托监测项目：</w:t>
            </w:r>
          </w:p>
          <w:p>
            <w:pPr>
              <w:pStyle w:val="3"/>
              <w:keepNext w:val="0"/>
              <w:keepLines w:val="0"/>
              <w:numPr>
                <w:ilvl w:val="0"/>
                <w:numId w:val="4"/>
              </w:numPr>
              <w:autoSpaceDE w:val="0"/>
              <w:autoSpaceDN w:val="0"/>
              <w:adjustRightInd w:val="0"/>
              <w:spacing w:before="0" w:after="0" w:line="520" w:lineRule="exact"/>
              <w:ind w:firstLine="600" w:firstLineChars="200"/>
              <w:jc w:val="left"/>
              <w:rPr>
                <w:rFonts w:ascii="仿宋_GB2312" w:hAnsi="仿宋_GB2312" w:eastAsia="仿宋_GB2312" w:cs="仿宋_GB2312"/>
                <w:b w:val="0"/>
                <w:sz w:val="30"/>
                <w:szCs w:val="30"/>
              </w:rPr>
            </w:pPr>
            <w:r>
              <w:rPr>
                <w:rFonts w:hint="eastAsia" w:ascii="仿宋_GB2312" w:hAnsi="仿宋_GB2312" w:eastAsia="仿宋_GB2312" w:cs="仿宋_GB2312"/>
                <w:b w:val="0"/>
                <w:sz w:val="30"/>
                <w:szCs w:val="30"/>
              </w:rPr>
              <w:t>废水项目—动植物油、石油类、阴离子表面活性剂、总</w:t>
            </w:r>
          </w:p>
          <w:p>
            <w:pPr>
              <w:pStyle w:val="3"/>
              <w:spacing w:line="520" w:lineRule="exact"/>
              <w:ind w:left="420" w:leftChars="200"/>
              <w:rPr>
                <w:rFonts w:ascii="仿宋_GB2312" w:hAnsi="仿宋_GB2312" w:eastAsia="仿宋_GB2312" w:cs="仿宋_GB2312"/>
                <w:b w:val="0"/>
                <w:sz w:val="30"/>
                <w:szCs w:val="30"/>
              </w:rPr>
            </w:pPr>
            <w:r>
              <w:rPr>
                <w:rFonts w:hint="eastAsia" w:ascii="仿宋_GB2312" w:hAnsi="仿宋_GB2312" w:eastAsia="仿宋_GB2312" w:cs="仿宋_GB2312"/>
                <w:b w:val="0"/>
                <w:sz w:val="30"/>
                <w:szCs w:val="30"/>
              </w:rPr>
              <w:t xml:space="preserve">              汞、总镉、总铬、六价铬、总砷、总铅</w:t>
            </w:r>
          </w:p>
          <w:p>
            <w:pPr>
              <w:ind w:firstLine="585"/>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2、废气项目：氨、硫化氢、臭气浓度、甲烷</w:t>
            </w:r>
          </w:p>
          <w:p>
            <w:pPr>
              <w:ind w:firstLine="585"/>
              <w:rPr>
                <w:rFonts w:ascii="仿宋_GB2312" w:hAnsi="仿宋_GB2312" w:eastAsia="仿宋_GB2312" w:cs="仿宋_GB2312"/>
                <w:kern w:val="0"/>
                <w:sz w:val="30"/>
                <w:szCs w:val="30"/>
                <w:lang w:val="zh-CN"/>
              </w:rPr>
            </w:pPr>
            <w:r>
              <w:rPr>
                <w:rFonts w:hint="eastAsia" w:ascii="仿宋_GB2312" w:hAnsi="仿宋_GB2312" w:eastAsia="仿宋_GB2312" w:cs="仿宋_GB2312"/>
                <w:kern w:val="0"/>
                <w:sz w:val="30"/>
                <w:szCs w:val="30"/>
                <w:lang w:val="zh-CN"/>
              </w:rPr>
              <w:t>3、噪声：厂界噪声</w:t>
            </w:r>
          </w:p>
          <w:p>
            <w:pPr>
              <w:pStyle w:val="3"/>
              <w:spacing w:line="520" w:lineRule="exact"/>
              <w:ind w:firstLine="600" w:firstLineChars="200"/>
              <w:rPr>
                <w:rFonts w:ascii="仿宋_GB2312" w:hAnsi="仿宋_GB2312" w:eastAsia="仿宋_GB2312" w:cs="仿宋_GB2312"/>
                <w:b w:val="0"/>
                <w:sz w:val="30"/>
                <w:szCs w:val="30"/>
              </w:rPr>
            </w:pPr>
            <w:r>
              <w:rPr>
                <w:rFonts w:hint="eastAsia" w:ascii="仿宋_GB2312" w:hAnsi="仿宋_GB2312" w:eastAsia="仿宋_GB2312" w:cs="仿宋_GB2312"/>
                <w:b w:val="0"/>
                <w:sz w:val="30"/>
                <w:szCs w:val="30"/>
              </w:rPr>
              <w:t>（二）该厂已安装COD、氨氮自动在线监测仪，其中COD在线监测仪于2010年6月通过验收，于2010年6月联网；氨氮在线监测仪于2012年8月通过验收，与8月联网。该厂实验室人员于2011年取得了由《国家环保产品质量监督检验中心》颁发的上岗资格证书，2012年获得质量技术监督行业职业技能高级证书。能开展的监测项目有COD、BOD、氨氮、SS、总氮、总磷、PH、粪大肠菌群、色度，经与国家质控标样研究所的标样对比，误差在有效范围之内。</w:t>
            </w:r>
          </w:p>
          <w:p>
            <w:pPr>
              <w:pStyle w:val="3"/>
              <w:spacing w:beforeLines="50" w:afterLines="50" w:line="520" w:lineRule="exact"/>
              <w:ind w:firstLine="602" w:firstLineChars="200"/>
              <w:rPr>
                <w:rFonts w:ascii="黑体" w:hAnsi="黑体" w:eastAsia="黑体" w:cs="黑体"/>
                <w:sz w:val="30"/>
                <w:szCs w:val="30"/>
              </w:rPr>
            </w:pPr>
            <w:r>
              <w:rPr>
                <w:rFonts w:hint="eastAsia" w:ascii="黑体" w:hAnsi="黑体" w:eastAsia="黑体" w:cs="黑体"/>
                <w:sz w:val="30"/>
                <w:szCs w:val="30"/>
              </w:rPr>
              <w:t>三、手工监测方案</w:t>
            </w:r>
          </w:p>
          <w:p>
            <w:pPr>
              <w:pStyle w:val="3"/>
              <w:spacing w:line="520" w:lineRule="exact"/>
              <w:ind w:firstLine="600" w:firstLineChars="200"/>
              <w:rPr>
                <w:rFonts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（一）废气监测方案</w:t>
            </w:r>
          </w:p>
          <w:p>
            <w:pPr>
              <w:pStyle w:val="3"/>
              <w:spacing w:line="520" w:lineRule="exact"/>
              <w:ind w:firstLine="600" w:firstLineChars="200"/>
              <w:rPr>
                <w:rFonts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1、废气监测点位、监测项目及监测频次</w:t>
            </w:r>
          </w:p>
          <w:p>
            <w:pPr>
              <w:pStyle w:val="3"/>
              <w:spacing w:line="520" w:lineRule="exact"/>
              <w:ind w:firstLine="562" w:firstLineChars="200"/>
            </w:pPr>
            <w:r>
              <w:rPr>
                <w:rFonts w:hint="eastAsia"/>
              </w:rPr>
              <w:t>厂内无锅炉，厂界废气监测项目为氨、硫化氢、臭气浓度及甲烷4项指标。监测点位、监测项目及监测频次见表1。</w:t>
            </w:r>
          </w:p>
          <w:p>
            <w:pPr>
              <w:rPr>
                <w:rFonts w:hint="eastAsia"/>
              </w:rPr>
            </w:pPr>
          </w:p>
          <w:p>
            <w:pPr>
              <w:rPr>
                <w:rFonts w:hint="eastAsia"/>
              </w:rPr>
            </w:pPr>
          </w:p>
          <w:p>
            <w:pPr>
              <w:rPr>
                <w:rFonts w:hint="eastAsia"/>
              </w:rPr>
            </w:pPr>
          </w:p>
          <w:p>
            <w:pPr>
              <w:rPr>
                <w:rFonts w:hint="eastAsia"/>
              </w:rPr>
            </w:pPr>
          </w:p>
          <w:p>
            <w:pPr>
              <w:jc w:val="center"/>
              <w:rPr>
                <w:rFonts w:hint="eastAsia"/>
                <w:b/>
                <w:sz w:val="28"/>
                <w:szCs w:val="28"/>
                <w:lang w:val="zh-CN"/>
              </w:rPr>
            </w:pPr>
            <w:r>
              <w:rPr>
                <w:rFonts w:hint="eastAsia"/>
                <w:b/>
                <w:sz w:val="28"/>
                <w:szCs w:val="28"/>
                <w:lang w:val="zh-CN"/>
              </w:rPr>
              <w:t xml:space="preserve">表1    </w:t>
            </w:r>
            <w:r>
              <w:rPr>
                <w:rFonts w:hint="eastAsia"/>
                <w:b/>
                <w:sz w:val="28"/>
                <w:szCs w:val="28"/>
              </w:rPr>
              <w:t>废气污染源监测内容一览表</w:t>
            </w:r>
          </w:p>
          <w:tbl>
            <w:tblPr>
              <w:tblStyle w:val="32"/>
              <w:tblW w:w="8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1915"/>
              <w:gridCol w:w="2228"/>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2540" w:type="dxa"/>
                  <w:vAlign w:val="center"/>
                </w:tcPr>
                <w:p>
                  <w:pPr>
                    <w:spacing w:line="300" w:lineRule="atLeast"/>
                    <w:jc w:val="center"/>
                    <w:rPr>
                      <w:rFonts w:ascii="宋体" w:hAnsi="宋体" w:cs="宋体"/>
                      <w:b/>
                      <w:sz w:val="24"/>
                    </w:rPr>
                  </w:pPr>
                  <w:r>
                    <w:rPr>
                      <w:rFonts w:hint="eastAsia" w:ascii="宋体" w:hAnsi="宋体" w:cs="宋体"/>
                      <w:kern w:val="0"/>
                      <w:sz w:val="28"/>
                      <w:szCs w:val="28"/>
                      <w:lang w:val="zh-CN"/>
                    </w:rPr>
                    <w:t>污染源名称</w:t>
                  </w:r>
                </w:p>
              </w:tc>
              <w:tc>
                <w:tcPr>
                  <w:tcW w:w="1915" w:type="dxa"/>
                  <w:vAlign w:val="center"/>
                </w:tcPr>
                <w:p>
                  <w:pPr>
                    <w:jc w:val="center"/>
                    <w:rPr>
                      <w:rFonts w:ascii="宋体" w:hAnsi="宋体" w:cs="宋体"/>
                      <w:b/>
                      <w:sz w:val="24"/>
                    </w:rPr>
                  </w:pPr>
                  <w:r>
                    <w:rPr>
                      <w:rFonts w:hint="eastAsia" w:ascii="宋体" w:hAnsi="宋体"/>
                      <w:b/>
                      <w:bCs/>
                      <w:sz w:val="24"/>
                    </w:rPr>
                    <w:t>监测点位</w:t>
                  </w:r>
                </w:p>
              </w:tc>
              <w:tc>
                <w:tcPr>
                  <w:tcW w:w="2228" w:type="dxa"/>
                  <w:vAlign w:val="center"/>
                </w:tcPr>
                <w:p>
                  <w:pPr>
                    <w:jc w:val="center"/>
                    <w:rPr>
                      <w:rFonts w:ascii="宋体" w:hAnsi="宋体" w:cs="宋体"/>
                      <w:b/>
                      <w:sz w:val="24"/>
                    </w:rPr>
                  </w:pPr>
                  <w:r>
                    <w:rPr>
                      <w:rFonts w:hint="eastAsia" w:ascii="宋体" w:hAnsi="宋体"/>
                      <w:b/>
                      <w:bCs/>
                      <w:sz w:val="24"/>
                    </w:rPr>
                    <w:t>监测项目</w:t>
                  </w:r>
                </w:p>
              </w:tc>
              <w:tc>
                <w:tcPr>
                  <w:tcW w:w="2173" w:type="dxa"/>
                  <w:vAlign w:val="center"/>
                </w:tcPr>
                <w:p>
                  <w:pPr>
                    <w:jc w:val="center"/>
                    <w:rPr>
                      <w:rFonts w:ascii="宋体" w:hAnsi="宋体"/>
                      <w:b/>
                      <w:bCs/>
                      <w:sz w:val="24"/>
                    </w:rPr>
                  </w:pPr>
                  <w:r>
                    <w:rPr>
                      <w:rFonts w:hint="eastAsia" w:ascii="宋体" w:hAnsi="宋体"/>
                      <w:b/>
                      <w:bCs/>
                      <w:sz w:val="24"/>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2540" w:type="dxa"/>
                  <w:vMerge w:val="restart"/>
                  <w:vAlign w:val="center"/>
                </w:tcPr>
                <w:p>
                  <w:pPr>
                    <w:jc w:val="center"/>
                    <w:rPr>
                      <w:rFonts w:hint="eastAsia"/>
                      <w:sz w:val="24"/>
                    </w:rPr>
                  </w:pPr>
                  <w:r>
                    <w:rPr>
                      <w:rFonts w:hint="eastAsia" w:ascii="宋体" w:hAnsi="宋体"/>
                    </w:rPr>
                    <w:t>厂界废气</w:t>
                  </w:r>
                </w:p>
              </w:tc>
              <w:tc>
                <w:tcPr>
                  <w:tcW w:w="1915" w:type="dxa"/>
                  <w:vMerge w:val="restart"/>
                  <w:vAlign w:val="center"/>
                </w:tcPr>
                <w:p>
                  <w:pPr>
                    <w:jc w:val="center"/>
                    <w:rPr>
                      <w:rFonts w:hint="eastAsia"/>
                      <w:sz w:val="24"/>
                    </w:rPr>
                  </w:pPr>
                  <w:r>
                    <w:rPr>
                      <w:rFonts w:hint="eastAsia"/>
                      <w:sz w:val="24"/>
                    </w:rPr>
                    <w:t>厂界浓度最高点</w:t>
                  </w:r>
                </w:p>
              </w:tc>
              <w:tc>
                <w:tcPr>
                  <w:tcW w:w="2228" w:type="dxa"/>
                  <w:vAlign w:val="center"/>
                </w:tcPr>
                <w:p>
                  <w:pPr>
                    <w:jc w:val="center"/>
                    <w:rPr>
                      <w:rFonts w:hint="eastAsia"/>
                      <w:sz w:val="24"/>
                    </w:rPr>
                  </w:pPr>
                  <w:r>
                    <w:rPr>
                      <w:rFonts w:hint="eastAsia"/>
                      <w:sz w:val="24"/>
                    </w:rPr>
                    <w:t>氨</w:t>
                  </w:r>
                </w:p>
              </w:tc>
              <w:tc>
                <w:tcPr>
                  <w:tcW w:w="2173" w:type="dxa"/>
                  <w:vMerge w:val="restart"/>
                  <w:vAlign w:val="center"/>
                </w:tcPr>
                <w:p>
                  <w:pPr>
                    <w:rPr>
                      <w:rFonts w:hint="eastAsia"/>
                      <w:sz w:val="24"/>
                    </w:rPr>
                  </w:pPr>
                  <w:r>
                    <w:rPr>
                      <w:rFonts w:hint="eastAsia"/>
                      <w:sz w:val="24"/>
                    </w:rPr>
                    <w:t>每半年一次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2540" w:type="dxa"/>
                  <w:vMerge w:val="continue"/>
                  <w:vAlign w:val="center"/>
                </w:tcPr>
                <w:p>
                  <w:pPr>
                    <w:jc w:val="center"/>
                    <w:rPr>
                      <w:rFonts w:hint="eastAsia"/>
                      <w:sz w:val="24"/>
                    </w:rPr>
                  </w:pPr>
                </w:p>
              </w:tc>
              <w:tc>
                <w:tcPr>
                  <w:tcW w:w="1915" w:type="dxa"/>
                  <w:vMerge w:val="continue"/>
                  <w:vAlign w:val="center"/>
                </w:tcPr>
                <w:p>
                  <w:pPr>
                    <w:jc w:val="center"/>
                    <w:rPr>
                      <w:rFonts w:hint="eastAsia"/>
                      <w:sz w:val="24"/>
                    </w:rPr>
                  </w:pPr>
                </w:p>
              </w:tc>
              <w:tc>
                <w:tcPr>
                  <w:tcW w:w="2228" w:type="dxa"/>
                  <w:vAlign w:val="center"/>
                </w:tcPr>
                <w:p>
                  <w:pPr>
                    <w:jc w:val="center"/>
                    <w:rPr>
                      <w:rFonts w:hint="eastAsia"/>
                      <w:sz w:val="24"/>
                    </w:rPr>
                  </w:pPr>
                  <w:r>
                    <w:rPr>
                      <w:rFonts w:hint="eastAsia"/>
                      <w:sz w:val="24"/>
                    </w:rPr>
                    <w:t>硫化氢</w:t>
                  </w:r>
                </w:p>
              </w:tc>
              <w:tc>
                <w:tcPr>
                  <w:tcW w:w="2173" w:type="dxa"/>
                  <w:vMerge w:val="continue"/>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2540" w:type="dxa"/>
                  <w:vMerge w:val="continue"/>
                  <w:vAlign w:val="center"/>
                </w:tcPr>
                <w:p>
                  <w:pPr>
                    <w:jc w:val="center"/>
                    <w:rPr>
                      <w:rFonts w:hint="eastAsia"/>
                      <w:sz w:val="24"/>
                    </w:rPr>
                  </w:pPr>
                </w:p>
              </w:tc>
              <w:tc>
                <w:tcPr>
                  <w:tcW w:w="1915" w:type="dxa"/>
                  <w:vMerge w:val="continue"/>
                  <w:vAlign w:val="center"/>
                </w:tcPr>
                <w:p>
                  <w:pPr>
                    <w:jc w:val="center"/>
                    <w:rPr>
                      <w:rFonts w:hint="eastAsia"/>
                      <w:sz w:val="24"/>
                    </w:rPr>
                  </w:pPr>
                </w:p>
              </w:tc>
              <w:tc>
                <w:tcPr>
                  <w:tcW w:w="2228" w:type="dxa"/>
                  <w:vAlign w:val="center"/>
                </w:tcPr>
                <w:p>
                  <w:pPr>
                    <w:jc w:val="center"/>
                    <w:rPr>
                      <w:rFonts w:hint="eastAsia"/>
                      <w:sz w:val="24"/>
                    </w:rPr>
                  </w:pPr>
                  <w:r>
                    <w:rPr>
                      <w:rFonts w:hint="eastAsia"/>
                      <w:sz w:val="24"/>
                    </w:rPr>
                    <w:t>臭气浓度</w:t>
                  </w:r>
                </w:p>
              </w:tc>
              <w:tc>
                <w:tcPr>
                  <w:tcW w:w="2173" w:type="dxa"/>
                  <w:vMerge w:val="continue"/>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jc w:val="center"/>
              </w:trPr>
              <w:tc>
                <w:tcPr>
                  <w:tcW w:w="2540" w:type="dxa"/>
                  <w:vMerge w:val="continue"/>
                  <w:vAlign w:val="center"/>
                </w:tcPr>
                <w:p>
                  <w:pPr>
                    <w:jc w:val="center"/>
                    <w:rPr>
                      <w:rFonts w:hint="eastAsia"/>
                      <w:sz w:val="24"/>
                    </w:rPr>
                  </w:pPr>
                </w:p>
              </w:tc>
              <w:tc>
                <w:tcPr>
                  <w:tcW w:w="1915" w:type="dxa"/>
                  <w:vAlign w:val="center"/>
                </w:tcPr>
                <w:p>
                  <w:pPr>
                    <w:jc w:val="center"/>
                    <w:rPr>
                      <w:rFonts w:hint="eastAsia"/>
                      <w:sz w:val="24"/>
                    </w:rPr>
                  </w:pPr>
                  <w:r>
                    <w:rPr>
                      <w:rFonts w:hint="eastAsia"/>
                      <w:sz w:val="24"/>
                    </w:rPr>
                    <w:t>厂区内浓度最高点</w:t>
                  </w:r>
                </w:p>
              </w:tc>
              <w:tc>
                <w:tcPr>
                  <w:tcW w:w="2228" w:type="dxa"/>
                  <w:vAlign w:val="center"/>
                </w:tcPr>
                <w:p>
                  <w:pPr>
                    <w:jc w:val="center"/>
                    <w:rPr>
                      <w:rFonts w:hint="eastAsia"/>
                      <w:sz w:val="24"/>
                    </w:rPr>
                  </w:pPr>
                  <w:r>
                    <w:rPr>
                      <w:rFonts w:hint="eastAsia"/>
                      <w:sz w:val="24"/>
                    </w:rPr>
                    <w:t>甲烷</w:t>
                  </w:r>
                </w:p>
              </w:tc>
              <w:tc>
                <w:tcPr>
                  <w:tcW w:w="2173" w:type="dxa"/>
                  <w:vMerge w:val="continue"/>
                  <w:vAlign w:val="center"/>
                </w:tcPr>
                <w:p>
                  <w:pPr>
                    <w:jc w:val="center"/>
                    <w:rPr>
                      <w:rFonts w:hint="eastAsia"/>
                      <w:sz w:val="24"/>
                    </w:rPr>
                  </w:pPr>
                </w:p>
              </w:tc>
            </w:tr>
          </w:tbl>
          <w:p>
            <w:pPr>
              <w:jc w:val="center"/>
              <w:rPr>
                <w:rFonts w:hint="eastAsia"/>
                <w:b/>
                <w:sz w:val="28"/>
                <w:szCs w:val="28"/>
                <w:lang w:val="zh-CN"/>
              </w:rPr>
            </w:pPr>
          </w:p>
          <w:p>
            <w:pPr>
              <w:pStyle w:val="3"/>
              <w:spacing w:line="520" w:lineRule="exact"/>
              <w:ind w:firstLine="600" w:firstLineChars="200"/>
              <w:rPr>
                <w:rFonts w:ascii="仿宋_GB2312" w:hAnsi="仿宋_GB2312" w:eastAsia="仿宋_GB2312" w:cs="仿宋_GB2312"/>
                <w:b w:val="0"/>
                <w:sz w:val="30"/>
                <w:szCs w:val="30"/>
              </w:rPr>
            </w:pPr>
            <w:r>
              <w:rPr>
                <w:rFonts w:hint="eastAsia" w:ascii="仿宋_GB2312" w:hAnsi="仿宋_GB2312" w:eastAsia="仿宋_GB2312" w:cs="仿宋_GB2312"/>
                <w:b w:val="0"/>
                <w:sz w:val="30"/>
                <w:szCs w:val="30"/>
              </w:rPr>
              <w:t>2、监测点位</w:t>
            </w:r>
          </w:p>
          <w:p>
            <w:pPr>
              <w:pStyle w:val="3"/>
              <w:spacing w:line="52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监测点位布置方法与采样方法按GB16297中附录C和HJ/T55的有关规定执行。</w:t>
            </w:r>
          </w:p>
          <w:p>
            <w:pPr>
              <w:pStyle w:val="3"/>
              <w:spacing w:line="520" w:lineRule="exact"/>
              <w:ind w:firstLine="600" w:firstLineChars="200"/>
              <w:rPr>
                <w:rFonts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3、监测方法及使用仪器要求</w:t>
            </w:r>
          </w:p>
          <w:p>
            <w:pPr>
              <w:spacing w:line="520" w:lineRule="exact"/>
              <w:ind w:firstLine="600" w:firstLineChars="200"/>
              <w:rPr>
                <w:rFonts w:ascii="仿宋_GB2312" w:hAnsi="仿宋_GB2312" w:eastAsia="仿宋_GB2312" w:cs="仿宋_GB2312"/>
                <w:sz w:val="30"/>
                <w:szCs w:val="30"/>
                <w:lang w:val="zh-CN"/>
              </w:rPr>
            </w:pPr>
            <w:r>
              <w:rPr>
                <w:rFonts w:hint="eastAsia" w:ascii="仿宋_GB2312" w:hAnsi="仿宋_GB2312" w:eastAsia="仿宋_GB2312" w:cs="仿宋_GB2312"/>
                <w:sz w:val="30"/>
                <w:szCs w:val="30"/>
              </w:rPr>
              <w:t>废气污染物监测方法及使用仪器情况见表2。</w:t>
            </w:r>
          </w:p>
          <w:p>
            <w:pPr>
              <w:rPr>
                <w:rFonts w:hint="eastAsia"/>
                <w:lang w:val="zh-CN"/>
              </w:rPr>
            </w:pPr>
          </w:p>
          <w:p>
            <w:pPr>
              <w:jc w:val="center"/>
              <w:rPr>
                <w:rFonts w:hint="eastAsia"/>
                <w:b/>
                <w:sz w:val="28"/>
                <w:szCs w:val="28"/>
                <w:lang w:val="zh-CN"/>
              </w:rPr>
            </w:pPr>
          </w:p>
          <w:p>
            <w:pPr>
              <w:jc w:val="center"/>
              <w:rPr>
                <w:rFonts w:hint="eastAsia"/>
                <w:spacing w:val="20"/>
                <w:sz w:val="28"/>
                <w:szCs w:val="28"/>
              </w:rPr>
            </w:pPr>
            <w:r>
              <w:rPr>
                <w:rFonts w:hint="eastAsia"/>
                <w:b/>
                <w:sz w:val="28"/>
                <w:szCs w:val="28"/>
                <w:lang w:val="zh-CN"/>
              </w:rPr>
              <w:t>表2</w:t>
            </w:r>
            <w:r>
              <w:rPr>
                <w:b/>
                <w:sz w:val="28"/>
                <w:szCs w:val="28"/>
                <w:lang w:val="zh-CN"/>
              </w:rPr>
              <w:t xml:space="preserve">   </w:t>
            </w:r>
            <w:r>
              <w:rPr>
                <w:rFonts w:hint="eastAsia"/>
                <w:b/>
                <w:sz w:val="28"/>
                <w:szCs w:val="28"/>
                <w:lang w:val="zh-CN"/>
              </w:rPr>
              <w:t>废气污染物监测方法及使用仪器一览表</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rFonts w:hint="eastAsia"/>
                      <w:spacing w:val="20"/>
                      <w:sz w:val="28"/>
                      <w:szCs w:val="28"/>
                    </w:rPr>
                  </w:pPr>
                  <w:r>
                    <w:rPr>
                      <w:rFonts w:hint="eastAsia"/>
                      <w:spacing w:val="20"/>
                      <w:sz w:val="28"/>
                      <w:szCs w:val="28"/>
                    </w:rPr>
                    <w:t>序号</w:t>
                  </w:r>
                </w:p>
              </w:tc>
              <w:tc>
                <w:tcPr>
                  <w:tcW w:w="1704" w:type="dxa"/>
                  <w:vAlign w:val="center"/>
                </w:tcPr>
                <w:p>
                  <w:pPr>
                    <w:jc w:val="center"/>
                    <w:rPr>
                      <w:rFonts w:hint="eastAsia"/>
                      <w:spacing w:val="20"/>
                      <w:sz w:val="28"/>
                      <w:szCs w:val="28"/>
                    </w:rPr>
                  </w:pPr>
                  <w:r>
                    <w:rPr>
                      <w:rFonts w:hint="eastAsia"/>
                      <w:spacing w:val="20"/>
                      <w:sz w:val="28"/>
                      <w:szCs w:val="28"/>
                    </w:rPr>
                    <w:t>监测项目</w:t>
                  </w:r>
                </w:p>
              </w:tc>
              <w:tc>
                <w:tcPr>
                  <w:tcW w:w="1704" w:type="dxa"/>
                  <w:vAlign w:val="center"/>
                </w:tcPr>
                <w:p>
                  <w:pPr>
                    <w:jc w:val="center"/>
                    <w:rPr>
                      <w:rFonts w:hint="eastAsia"/>
                      <w:spacing w:val="20"/>
                      <w:sz w:val="28"/>
                      <w:szCs w:val="28"/>
                    </w:rPr>
                  </w:pPr>
                  <w:r>
                    <w:rPr>
                      <w:rFonts w:hint="eastAsia"/>
                      <w:spacing w:val="20"/>
                      <w:sz w:val="28"/>
                      <w:szCs w:val="28"/>
                    </w:rPr>
                    <w:t>监测方法及依据</w:t>
                  </w:r>
                </w:p>
              </w:tc>
              <w:tc>
                <w:tcPr>
                  <w:tcW w:w="1705" w:type="dxa"/>
                  <w:vAlign w:val="center"/>
                </w:tcPr>
                <w:p>
                  <w:pPr>
                    <w:jc w:val="center"/>
                    <w:rPr>
                      <w:rFonts w:hint="eastAsia"/>
                      <w:spacing w:val="20"/>
                      <w:sz w:val="28"/>
                      <w:szCs w:val="28"/>
                    </w:rPr>
                  </w:pPr>
                  <w:r>
                    <w:rPr>
                      <w:rFonts w:hint="eastAsia"/>
                      <w:spacing w:val="20"/>
                      <w:sz w:val="28"/>
                      <w:szCs w:val="28"/>
                    </w:rPr>
                    <w:t>仪器设备名称和型号</w:t>
                  </w:r>
                </w:p>
              </w:tc>
              <w:tc>
                <w:tcPr>
                  <w:tcW w:w="1705" w:type="dxa"/>
                  <w:vAlign w:val="center"/>
                </w:tcPr>
                <w:p>
                  <w:pPr>
                    <w:jc w:val="center"/>
                    <w:rPr>
                      <w:rFonts w:hint="eastAsia"/>
                      <w:spacing w:val="20"/>
                      <w:sz w:val="28"/>
                      <w:szCs w:val="28"/>
                    </w:rPr>
                  </w:pPr>
                  <w:r>
                    <w:rPr>
                      <w:rFonts w:hint="eastAsia"/>
                      <w:spacing w:val="2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rFonts w:hint="eastAsia"/>
                      <w:spacing w:val="20"/>
                      <w:sz w:val="28"/>
                      <w:szCs w:val="28"/>
                    </w:rPr>
                  </w:pPr>
                  <w:r>
                    <w:rPr>
                      <w:rFonts w:hint="eastAsia"/>
                      <w:spacing w:val="20"/>
                      <w:sz w:val="28"/>
                      <w:szCs w:val="28"/>
                    </w:rPr>
                    <w:t>1</w:t>
                  </w:r>
                </w:p>
              </w:tc>
              <w:tc>
                <w:tcPr>
                  <w:tcW w:w="1704" w:type="dxa"/>
                  <w:vAlign w:val="center"/>
                </w:tcPr>
                <w:p>
                  <w:pPr>
                    <w:jc w:val="center"/>
                    <w:rPr>
                      <w:rFonts w:hint="eastAsia"/>
                      <w:spacing w:val="20"/>
                      <w:sz w:val="28"/>
                      <w:szCs w:val="28"/>
                    </w:rPr>
                  </w:pPr>
                  <w:r>
                    <w:rPr>
                      <w:rFonts w:hint="eastAsia"/>
                      <w:spacing w:val="20"/>
                      <w:sz w:val="28"/>
                      <w:szCs w:val="28"/>
                    </w:rPr>
                    <w:t>氨</w:t>
                  </w:r>
                </w:p>
              </w:tc>
              <w:tc>
                <w:tcPr>
                  <w:tcW w:w="1704" w:type="dxa"/>
                  <w:vAlign w:val="center"/>
                </w:tcPr>
                <w:p>
                  <w:pPr>
                    <w:spacing w:line="240" w:lineRule="exact"/>
                    <w:jc w:val="center"/>
                    <w:rPr>
                      <w:rFonts w:hint="eastAsia"/>
                      <w:spacing w:val="-10"/>
                      <w:sz w:val="20"/>
                      <w:szCs w:val="20"/>
                    </w:rPr>
                  </w:pPr>
                  <w:r>
                    <w:rPr>
                      <w:rFonts w:hint="eastAsia"/>
                      <w:spacing w:val="-12"/>
                      <w:sz w:val="20"/>
                      <w:szCs w:val="20"/>
                    </w:rPr>
                    <w:t>环境空气 氨的测定 次氯酸钠-水杨酸分光光度法</w:t>
                  </w:r>
                  <w:r>
                    <w:rPr>
                      <w:rFonts w:hint="eastAsia"/>
                      <w:spacing w:val="-10"/>
                      <w:sz w:val="20"/>
                      <w:szCs w:val="20"/>
                    </w:rPr>
                    <w:t>HJ 534-2009</w:t>
                  </w:r>
                </w:p>
                <w:p>
                  <w:pPr>
                    <w:jc w:val="center"/>
                    <w:rPr>
                      <w:rFonts w:hint="eastAsia"/>
                      <w:spacing w:val="20"/>
                      <w:sz w:val="28"/>
                      <w:szCs w:val="28"/>
                    </w:rPr>
                  </w:pPr>
                </w:p>
              </w:tc>
              <w:tc>
                <w:tcPr>
                  <w:tcW w:w="1705" w:type="dxa"/>
                  <w:vAlign w:val="center"/>
                </w:tcPr>
                <w:p>
                  <w:pPr>
                    <w:adjustRightInd w:val="0"/>
                    <w:snapToGrid w:val="0"/>
                    <w:spacing w:line="200" w:lineRule="exact"/>
                    <w:jc w:val="center"/>
                    <w:rPr>
                      <w:rFonts w:ascii="宋体" w:hAnsi="宋体"/>
                      <w:spacing w:val="-6"/>
                      <w:sz w:val="18"/>
                      <w:szCs w:val="18"/>
                    </w:rPr>
                  </w:pPr>
                  <w:r>
                    <w:rPr>
                      <w:rFonts w:hint="eastAsia" w:ascii="宋体" w:hAnsi="宋体"/>
                      <w:sz w:val="18"/>
                      <w:szCs w:val="18"/>
                    </w:rPr>
                    <w:t>722N可见分光光度计</w:t>
                  </w:r>
                  <w:r>
                    <w:rPr>
                      <w:rFonts w:hint="eastAsia" w:ascii="宋体" w:hAnsi="宋体"/>
                      <w:spacing w:val="-6"/>
                      <w:sz w:val="18"/>
                      <w:szCs w:val="18"/>
                    </w:rPr>
                    <w:t>TH-110B携带式大气采样器</w:t>
                  </w:r>
                </w:p>
                <w:p>
                  <w:pPr>
                    <w:jc w:val="center"/>
                    <w:rPr>
                      <w:rFonts w:hint="eastAsia"/>
                      <w:spacing w:val="20"/>
                      <w:sz w:val="28"/>
                      <w:szCs w:val="28"/>
                    </w:rPr>
                  </w:pPr>
                  <w:r>
                    <w:rPr>
                      <w:rFonts w:hint="eastAsia" w:ascii="宋体" w:hAnsi="宋体"/>
                      <w:spacing w:val="-6"/>
                      <w:sz w:val="18"/>
                      <w:szCs w:val="18"/>
                    </w:rPr>
                    <w:t>TH-110F型携带式大气采样器</w:t>
                  </w:r>
                </w:p>
              </w:tc>
              <w:tc>
                <w:tcPr>
                  <w:tcW w:w="1705" w:type="dxa"/>
                  <w:vAlign w:val="center"/>
                </w:tcPr>
                <w:p>
                  <w:pPr>
                    <w:jc w:val="center"/>
                    <w:rPr>
                      <w:rFonts w:hint="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rFonts w:hint="eastAsia"/>
                      <w:spacing w:val="20"/>
                      <w:sz w:val="28"/>
                      <w:szCs w:val="28"/>
                    </w:rPr>
                  </w:pPr>
                  <w:r>
                    <w:rPr>
                      <w:rFonts w:hint="eastAsia"/>
                      <w:spacing w:val="20"/>
                      <w:sz w:val="28"/>
                      <w:szCs w:val="28"/>
                    </w:rPr>
                    <w:t>2</w:t>
                  </w:r>
                </w:p>
              </w:tc>
              <w:tc>
                <w:tcPr>
                  <w:tcW w:w="1704" w:type="dxa"/>
                  <w:vAlign w:val="center"/>
                </w:tcPr>
                <w:p>
                  <w:pPr>
                    <w:jc w:val="center"/>
                    <w:rPr>
                      <w:rFonts w:hint="eastAsia"/>
                      <w:spacing w:val="20"/>
                      <w:sz w:val="28"/>
                      <w:szCs w:val="28"/>
                    </w:rPr>
                  </w:pPr>
                  <w:r>
                    <w:rPr>
                      <w:rFonts w:hint="eastAsia"/>
                      <w:spacing w:val="20"/>
                      <w:sz w:val="28"/>
                      <w:szCs w:val="28"/>
                    </w:rPr>
                    <w:t>硫化氢</w:t>
                  </w:r>
                </w:p>
              </w:tc>
              <w:tc>
                <w:tcPr>
                  <w:tcW w:w="1704" w:type="dxa"/>
                  <w:vAlign w:val="center"/>
                </w:tcPr>
                <w:p>
                  <w:pPr>
                    <w:spacing w:line="200" w:lineRule="exact"/>
                    <w:jc w:val="center"/>
                    <w:rPr>
                      <w:rFonts w:hint="eastAsia"/>
                      <w:sz w:val="20"/>
                      <w:szCs w:val="20"/>
                    </w:rPr>
                  </w:pPr>
                  <w:r>
                    <w:rPr>
                      <w:rFonts w:hint="eastAsia"/>
                      <w:sz w:val="20"/>
                      <w:szCs w:val="20"/>
                    </w:rPr>
                    <w:t>亚甲基蓝分光光度法</w:t>
                  </w:r>
                </w:p>
                <w:p>
                  <w:pPr>
                    <w:jc w:val="center"/>
                    <w:rPr>
                      <w:rFonts w:hint="eastAsia"/>
                      <w:spacing w:val="20"/>
                      <w:sz w:val="28"/>
                      <w:szCs w:val="28"/>
                    </w:rPr>
                  </w:pPr>
                  <w:r>
                    <w:rPr>
                      <w:rFonts w:hint="eastAsia"/>
                      <w:sz w:val="20"/>
                      <w:szCs w:val="20"/>
                    </w:rPr>
                    <w:t>《空气和废气监测分析方法》</w:t>
                  </w:r>
                  <w:r>
                    <w:rPr>
                      <w:rFonts w:hint="eastAsia"/>
                      <w:spacing w:val="-10"/>
                      <w:sz w:val="20"/>
                      <w:szCs w:val="20"/>
                    </w:rPr>
                    <w:t xml:space="preserve">（第四版） </w:t>
                  </w:r>
                  <w:r>
                    <w:rPr>
                      <w:rFonts w:hint="eastAsia"/>
                      <w:spacing w:val="-4"/>
                      <w:sz w:val="20"/>
                      <w:szCs w:val="20"/>
                    </w:rPr>
                    <w:t>第三篇 第一章 十一、（二）和第五篇 第四章 十、（三）</w:t>
                  </w:r>
                </w:p>
              </w:tc>
              <w:tc>
                <w:tcPr>
                  <w:tcW w:w="1705" w:type="dxa"/>
                  <w:vAlign w:val="center"/>
                </w:tcPr>
                <w:p>
                  <w:pPr>
                    <w:jc w:val="center"/>
                    <w:rPr>
                      <w:rFonts w:ascii="宋体" w:hAnsi="宋体"/>
                      <w:spacing w:val="-16"/>
                      <w:sz w:val="18"/>
                      <w:szCs w:val="18"/>
                    </w:rPr>
                  </w:pPr>
                  <w:r>
                    <w:rPr>
                      <w:rFonts w:hint="eastAsia" w:ascii="宋体" w:hAnsi="宋体"/>
                      <w:spacing w:val="-16"/>
                      <w:sz w:val="18"/>
                      <w:szCs w:val="18"/>
                    </w:rPr>
                    <w:t>722N可见分光光度计</w:t>
                  </w:r>
                </w:p>
                <w:p>
                  <w:pPr>
                    <w:adjustRightInd w:val="0"/>
                    <w:snapToGrid w:val="0"/>
                    <w:spacing w:line="200" w:lineRule="exact"/>
                    <w:jc w:val="center"/>
                    <w:rPr>
                      <w:rFonts w:ascii="宋体" w:hAnsi="宋体"/>
                      <w:sz w:val="18"/>
                      <w:szCs w:val="18"/>
                    </w:rPr>
                  </w:pPr>
                  <w:r>
                    <w:rPr>
                      <w:rFonts w:hint="eastAsia" w:ascii="宋体" w:hAnsi="宋体"/>
                      <w:sz w:val="18"/>
                      <w:szCs w:val="18"/>
                    </w:rPr>
                    <w:t>TH-110B携带式大气采样器</w:t>
                  </w:r>
                </w:p>
                <w:p>
                  <w:pPr>
                    <w:adjustRightInd w:val="0"/>
                    <w:snapToGrid w:val="0"/>
                    <w:spacing w:line="200" w:lineRule="exact"/>
                    <w:jc w:val="center"/>
                    <w:rPr>
                      <w:rFonts w:ascii="宋体" w:hAnsi="宋体"/>
                      <w:sz w:val="18"/>
                      <w:szCs w:val="18"/>
                    </w:rPr>
                  </w:pPr>
                  <w:r>
                    <w:rPr>
                      <w:rFonts w:hint="eastAsia" w:ascii="宋体" w:hAnsi="宋体"/>
                      <w:sz w:val="18"/>
                      <w:szCs w:val="18"/>
                    </w:rPr>
                    <w:t>TH-110F型携带式大气采样器</w:t>
                  </w:r>
                </w:p>
                <w:p>
                  <w:pPr>
                    <w:jc w:val="center"/>
                    <w:rPr>
                      <w:rFonts w:hint="eastAsia"/>
                      <w:spacing w:val="20"/>
                      <w:sz w:val="28"/>
                      <w:szCs w:val="28"/>
                    </w:rPr>
                  </w:pPr>
                  <w:r>
                    <w:rPr>
                      <w:rFonts w:hint="eastAsia" w:ascii="宋体" w:hAnsi="宋体"/>
                      <w:spacing w:val="-4"/>
                      <w:sz w:val="18"/>
                      <w:szCs w:val="18"/>
                    </w:rPr>
                    <w:t>崂应3072型智能双路烟气采样器</w:t>
                  </w:r>
                </w:p>
              </w:tc>
              <w:tc>
                <w:tcPr>
                  <w:tcW w:w="1705" w:type="dxa"/>
                  <w:vAlign w:val="center"/>
                </w:tcPr>
                <w:p>
                  <w:pPr>
                    <w:jc w:val="center"/>
                    <w:rPr>
                      <w:rFonts w:hint="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rFonts w:hint="eastAsia"/>
                      <w:spacing w:val="20"/>
                      <w:sz w:val="28"/>
                      <w:szCs w:val="28"/>
                    </w:rPr>
                  </w:pPr>
                  <w:r>
                    <w:rPr>
                      <w:rFonts w:hint="eastAsia"/>
                      <w:spacing w:val="20"/>
                      <w:sz w:val="28"/>
                      <w:szCs w:val="28"/>
                    </w:rPr>
                    <w:t>3</w:t>
                  </w:r>
                </w:p>
              </w:tc>
              <w:tc>
                <w:tcPr>
                  <w:tcW w:w="1704" w:type="dxa"/>
                  <w:vAlign w:val="center"/>
                </w:tcPr>
                <w:p>
                  <w:pPr>
                    <w:jc w:val="center"/>
                    <w:rPr>
                      <w:rFonts w:hint="eastAsia"/>
                      <w:spacing w:val="20"/>
                      <w:sz w:val="28"/>
                      <w:szCs w:val="28"/>
                    </w:rPr>
                  </w:pPr>
                  <w:r>
                    <w:rPr>
                      <w:rFonts w:hint="eastAsia"/>
                      <w:spacing w:val="20"/>
                      <w:sz w:val="28"/>
                      <w:szCs w:val="28"/>
                    </w:rPr>
                    <w:t>臭气浓度</w:t>
                  </w:r>
                </w:p>
              </w:tc>
              <w:tc>
                <w:tcPr>
                  <w:tcW w:w="1704" w:type="dxa"/>
                  <w:vAlign w:val="center"/>
                </w:tcPr>
                <w:p>
                  <w:pPr>
                    <w:jc w:val="center"/>
                    <w:rPr>
                      <w:rFonts w:hint="eastAsia"/>
                      <w:spacing w:val="20"/>
                      <w:sz w:val="28"/>
                      <w:szCs w:val="28"/>
                    </w:rPr>
                  </w:pPr>
                  <w:r>
                    <w:rPr>
                      <w:rFonts w:hint="eastAsia"/>
                      <w:sz w:val="20"/>
                      <w:szCs w:val="20"/>
                    </w:rPr>
                    <w:t>空气质量恶臭的测定 三点比较式臭袋法</w:t>
                  </w:r>
                  <w:r>
                    <w:rPr>
                      <w:sz w:val="20"/>
                      <w:szCs w:val="20"/>
                    </w:rPr>
                    <w:t>GB/T</w:t>
                  </w:r>
                  <w:r>
                    <w:rPr>
                      <w:rFonts w:hint="eastAsia"/>
                      <w:sz w:val="20"/>
                      <w:szCs w:val="20"/>
                    </w:rPr>
                    <w:t xml:space="preserve"> </w:t>
                  </w:r>
                  <w:r>
                    <w:rPr>
                      <w:sz w:val="20"/>
                      <w:szCs w:val="20"/>
                    </w:rPr>
                    <w:t>1467</w:t>
                  </w:r>
                  <w:r>
                    <w:rPr>
                      <w:rFonts w:hint="eastAsia"/>
                      <w:sz w:val="20"/>
                      <w:szCs w:val="20"/>
                    </w:rPr>
                    <w:t>5</w:t>
                  </w:r>
                  <w:r>
                    <w:rPr>
                      <w:sz w:val="20"/>
                      <w:szCs w:val="20"/>
                    </w:rPr>
                    <w:t>-1993</w:t>
                  </w:r>
                </w:p>
              </w:tc>
              <w:tc>
                <w:tcPr>
                  <w:tcW w:w="1705" w:type="dxa"/>
                  <w:vAlign w:val="center"/>
                </w:tcPr>
                <w:p>
                  <w:pPr>
                    <w:jc w:val="center"/>
                    <w:rPr>
                      <w:rFonts w:hint="eastAsia"/>
                      <w:spacing w:val="20"/>
                      <w:sz w:val="28"/>
                      <w:szCs w:val="28"/>
                    </w:rPr>
                  </w:pPr>
                  <w:r>
                    <w:rPr>
                      <w:rFonts w:hint="eastAsia"/>
                      <w:spacing w:val="20"/>
                      <w:sz w:val="28"/>
                      <w:szCs w:val="28"/>
                    </w:rPr>
                    <w:t>采样瓶</w:t>
                  </w:r>
                </w:p>
              </w:tc>
              <w:tc>
                <w:tcPr>
                  <w:tcW w:w="1705" w:type="dxa"/>
                  <w:vAlign w:val="center"/>
                </w:tcPr>
                <w:p>
                  <w:pPr>
                    <w:jc w:val="center"/>
                    <w:rPr>
                      <w:rFonts w:hint="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rFonts w:hint="eastAsia"/>
                      <w:spacing w:val="20"/>
                      <w:sz w:val="28"/>
                      <w:szCs w:val="28"/>
                    </w:rPr>
                  </w:pPr>
                  <w:r>
                    <w:rPr>
                      <w:rFonts w:hint="eastAsia"/>
                      <w:spacing w:val="20"/>
                      <w:sz w:val="28"/>
                      <w:szCs w:val="28"/>
                    </w:rPr>
                    <w:t>4</w:t>
                  </w:r>
                </w:p>
              </w:tc>
              <w:tc>
                <w:tcPr>
                  <w:tcW w:w="1704" w:type="dxa"/>
                  <w:vAlign w:val="center"/>
                </w:tcPr>
                <w:p>
                  <w:pPr>
                    <w:jc w:val="center"/>
                    <w:rPr>
                      <w:rFonts w:hint="eastAsia"/>
                      <w:spacing w:val="20"/>
                      <w:sz w:val="28"/>
                      <w:szCs w:val="28"/>
                    </w:rPr>
                  </w:pPr>
                  <w:r>
                    <w:rPr>
                      <w:rFonts w:hint="eastAsia"/>
                      <w:spacing w:val="20"/>
                      <w:sz w:val="28"/>
                      <w:szCs w:val="28"/>
                    </w:rPr>
                    <w:t>甲烷</w:t>
                  </w:r>
                </w:p>
              </w:tc>
              <w:tc>
                <w:tcPr>
                  <w:tcW w:w="1704" w:type="dxa"/>
                  <w:vAlign w:val="center"/>
                </w:tcPr>
                <w:p>
                  <w:pPr>
                    <w:jc w:val="center"/>
                    <w:rPr>
                      <w:rFonts w:hint="eastAsia"/>
                      <w:spacing w:val="20"/>
                      <w:sz w:val="28"/>
                      <w:szCs w:val="28"/>
                    </w:rPr>
                  </w:pPr>
                  <w:r>
                    <w:rPr>
                      <w:rFonts w:hint="eastAsia"/>
                      <w:sz w:val="20"/>
                      <w:szCs w:val="20"/>
                    </w:rPr>
                    <w:t>固定污染源排气中非甲烷总烃的测定 气相色谱法 HJ/T 38-1999</w:t>
                  </w:r>
                </w:p>
              </w:tc>
              <w:tc>
                <w:tcPr>
                  <w:tcW w:w="1705" w:type="dxa"/>
                  <w:vAlign w:val="center"/>
                </w:tcPr>
                <w:p>
                  <w:pPr>
                    <w:jc w:val="center"/>
                    <w:rPr>
                      <w:rFonts w:hint="eastAsia"/>
                      <w:spacing w:val="20"/>
                      <w:sz w:val="28"/>
                      <w:szCs w:val="28"/>
                    </w:rPr>
                  </w:pPr>
                  <w:r>
                    <w:rPr>
                      <w:sz w:val="18"/>
                      <w:szCs w:val="18"/>
                    </w:rPr>
                    <w:t>SP-3420A</w:t>
                  </w:r>
                  <w:r>
                    <w:rPr>
                      <w:rFonts w:hint="eastAsia"/>
                      <w:sz w:val="18"/>
                      <w:szCs w:val="18"/>
                    </w:rPr>
                    <w:t>气相色谱仪</w:t>
                  </w:r>
                </w:p>
              </w:tc>
              <w:tc>
                <w:tcPr>
                  <w:tcW w:w="1705" w:type="dxa"/>
                  <w:vAlign w:val="center"/>
                </w:tcPr>
                <w:p>
                  <w:pPr>
                    <w:jc w:val="center"/>
                    <w:rPr>
                      <w:rFonts w:hint="eastAsia"/>
                      <w:spacing w:val="20"/>
                      <w:sz w:val="28"/>
                      <w:szCs w:val="28"/>
                    </w:rPr>
                  </w:pPr>
                </w:p>
              </w:tc>
            </w:tr>
          </w:tbl>
          <w:p>
            <w:pPr>
              <w:pStyle w:val="3"/>
              <w:spacing w:line="360" w:lineRule="auto"/>
              <w:ind w:firstLine="600" w:firstLineChars="200"/>
              <w:rPr>
                <w:rFonts w:ascii="仿宋_GB2312" w:hAnsi="仿宋_GB2312" w:eastAsia="仿宋_GB2312" w:cs="仿宋_GB2312"/>
                <w:b w:val="0"/>
                <w:bCs/>
                <w:sz w:val="30"/>
                <w:szCs w:val="30"/>
              </w:rPr>
            </w:pPr>
          </w:p>
          <w:p>
            <w:pPr>
              <w:pStyle w:val="3"/>
              <w:spacing w:line="360" w:lineRule="auto"/>
              <w:ind w:firstLine="600" w:firstLineChars="200"/>
              <w:rPr>
                <w:rFonts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4、监测结果评价标准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废气污染物排放执行标准见表3。</w:t>
            </w:r>
          </w:p>
          <w:p>
            <w:pPr>
              <w:jc w:val="center"/>
              <w:rPr>
                <w:rFonts w:hint="eastAsia"/>
                <w:b/>
                <w:sz w:val="28"/>
                <w:szCs w:val="28"/>
                <w:lang w:val="zh-CN"/>
              </w:rPr>
            </w:pPr>
            <w:r>
              <w:rPr>
                <w:rFonts w:hint="eastAsia"/>
                <w:b/>
                <w:sz w:val="28"/>
                <w:szCs w:val="28"/>
                <w:lang w:val="zh-CN"/>
              </w:rPr>
              <w:t>表3</w:t>
            </w:r>
            <w:r>
              <w:rPr>
                <w:b/>
                <w:sz w:val="28"/>
                <w:szCs w:val="28"/>
                <w:lang w:val="zh-CN"/>
              </w:rPr>
              <w:t xml:space="preserve">   </w:t>
            </w:r>
            <w:r>
              <w:rPr>
                <w:rFonts w:hint="eastAsia"/>
                <w:b/>
                <w:sz w:val="28"/>
                <w:szCs w:val="28"/>
                <w:lang w:val="zh-CN"/>
              </w:rPr>
              <w:t>废气污染物排放执行标准</w:t>
            </w:r>
          </w:p>
          <w:tbl>
            <w:tblPr>
              <w:tblStyle w:val="32"/>
              <w:tblW w:w="89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882"/>
              <w:gridCol w:w="2437"/>
              <w:gridCol w:w="1282"/>
              <w:gridCol w:w="1953"/>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1029" w:type="dxa"/>
                  <w:vAlign w:val="center"/>
                </w:tcPr>
                <w:p>
                  <w:pPr>
                    <w:jc w:val="center"/>
                    <w:rPr>
                      <w:rFonts w:ascii="宋体" w:hAnsi="宋体"/>
                      <w:b/>
                      <w:bCs/>
                      <w:sz w:val="24"/>
                    </w:rPr>
                  </w:pPr>
                  <w:r>
                    <w:rPr>
                      <w:rFonts w:hint="eastAsia" w:ascii="宋体" w:hAnsi="宋体"/>
                      <w:b/>
                      <w:bCs/>
                      <w:sz w:val="24"/>
                    </w:rPr>
                    <w:t>污染源</w:t>
                  </w:r>
                </w:p>
              </w:tc>
              <w:tc>
                <w:tcPr>
                  <w:tcW w:w="882" w:type="dxa"/>
                  <w:vAlign w:val="center"/>
                </w:tcPr>
                <w:p>
                  <w:pPr>
                    <w:jc w:val="center"/>
                    <w:rPr>
                      <w:rFonts w:ascii="宋体" w:hAnsi="宋体"/>
                      <w:b/>
                      <w:bCs/>
                      <w:sz w:val="24"/>
                    </w:rPr>
                  </w:pPr>
                  <w:r>
                    <w:rPr>
                      <w:rFonts w:hint="eastAsia" w:ascii="宋体" w:hAnsi="宋体"/>
                      <w:b/>
                      <w:bCs/>
                      <w:sz w:val="24"/>
                    </w:rPr>
                    <w:t>序号</w:t>
                  </w:r>
                </w:p>
              </w:tc>
              <w:tc>
                <w:tcPr>
                  <w:tcW w:w="2437" w:type="dxa"/>
                  <w:vAlign w:val="center"/>
                </w:tcPr>
                <w:p>
                  <w:pPr>
                    <w:jc w:val="center"/>
                    <w:rPr>
                      <w:rFonts w:ascii="宋体" w:hAnsi="宋体"/>
                      <w:b/>
                      <w:bCs/>
                      <w:sz w:val="24"/>
                    </w:rPr>
                  </w:pPr>
                  <w:r>
                    <w:rPr>
                      <w:rFonts w:hint="eastAsia" w:ascii="宋体" w:hAnsi="宋体"/>
                      <w:b/>
                      <w:bCs/>
                      <w:sz w:val="24"/>
                    </w:rPr>
                    <w:t>标准名称</w:t>
                  </w:r>
                </w:p>
              </w:tc>
              <w:tc>
                <w:tcPr>
                  <w:tcW w:w="3235" w:type="dxa"/>
                  <w:gridSpan w:val="2"/>
                  <w:vAlign w:val="center"/>
                </w:tcPr>
                <w:p>
                  <w:pPr>
                    <w:jc w:val="center"/>
                    <w:rPr>
                      <w:rFonts w:ascii="宋体" w:hAnsi="宋体"/>
                      <w:b/>
                      <w:bCs/>
                      <w:sz w:val="24"/>
                    </w:rPr>
                  </w:pPr>
                  <w:r>
                    <w:rPr>
                      <w:rFonts w:hint="eastAsia" w:ascii="宋体" w:hAnsi="宋体"/>
                      <w:b/>
                      <w:bCs/>
                      <w:sz w:val="24"/>
                    </w:rPr>
                    <w:t>执行标准限值（mg/m</w:t>
                  </w:r>
                  <w:r>
                    <w:rPr>
                      <w:rFonts w:hint="eastAsia" w:ascii="宋体" w:hAnsi="宋体"/>
                      <w:b/>
                      <w:bCs/>
                      <w:sz w:val="24"/>
                      <w:vertAlign w:val="superscript"/>
                    </w:rPr>
                    <w:t>3</w:t>
                  </w:r>
                  <w:r>
                    <w:rPr>
                      <w:rFonts w:hint="eastAsia" w:ascii="宋体" w:hAnsi="宋体"/>
                      <w:b/>
                      <w:bCs/>
                      <w:sz w:val="24"/>
                    </w:rPr>
                    <w:t>）</w:t>
                  </w:r>
                </w:p>
              </w:tc>
              <w:tc>
                <w:tcPr>
                  <w:tcW w:w="1374" w:type="dxa"/>
                  <w:vAlign w:val="center"/>
                </w:tcPr>
                <w:p>
                  <w:pPr>
                    <w:jc w:val="center"/>
                    <w:rPr>
                      <w:rFonts w:ascii="宋体" w:hAnsi="宋体"/>
                      <w:b/>
                      <w:bCs/>
                      <w:sz w:val="24"/>
                    </w:rPr>
                  </w:pPr>
                  <w:r>
                    <w:rPr>
                      <w:rFonts w:hint="eastAsia" w:ascii="宋体" w:hAnsi="宋体"/>
                      <w:b/>
                      <w:bCs/>
                      <w:sz w:val="24"/>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1029" w:type="dxa"/>
                  <w:vMerge w:val="restart"/>
                  <w:vAlign w:val="center"/>
                </w:tcPr>
                <w:p>
                  <w:pPr>
                    <w:adjustRightInd w:val="0"/>
                    <w:snapToGrid w:val="0"/>
                    <w:spacing w:line="260" w:lineRule="exact"/>
                    <w:jc w:val="center"/>
                    <w:rPr>
                      <w:rFonts w:ascii="宋体" w:hAnsi="宋体"/>
                      <w:szCs w:val="21"/>
                    </w:rPr>
                  </w:pPr>
                  <w:r>
                    <w:rPr>
                      <w:rFonts w:hint="eastAsia" w:ascii="宋体" w:hAnsi="宋体"/>
                      <w:szCs w:val="21"/>
                    </w:rPr>
                    <w:t>无组织</w:t>
                  </w:r>
                </w:p>
                <w:p>
                  <w:pPr>
                    <w:adjustRightInd w:val="0"/>
                    <w:snapToGrid w:val="0"/>
                    <w:spacing w:line="260" w:lineRule="exact"/>
                    <w:jc w:val="center"/>
                    <w:rPr>
                      <w:rFonts w:ascii="宋体" w:hAnsi="宋体"/>
                      <w:szCs w:val="21"/>
                    </w:rPr>
                  </w:pPr>
                  <w:r>
                    <w:rPr>
                      <w:rFonts w:hint="eastAsia" w:ascii="宋体" w:hAnsi="宋体"/>
                      <w:szCs w:val="21"/>
                    </w:rPr>
                    <w:t>废气</w:t>
                  </w:r>
                </w:p>
              </w:tc>
              <w:tc>
                <w:tcPr>
                  <w:tcW w:w="882" w:type="dxa"/>
                  <w:vAlign w:val="center"/>
                </w:tcPr>
                <w:p>
                  <w:pPr>
                    <w:adjustRightInd w:val="0"/>
                    <w:snapToGrid w:val="0"/>
                    <w:spacing w:line="260" w:lineRule="exact"/>
                    <w:jc w:val="center"/>
                    <w:rPr>
                      <w:rFonts w:ascii="宋体" w:hAnsi="宋体"/>
                      <w:szCs w:val="21"/>
                    </w:rPr>
                  </w:pPr>
                  <w:r>
                    <w:rPr>
                      <w:rFonts w:hint="eastAsia" w:ascii="宋体" w:hAnsi="宋体"/>
                      <w:szCs w:val="21"/>
                    </w:rPr>
                    <w:t>1</w:t>
                  </w:r>
                </w:p>
              </w:tc>
              <w:tc>
                <w:tcPr>
                  <w:tcW w:w="2437" w:type="dxa"/>
                  <w:vMerge w:val="restart"/>
                  <w:vAlign w:val="center"/>
                </w:tcPr>
                <w:p>
                  <w:pPr>
                    <w:jc w:val="center"/>
                    <w:rPr>
                      <w:rFonts w:hint="eastAsia"/>
                      <w:sz w:val="24"/>
                    </w:rPr>
                  </w:pPr>
                  <w:r>
                    <w:rPr>
                      <w:rFonts w:hint="eastAsia"/>
                      <w:sz w:val="24"/>
                    </w:rPr>
                    <w:t>城镇污水处理厂污染物排放标准（GB18918-2002）</w:t>
                  </w:r>
                </w:p>
              </w:tc>
              <w:tc>
                <w:tcPr>
                  <w:tcW w:w="1282" w:type="dxa"/>
                  <w:vAlign w:val="center"/>
                </w:tcPr>
                <w:p>
                  <w:pPr>
                    <w:jc w:val="center"/>
                    <w:rPr>
                      <w:rFonts w:hint="eastAsia"/>
                      <w:sz w:val="24"/>
                    </w:rPr>
                  </w:pPr>
                  <w:r>
                    <w:rPr>
                      <w:rFonts w:hint="eastAsia"/>
                      <w:sz w:val="24"/>
                    </w:rPr>
                    <w:t>氨</w:t>
                  </w:r>
                </w:p>
              </w:tc>
              <w:tc>
                <w:tcPr>
                  <w:tcW w:w="1953" w:type="dxa"/>
                  <w:vAlign w:val="center"/>
                </w:tcPr>
                <w:p>
                  <w:pPr>
                    <w:adjustRightInd w:val="0"/>
                    <w:snapToGrid w:val="0"/>
                    <w:spacing w:line="260" w:lineRule="exact"/>
                    <w:jc w:val="center"/>
                    <w:rPr>
                      <w:rFonts w:ascii="宋体" w:hAnsi="宋体"/>
                      <w:szCs w:val="21"/>
                    </w:rPr>
                  </w:pPr>
                  <w:r>
                    <w:rPr>
                      <w:rFonts w:hint="eastAsia" w:ascii="宋体" w:hAnsi="宋体"/>
                      <w:szCs w:val="21"/>
                    </w:rPr>
                    <w:t>1.5</w:t>
                  </w:r>
                </w:p>
              </w:tc>
              <w:tc>
                <w:tcPr>
                  <w:tcW w:w="1374" w:type="dxa"/>
                  <w:vMerge w:val="restart"/>
                  <w:vAlign w:val="center"/>
                </w:tcPr>
                <w:p>
                  <w:pPr>
                    <w:adjustRightInd w:val="0"/>
                    <w:snapToGrid w:val="0"/>
                    <w:spacing w:line="260" w:lineRule="exact"/>
                    <w:rPr>
                      <w:rFonts w:ascii="宋体" w:hAnsi="宋体"/>
                      <w:szCs w:val="21"/>
                    </w:rPr>
                  </w:pPr>
                  <w:r>
                    <w:rPr>
                      <w:rFonts w:hint="eastAsia" w:ascii="宋体" w:hAnsi="宋体"/>
                      <w:szCs w:val="21"/>
                    </w:rPr>
                    <w:t>2010年建成投入运行，位于二类区，执行二级标准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1029" w:type="dxa"/>
                  <w:vMerge w:val="continue"/>
                  <w:vAlign w:val="center"/>
                </w:tcPr>
                <w:p>
                  <w:pPr>
                    <w:adjustRightInd w:val="0"/>
                    <w:snapToGrid w:val="0"/>
                    <w:spacing w:line="260" w:lineRule="exact"/>
                    <w:jc w:val="center"/>
                    <w:rPr>
                      <w:rFonts w:ascii="宋体" w:hAnsi="宋体"/>
                      <w:szCs w:val="21"/>
                    </w:rPr>
                  </w:pPr>
                </w:p>
              </w:tc>
              <w:tc>
                <w:tcPr>
                  <w:tcW w:w="882" w:type="dxa"/>
                  <w:vAlign w:val="center"/>
                </w:tcPr>
                <w:p>
                  <w:pPr>
                    <w:adjustRightInd w:val="0"/>
                    <w:snapToGrid w:val="0"/>
                    <w:spacing w:line="260" w:lineRule="exact"/>
                    <w:jc w:val="center"/>
                    <w:rPr>
                      <w:rFonts w:ascii="宋体" w:hAnsi="宋体"/>
                      <w:szCs w:val="21"/>
                    </w:rPr>
                  </w:pPr>
                  <w:r>
                    <w:rPr>
                      <w:rFonts w:hint="eastAsia" w:ascii="宋体" w:hAnsi="宋体"/>
                      <w:szCs w:val="21"/>
                    </w:rPr>
                    <w:t>2</w:t>
                  </w:r>
                </w:p>
              </w:tc>
              <w:tc>
                <w:tcPr>
                  <w:tcW w:w="2437" w:type="dxa"/>
                  <w:vMerge w:val="continue"/>
                  <w:vAlign w:val="center"/>
                </w:tcPr>
                <w:p>
                  <w:pPr>
                    <w:jc w:val="center"/>
                    <w:rPr>
                      <w:rFonts w:hint="eastAsia"/>
                      <w:sz w:val="24"/>
                    </w:rPr>
                  </w:pPr>
                </w:p>
              </w:tc>
              <w:tc>
                <w:tcPr>
                  <w:tcW w:w="1282" w:type="dxa"/>
                  <w:vAlign w:val="center"/>
                </w:tcPr>
                <w:p>
                  <w:pPr>
                    <w:jc w:val="center"/>
                    <w:rPr>
                      <w:rFonts w:hint="eastAsia"/>
                      <w:sz w:val="24"/>
                    </w:rPr>
                  </w:pPr>
                  <w:r>
                    <w:rPr>
                      <w:rFonts w:hint="eastAsia"/>
                      <w:sz w:val="24"/>
                    </w:rPr>
                    <w:t>硫化氢</w:t>
                  </w:r>
                </w:p>
              </w:tc>
              <w:tc>
                <w:tcPr>
                  <w:tcW w:w="1953" w:type="dxa"/>
                  <w:vAlign w:val="center"/>
                </w:tcPr>
                <w:p>
                  <w:pPr>
                    <w:adjustRightInd w:val="0"/>
                    <w:snapToGrid w:val="0"/>
                    <w:spacing w:line="260" w:lineRule="exact"/>
                    <w:jc w:val="center"/>
                    <w:rPr>
                      <w:rFonts w:ascii="宋体" w:hAnsi="宋体"/>
                      <w:szCs w:val="21"/>
                    </w:rPr>
                  </w:pPr>
                  <w:r>
                    <w:rPr>
                      <w:rFonts w:hint="eastAsia" w:ascii="宋体" w:hAnsi="宋体"/>
                      <w:szCs w:val="21"/>
                    </w:rPr>
                    <w:t>0.06</w:t>
                  </w:r>
                </w:p>
              </w:tc>
              <w:tc>
                <w:tcPr>
                  <w:tcW w:w="1374" w:type="dxa"/>
                  <w:vMerge w:val="continue"/>
                  <w:vAlign w:val="center"/>
                </w:tcPr>
                <w:p>
                  <w:pPr>
                    <w:adjustRightInd w:val="0"/>
                    <w:snapToGrid w:val="0"/>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1029" w:type="dxa"/>
                  <w:vMerge w:val="continue"/>
                  <w:vAlign w:val="center"/>
                </w:tcPr>
                <w:p>
                  <w:pPr>
                    <w:adjustRightInd w:val="0"/>
                    <w:snapToGrid w:val="0"/>
                    <w:spacing w:line="260" w:lineRule="exact"/>
                    <w:jc w:val="center"/>
                    <w:rPr>
                      <w:rFonts w:ascii="宋体" w:hAnsi="宋体"/>
                      <w:szCs w:val="21"/>
                    </w:rPr>
                  </w:pPr>
                </w:p>
              </w:tc>
              <w:tc>
                <w:tcPr>
                  <w:tcW w:w="882" w:type="dxa"/>
                  <w:vAlign w:val="center"/>
                </w:tcPr>
                <w:p>
                  <w:pPr>
                    <w:adjustRightInd w:val="0"/>
                    <w:snapToGrid w:val="0"/>
                    <w:spacing w:line="260" w:lineRule="exact"/>
                    <w:jc w:val="center"/>
                    <w:rPr>
                      <w:rFonts w:ascii="宋体" w:hAnsi="宋体"/>
                      <w:szCs w:val="21"/>
                    </w:rPr>
                  </w:pPr>
                  <w:r>
                    <w:rPr>
                      <w:rFonts w:hint="eastAsia" w:ascii="宋体" w:hAnsi="宋体"/>
                      <w:szCs w:val="21"/>
                    </w:rPr>
                    <w:t>3</w:t>
                  </w:r>
                </w:p>
              </w:tc>
              <w:tc>
                <w:tcPr>
                  <w:tcW w:w="2437" w:type="dxa"/>
                  <w:vMerge w:val="continue"/>
                  <w:vAlign w:val="center"/>
                </w:tcPr>
                <w:p>
                  <w:pPr>
                    <w:jc w:val="center"/>
                    <w:rPr>
                      <w:rFonts w:hint="eastAsia"/>
                      <w:sz w:val="24"/>
                    </w:rPr>
                  </w:pPr>
                </w:p>
              </w:tc>
              <w:tc>
                <w:tcPr>
                  <w:tcW w:w="1282" w:type="dxa"/>
                  <w:vAlign w:val="center"/>
                </w:tcPr>
                <w:p>
                  <w:pPr>
                    <w:jc w:val="center"/>
                    <w:rPr>
                      <w:rFonts w:hint="eastAsia"/>
                      <w:sz w:val="24"/>
                    </w:rPr>
                  </w:pPr>
                  <w:r>
                    <w:rPr>
                      <w:rFonts w:hint="eastAsia"/>
                      <w:sz w:val="24"/>
                    </w:rPr>
                    <w:t>臭气浓度</w:t>
                  </w:r>
                </w:p>
              </w:tc>
              <w:tc>
                <w:tcPr>
                  <w:tcW w:w="1953" w:type="dxa"/>
                  <w:vAlign w:val="center"/>
                </w:tcPr>
                <w:p>
                  <w:pPr>
                    <w:adjustRightInd w:val="0"/>
                    <w:snapToGrid w:val="0"/>
                    <w:spacing w:line="260" w:lineRule="exact"/>
                    <w:jc w:val="center"/>
                    <w:rPr>
                      <w:rFonts w:ascii="宋体" w:hAnsi="宋体"/>
                      <w:szCs w:val="21"/>
                    </w:rPr>
                  </w:pPr>
                  <w:r>
                    <w:rPr>
                      <w:rFonts w:hint="eastAsia" w:ascii="宋体" w:hAnsi="宋体"/>
                      <w:szCs w:val="21"/>
                    </w:rPr>
                    <w:t>20</w:t>
                  </w:r>
                </w:p>
              </w:tc>
              <w:tc>
                <w:tcPr>
                  <w:tcW w:w="1374" w:type="dxa"/>
                  <w:vMerge w:val="continue"/>
                  <w:vAlign w:val="center"/>
                </w:tcPr>
                <w:p>
                  <w:pPr>
                    <w:adjustRightInd w:val="0"/>
                    <w:snapToGrid w:val="0"/>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1029" w:type="dxa"/>
                  <w:vMerge w:val="continue"/>
                  <w:vAlign w:val="center"/>
                </w:tcPr>
                <w:p>
                  <w:pPr>
                    <w:adjustRightInd w:val="0"/>
                    <w:snapToGrid w:val="0"/>
                    <w:spacing w:line="260" w:lineRule="exact"/>
                    <w:jc w:val="center"/>
                    <w:rPr>
                      <w:rFonts w:ascii="宋体" w:hAnsi="宋体"/>
                      <w:szCs w:val="21"/>
                    </w:rPr>
                  </w:pPr>
                </w:p>
              </w:tc>
              <w:tc>
                <w:tcPr>
                  <w:tcW w:w="882" w:type="dxa"/>
                  <w:vAlign w:val="center"/>
                </w:tcPr>
                <w:p>
                  <w:pPr>
                    <w:adjustRightInd w:val="0"/>
                    <w:snapToGrid w:val="0"/>
                    <w:spacing w:line="260" w:lineRule="exact"/>
                    <w:ind w:firstLine="210" w:firstLineChars="100"/>
                    <w:rPr>
                      <w:rFonts w:ascii="宋体" w:hAnsi="宋体"/>
                      <w:szCs w:val="21"/>
                    </w:rPr>
                  </w:pPr>
                  <w:r>
                    <w:rPr>
                      <w:rFonts w:hint="eastAsia" w:ascii="宋体" w:hAnsi="宋体"/>
                      <w:szCs w:val="21"/>
                    </w:rPr>
                    <w:t>4</w:t>
                  </w:r>
                </w:p>
              </w:tc>
              <w:tc>
                <w:tcPr>
                  <w:tcW w:w="2437" w:type="dxa"/>
                  <w:vMerge w:val="continue"/>
                  <w:vAlign w:val="center"/>
                </w:tcPr>
                <w:p>
                  <w:pPr>
                    <w:jc w:val="center"/>
                    <w:rPr>
                      <w:rFonts w:hint="eastAsia"/>
                      <w:sz w:val="24"/>
                    </w:rPr>
                  </w:pPr>
                </w:p>
              </w:tc>
              <w:tc>
                <w:tcPr>
                  <w:tcW w:w="1282" w:type="dxa"/>
                  <w:vAlign w:val="center"/>
                </w:tcPr>
                <w:p>
                  <w:pPr>
                    <w:jc w:val="center"/>
                    <w:rPr>
                      <w:rFonts w:hint="eastAsia"/>
                      <w:sz w:val="24"/>
                    </w:rPr>
                  </w:pPr>
                  <w:r>
                    <w:rPr>
                      <w:rFonts w:hint="eastAsia"/>
                      <w:sz w:val="24"/>
                    </w:rPr>
                    <w:t>甲烷</w:t>
                  </w:r>
                </w:p>
              </w:tc>
              <w:tc>
                <w:tcPr>
                  <w:tcW w:w="1953" w:type="dxa"/>
                  <w:vAlign w:val="center"/>
                </w:tcPr>
                <w:p>
                  <w:pPr>
                    <w:adjustRightInd w:val="0"/>
                    <w:snapToGrid w:val="0"/>
                    <w:spacing w:line="300" w:lineRule="atLeast"/>
                    <w:jc w:val="center"/>
                    <w:rPr>
                      <w:rFonts w:ascii="宋体" w:hAnsi="宋体"/>
                      <w:szCs w:val="21"/>
                    </w:rPr>
                  </w:pPr>
                  <w:r>
                    <w:rPr>
                      <w:rFonts w:hint="eastAsia" w:ascii="宋体" w:hAnsi="宋体"/>
                      <w:szCs w:val="21"/>
                    </w:rPr>
                    <w:t>1</w:t>
                  </w:r>
                </w:p>
              </w:tc>
              <w:tc>
                <w:tcPr>
                  <w:tcW w:w="1374" w:type="dxa"/>
                  <w:vMerge w:val="continue"/>
                </w:tcPr>
                <w:p>
                  <w:pPr>
                    <w:adjustRightInd w:val="0"/>
                    <w:snapToGrid w:val="0"/>
                    <w:spacing w:line="260" w:lineRule="exact"/>
                    <w:rPr>
                      <w:rFonts w:ascii="宋体" w:hAnsi="宋体"/>
                      <w:szCs w:val="21"/>
                    </w:rPr>
                  </w:pPr>
                </w:p>
              </w:tc>
            </w:tr>
          </w:tbl>
          <w:p>
            <w:pPr>
              <w:pStyle w:val="3"/>
              <w:spacing w:line="520" w:lineRule="exact"/>
              <w:ind w:firstLine="600" w:firstLineChars="200"/>
              <w:rPr>
                <w:rFonts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（二）废水监测方案</w:t>
            </w:r>
          </w:p>
          <w:p>
            <w:pPr>
              <w:pStyle w:val="3"/>
              <w:spacing w:line="520" w:lineRule="exact"/>
              <w:ind w:firstLine="600" w:firstLineChars="200"/>
              <w:rPr>
                <w:rFonts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1、废水监测点位、监测项目及监测频次</w:t>
            </w:r>
          </w:p>
          <w:p>
            <w:pPr>
              <w:pStyle w:val="3"/>
              <w:spacing w:line="52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监测点位、监测项目及监测频次见表4。</w:t>
            </w:r>
          </w:p>
          <w:p>
            <w:pPr>
              <w:jc w:val="center"/>
              <w:rPr>
                <w:rFonts w:hint="eastAsia"/>
                <w:b/>
                <w:sz w:val="28"/>
                <w:szCs w:val="28"/>
                <w:lang w:val="zh-CN"/>
              </w:rPr>
            </w:pPr>
            <w:r>
              <w:rPr>
                <w:rFonts w:hint="eastAsia"/>
                <w:b/>
                <w:sz w:val="28"/>
                <w:szCs w:val="28"/>
                <w:lang w:val="zh-CN"/>
              </w:rPr>
              <w:t xml:space="preserve">表4  </w:t>
            </w:r>
            <w:r>
              <w:rPr>
                <w:rFonts w:hint="eastAsia"/>
                <w:b/>
                <w:sz w:val="28"/>
                <w:szCs w:val="28"/>
              </w:rPr>
              <w:t>废水污染源监测内容一览表</w:t>
            </w:r>
          </w:p>
          <w:tbl>
            <w:tblPr>
              <w:tblStyle w:val="32"/>
              <w:tblW w:w="8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059"/>
              <w:gridCol w:w="1137"/>
              <w:gridCol w:w="785"/>
              <w:gridCol w:w="2977"/>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672" w:type="dxa"/>
                  <w:vAlign w:val="center"/>
                </w:tcPr>
                <w:p>
                  <w:pPr>
                    <w:jc w:val="center"/>
                    <w:rPr>
                      <w:rFonts w:ascii="宋体" w:hAnsi="宋体" w:cs="宋体"/>
                      <w:b/>
                      <w:sz w:val="24"/>
                    </w:rPr>
                  </w:pPr>
                  <w:r>
                    <w:rPr>
                      <w:rFonts w:hint="eastAsia" w:ascii="宋体" w:hAnsi="宋体"/>
                      <w:b/>
                      <w:bCs/>
                      <w:sz w:val="24"/>
                    </w:rPr>
                    <w:t>序号</w:t>
                  </w:r>
                </w:p>
              </w:tc>
              <w:tc>
                <w:tcPr>
                  <w:tcW w:w="1059" w:type="dxa"/>
                  <w:vAlign w:val="center"/>
                </w:tcPr>
                <w:p>
                  <w:pPr>
                    <w:jc w:val="center"/>
                    <w:rPr>
                      <w:rFonts w:ascii="宋体" w:hAnsi="宋体" w:cs="宋体"/>
                      <w:b/>
                      <w:sz w:val="24"/>
                    </w:rPr>
                  </w:pPr>
                  <w:r>
                    <w:rPr>
                      <w:rFonts w:hint="eastAsia" w:ascii="宋体" w:hAnsi="宋体"/>
                      <w:b/>
                      <w:bCs/>
                      <w:sz w:val="24"/>
                    </w:rPr>
                    <w:t>监测点位</w:t>
                  </w:r>
                </w:p>
              </w:tc>
              <w:tc>
                <w:tcPr>
                  <w:tcW w:w="1137" w:type="dxa"/>
                  <w:vAlign w:val="center"/>
                </w:tcPr>
                <w:p>
                  <w:pPr>
                    <w:jc w:val="center"/>
                    <w:rPr>
                      <w:rFonts w:ascii="宋体" w:hAnsi="宋体"/>
                      <w:b/>
                      <w:bCs/>
                      <w:sz w:val="24"/>
                    </w:rPr>
                  </w:pPr>
                  <w:r>
                    <w:rPr>
                      <w:rFonts w:hint="eastAsia" w:ascii="宋体" w:hAnsi="宋体"/>
                      <w:b/>
                      <w:bCs/>
                      <w:sz w:val="24"/>
                    </w:rPr>
                    <w:t>点位经纬度</w:t>
                  </w:r>
                </w:p>
              </w:tc>
              <w:tc>
                <w:tcPr>
                  <w:tcW w:w="785" w:type="dxa"/>
                </w:tcPr>
                <w:p>
                  <w:pPr>
                    <w:jc w:val="center"/>
                    <w:rPr>
                      <w:rFonts w:ascii="宋体" w:hAnsi="宋体"/>
                      <w:b/>
                      <w:bCs/>
                      <w:sz w:val="24"/>
                    </w:rPr>
                  </w:pPr>
                  <w:r>
                    <w:rPr>
                      <w:rFonts w:hint="eastAsia" w:ascii="宋体" w:hAnsi="宋体"/>
                      <w:b/>
                      <w:bCs/>
                      <w:sz w:val="24"/>
                    </w:rPr>
                    <w:t>监测手段</w:t>
                  </w:r>
                </w:p>
              </w:tc>
              <w:tc>
                <w:tcPr>
                  <w:tcW w:w="2977" w:type="dxa"/>
                  <w:vAlign w:val="center"/>
                </w:tcPr>
                <w:p>
                  <w:pPr>
                    <w:jc w:val="center"/>
                    <w:rPr>
                      <w:rFonts w:ascii="宋体" w:hAnsi="宋体" w:cs="宋体"/>
                      <w:b/>
                      <w:sz w:val="24"/>
                    </w:rPr>
                  </w:pPr>
                  <w:r>
                    <w:rPr>
                      <w:rFonts w:hint="eastAsia" w:ascii="宋体" w:hAnsi="宋体"/>
                      <w:b/>
                      <w:bCs/>
                      <w:sz w:val="24"/>
                    </w:rPr>
                    <w:t>分析项目</w:t>
                  </w:r>
                </w:p>
              </w:tc>
              <w:tc>
                <w:tcPr>
                  <w:tcW w:w="2226" w:type="dxa"/>
                  <w:vAlign w:val="center"/>
                </w:tcPr>
                <w:p>
                  <w:pPr>
                    <w:jc w:val="center"/>
                    <w:rPr>
                      <w:rFonts w:ascii="宋体" w:hAnsi="宋体"/>
                      <w:b/>
                      <w:bCs/>
                      <w:sz w:val="24"/>
                    </w:rPr>
                  </w:pPr>
                  <w:r>
                    <w:rPr>
                      <w:rFonts w:hint="eastAsia" w:ascii="宋体" w:hAnsi="宋体"/>
                      <w:b/>
                      <w:bCs/>
                      <w:sz w:val="24"/>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72" w:type="dxa"/>
                  <w:vAlign w:val="center"/>
                </w:tcPr>
                <w:p>
                  <w:pPr>
                    <w:jc w:val="center"/>
                    <w:rPr>
                      <w:rFonts w:hint="eastAsia"/>
                      <w:sz w:val="24"/>
                    </w:rPr>
                  </w:pPr>
                  <w:r>
                    <w:rPr>
                      <w:rFonts w:hint="eastAsia"/>
                      <w:sz w:val="24"/>
                    </w:rPr>
                    <w:t>1</w:t>
                  </w:r>
                </w:p>
              </w:tc>
              <w:tc>
                <w:tcPr>
                  <w:tcW w:w="1059" w:type="dxa"/>
                  <w:vMerge w:val="restart"/>
                  <w:vAlign w:val="center"/>
                </w:tcPr>
                <w:p>
                  <w:pPr>
                    <w:jc w:val="center"/>
                    <w:rPr>
                      <w:rFonts w:hint="eastAsia"/>
                      <w:sz w:val="24"/>
                    </w:rPr>
                  </w:pPr>
                  <w:r>
                    <w:rPr>
                      <w:rFonts w:hint="eastAsia"/>
                      <w:sz w:val="24"/>
                    </w:rPr>
                    <w:t>出口</w:t>
                  </w:r>
                </w:p>
              </w:tc>
              <w:tc>
                <w:tcPr>
                  <w:tcW w:w="1137" w:type="dxa"/>
                  <w:vMerge w:val="restart"/>
                  <w:vAlign w:val="center"/>
                </w:tcPr>
                <w:p>
                  <w:pPr>
                    <w:jc w:val="center"/>
                    <w:rPr>
                      <w:rFonts w:ascii="宋体" w:hAnsi="宋体"/>
                      <w:sz w:val="24"/>
                    </w:rPr>
                  </w:pPr>
                </w:p>
              </w:tc>
              <w:tc>
                <w:tcPr>
                  <w:tcW w:w="785" w:type="dxa"/>
                  <w:vMerge w:val="restart"/>
                </w:tcPr>
                <w:p>
                  <w:pPr>
                    <w:rPr>
                      <w:rFonts w:ascii="宋体" w:hAnsi="宋体"/>
                      <w:sz w:val="24"/>
                    </w:rPr>
                  </w:pPr>
                  <w:r>
                    <w:rPr>
                      <w:rFonts w:hint="eastAsia" w:ascii="宋体" w:hAnsi="宋体"/>
                      <w:sz w:val="24"/>
                    </w:rPr>
                    <w:t>自动监测</w:t>
                  </w:r>
                </w:p>
              </w:tc>
              <w:tc>
                <w:tcPr>
                  <w:tcW w:w="2977" w:type="dxa"/>
                  <w:vAlign w:val="center"/>
                </w:tcPr>
                <w:p>
                  <w:pPr>
                    <w:jc w:val="center"/>
                    <w:rPr>
                      <w:rFonts w:hint="eastAsia"/>
                      <w:sz w:val="24"/>
                    </w:rPr>
                  </w:pPr>
                  <w:r>
                    <w:rPr>
                      <w:rFonts w:hint="eastAsia" w:ascii="宋体" w:hAnsi="宋体"/>
                      <w:sz w:val="24"/>
                    </w:rPr>
                    <w:t>化学需氧量</w:t>
                  </w:r>
                </w:p>
              </w:tc>
              <w:tc>
                <w:tcPr>
                  <w:tcW w:w="2226" w:type="dxa"/>
                  <w:vMerge w:val="restart"/>
                  <w:vAlign w:val="center"/>
                </w:tcPr>
                <w:p>
                  <w:pPr>
                    <w:ind w:firstLine="120" w:firstLineChars="50"/>
                    <w:jc w:val="center"/>
                    <w:rPr>
                      <w:rFonts w:ascii="宋体" w:hAnsi="宋体"/>
                      <w:sz w:val="24"/>
                    </w:rPr>
                  </w:pPr>
                  <w:r>
                    <w:rPr>
                      <w:rFonts w:hint="eastAsia" w:ascii="宋体" w:hAnsi="宋体"/>
                      <w:sz w:val="24"/>
                    </w:rPr>
                    <w:t>每2小时一次</w:t>
                  </w:r>
                </w:p>
                <w:p>
                  <w:pPr>
                    <w:ind w:firstLine="120" w:firstLineChar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2" w:type="dxa"/>
                  <w:vAlign w:val="center"/>
                </w:tcPr>
                <w:p>
                  <w:pPr>
                    <w:jc w:val="center"/>
                    <w:rPr>
                      <w:rFonts w:hint="eastAsia"/>
                      <w:sz w:val="24"/>
                    </w:rPr>
                  </w:pPr>
                  <w:r>
                    <w:rPr>
                      <w:rFonts w:hint="eastAsia"/>
                      <w:sz w:val="24"/>
                    </w:rPr>
                    <w:t>2</w:t>
                  </w:r>
                </w:p>
              </w:tc>
              <w:tc>
                <w:tcPr>
                  <w:tcW w:w="1059" w:type="dxa"/>
                  <w:vMerge w:val="continue"/>
                  <w:vAlign w:val="center"/>
                </w:tcPr>
                <w:p>
                  <w:pPr>
                    <w:jc w:val="center"/>
                    <w:rPr>
                      <w:rFonts w:hint="eastAsia"/>
                      <w:sz w:val="24"/>
                    </w:rPr>
                  </w:pPr>
                </w:p>
              </w:tc>
              <w:tc>
                <w:tcPr>
                  <w:tcW w:w="1137" w:type="dxa"/>
                  <w:vMerge w:val="continue"/>
                  <w:vAlign w:val="center"/>
                </w:tcPr>
                <w:p>
                  <w:pPr>
                    <w:jc w:val="center"/>
                    <w:rPr>
                      <w:rFonts w:hint="eastAsia"/>
                      <w:sz w:val="24"/>
                    </w:rPr>
                  </w:pPr>
                </w:p>
              </w:tc>
              <w:tc>
                <w:tcPr>
                  <w:tcW w:w="785" w:type="dxa"/>
                  <w:vMerge w:val="continue"/>
                </w:tcPr>
                <w:p>
                  <w:pPr>
                    <w:rPr>
                      <w:rFonts w:ascii="宋体" w:hAnsi="宋体"/>
                      <w:sz w:val="24"/>
                    </w:rPr>
                  </w:pPr>
                </w:p>
              </w:tc>
              <w:tc>
                <w:tcPr>
                  <w:tcW w:w="2977" w:type="dxa"/>
                  <w:vAlign w:val="center"/>
                </w:tcPr>
                <w:p>
                  <w:pPr>
                    <w:jc w:val="center"/>
                    <w:rPr>
                      <w:rFonts w:hint="eastAsia"/>
                      <w:sz w:val="24"/>
                    </w:rPr>
                  </w:pPr>
                  <w:r>
                    <w:rPr>
                      <w:rFonts w:hint="eastAsia" w:ascii="宋体" w:hAnsi="宋体"/>
                      <w:sz w:val="24"/>
                    </w:rPr>
                    <w:t>氨氮</w:t>
                  </w:r>
                </w:p>
              </w:tc>
              <w:tc>
                <w:tcPr>
                  <w:tcW w:w="2226"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672" w:type="dxa"/>
                  <w:vAlign w:val="center"/>
                </w:tcPr>
                <w:p>
                  <w:pPr>
                    <w:jc w:val="center"/>
                    <w:rPr>
                      <w:rFonts w:hint="eastAsia"/>
                      <w:sz w:val="24"/>
                    </w:rPr>
                  </w:pPr>
                  <w:r>
                    <w:rPr>
                      <w:rFonts w:hint="eastAsia"/>
                      <w:sz w:val="24"/>
                    </w:rPr>
                    <w:t>3</w:t>
                  </w:r>
                </w:p>
              </w:tc>
              <w:tc>
                <w:tcPr>
                  <w:tcW w:w="1059" w:type="dxa"/>
                  <w:vMerge w:val="continue"/>
                  <w:vAlign w:val="center"/>
                </w:tcPr>
                <w:p>
                  <w:pPr>
                    <w:jc w:val="center"/>
                    <w:rPr>
                      <w:rFonts w:ascii="宋体" w:hAnsi="宋体"/>
                      <w:sz w:val="24"/>
                    </w:rPr>
                  </w:pPr>
                </w:p>
              </w:tc>
              <w:tc>
                <w:tcPr>
                  <w:tcW w:w="1137" w:type="dxa"/>
                  <w:vMerge w:val="continue"/>
                  <w:vAlign w:val="center"/>
                </w:tcPr>
                <w:p>
                  <w:pPr>
                    <w:jc w:val="center"/>
                    <w:rPr>
                      <w:rFonts w:hint="eastAsia"/>
                      <w:sz w:val="24"/>
                    </w:rPr>
                  </w:pPr>
                </w:p>
              </w:tc>
              <w:tc>
                <w:tcPr>
                  <w:tcW w:w="785" w:type="dxa"/>
                  <w:vMerge w:val="restart"/>
                </w:tcPr>
                <w:p>
                  <w:pPr>
                    <w:rPr>
                      <w:rFonts w:hint="eastAsia"/>
                      <w:sz w:val="24"/>
                    </w:rPr>
                  </w:pPr>
                  <w:r>
                    <w:rPr>
                      <w:rFonts w:hint="eastAsia"/>
                      <w:sz w:val="24"/>
                    </w:rPr>
                    <w:t>手工监测</w:t>
                  </w:r>
                </w:p>
              </w:tc>
              <w:tc>
                <w:tcPr>
                  <w:tcW w:w="2977" w:type="dxa"/>
                  <w:vAlign w:val="center"/>
                </w:tcPr>
                <w:p>
                  <w:pPr>
                    <w:jc w:val="center"/>
                    <w:rPr>
                      <w:rFonts w:hint="eastAsia"/>
                      <w:sz w:val="24"/>
                    </w:rPr>
                  </w:pPr>
                  <w:r>
                    <w:rPr>
                      <w:rFonts w:hint="eastAsia"/>
                      <w:sz w:val="24"/>
                    </w:rPr>
                    <w:t>悬浮物</w:t>
                  </w:r>
                </w:p>
              </w:tc>
              <w:tc>
                <w:tcPr>
                  <w:tcW w:w="2226" w:type="dxa"/>
                  <w:vMerge w:val="restart"/>
                  <w:vAlign w:val="center"/>
                </w:tcPr>
                <w:p>
                  <w:pPr>
                    <w:jc w:val="center"/>
                    <w:rPr>
                      <w:rFonts w:hint="eastAsia"/>
                      <w:sz w:val="24"/>
                    </w:rPr>
                  </w:pPr>
                  <w:r>
                    <w:rPr>
                      <w:rFonts w:hint="eastAsia" w:ascii="宋体" w:hAnsi="宋体"/>
                      <w:sz w:val="24"/>
                    </w:rPr>
                    <w:t>每月一次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672" w:type="dxa"/>
                  <w:vAlign w:val="center"/>
                </w:tcPr>
                <w:p>
                  <w:pPr>
                    <w:jc w:val="center"/>
                    <w:rPr>
                      <w:rFonts w:hint="eastAsia"/>
                      <w:sz w:val="24"/>
                    </w:rPr>
                  </w:pPr>
                  <w:r>
                    <w:rPr>
                      <w:rFonts w:hint="eastAsia"/>
                      <w:sz w:val="24"/>
                    </w:rPr>
                    <w:t>4</w:t>
                  </w:r>
                </w:p>
              </w:tc>
              <w:tc>
                <w:tcPr>
                  <w:tcW w:w="1059" w:type="dxa"/>
                  <w:vMerge w:val="continue"/>
                  <w:vAlign w:val="center"/>
                </w:tcPr>
                <w:p>
                  <w:pPr>
                    <w:jc w:val="center"/>
                    <w:rPr>
                      <w:rFonts w:ascii="宋体" w:hAnsi="宋体"/>
                      <w:sz w:val="24"/>
                    </w:rPr>
                  </w:pPr>
                </w:p>
              </w:tc>
              <w:tc>
                <w:tcPr>
                  <w:tcW w:w="1137" w:type="dxa"/>
                  <w:vMerge w:val="continue"/>
                  <w:vAlign w:val="center"/>
                </w:tcPr>
                <w:p>
                  <w:pPr>
                    <w:jc w:val="center"/>
                    <w:rPr>
                      <w:rFonts w:hint="eastAsia"/>
                      <w:sz w:val="24"/>
                    </w:rPr>
                  </w:pPr>
                </w:p>
              </w:tc>
              <w:tc>
                <w:tcPr>
                  <w:tcW w:w="785" w:type="dxa"/>
                  <w:vMerge w:val="continue"/>
                </w:tcPr>
                <w:p>
                  <w:pPr>
                    <w:rPr>
                      <w:rFonts w:hint="eastAsia"/>
                      <w:sz w:val="24"/>
                    </w:rPr>
                  </w:pPr>
                </w:p>
              </w:tc>
              <w:tc>
                <w:tcPr>
                  <w:tcW w:w="2977" w:type="dxa"/>
                  <w:vAlign w:val="center"/>
                </w:tcPr>
                <w:p>
                  <w:pPr>
                    <w:jc w:val="center"/>
                    <w:rPr>
                      <w:rFonts w:hint="eastAsia"/>
                      <w:sz w:val="24"/>
                    </w:rPr>
                  </w:pPr>
                  <w:r>
                    <w:rPr>
                      <w:rFonts w:hint="eastAsia"/>
                      <w:sz w:val="24"/>
                    </w:rPr>
                    <w:t>色度</w:t>
                  </w:r>
                </w:p>
              </w:tc>
              <w:tc>
                <w:tcPr>
                  <w:tcW w:w="2226"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672" w:type="dxa"/>
                  <w:vAlign w:val="center"/>
                </w:tcPr>
                <w:p>
                  <w:pPr>
                    <w:jc w:val="center"/>
                    <w:rPr>
                      <w:rFonts w:hint="eastAsia"/>
                      <w:sz w:val="24"/>
                    </w:rPr>
                  </w:pPr>
                  <w:r>
                    <w:rPr>
                      <w:rFonts w:hint="eastAsia"/>
                      <w:sz w:val="24"/>
                    </w:rPr>
                    <w:t>5</w:t>
                  </w:r>
                </w:p>
              </w:tc>
              <w:tc>
                <w:tcPr>
                  <w:tcW w:w="1059" w:type="dxa"/>
                  <w:vMerge w:val="continue"/>
                  <w:vAlign w:val="center"/>
                </w:tcPr>
                <w:p>
                  <w:pPr>
                    <w:jc w:val="center"/>
                    <w:rPr>
                      <w:rFonts w:ascii="宋体" w:hAnsi="宋体"/>
                      <w:sz w:val="24"/>
                    </w:rPr>
                  </w:pPr>
                </w:p>
              </w:tc>
              <w:tc>
                <w:tcPr>
                  <w:tcW w:w="1137" w:type="dxa"/>
                  <w:vMerge w:val="continue"/>
                  <w:vAlign w:val="center"/>
                </w:tcPr>
                <w:p>
                  <w:pPr>
                    <w:jc w:val="center"/>
                    <w:rPr>
                      <w:rFonts w:hint="eastAsia"/>
                      <w:sz w:val="24"/>
                    </w:rPr>
                  </w:pPr>
                </w:p>
              </w:tc>
              <w:tc>
                <w:tcPr>
                  <w:tcW w:w="785" w:type="dxa"/>
                  <w:vMerge w:val="continue"/>
                </w:tcPr>
                <w:p>
                  <w:pPr>
                    <w:rPr>
                      <w:rFonts w:hint="eastAsia"/>
                      <w:sz w:val="24"/>
                    </w:rPr>
                  </w:pPr>
                </w:p>
              </w:tc>
              <w:tc>
                <w:tcPr>
                  <w:tcW w:w="2977" w:type="dxa"/>
                  <w:vAlign w:val="center"/>
                </w:tcPr>
                <w:p>
                  <w:pPr>
                    <w:jc w:val="center"/>
                    <w:rPr>
                      <w:rFonts w:hint="eastAsia"/>
                      <w:sz w:val="24"/>
                    </w:rPr>
                  </w:pPr>
                  <w:r>
                    <w:rPr>
                      <w:rFonts w:hint="eastAsia"/>
                      <w:sz w:val="24"/>
                    </w:rPr>
                    <w:t>总磷</w:t>
                  </w:r>
                </w:p>
              </w:tc>
              <w:tc>
                <w:tcPr>
                  <w:tcW w:w="2226"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72" w:type="dxa"/>
                  <w:vAlign w:val="center"/>
                </w:tcPr>
                <w:p>
                  <w:pPr>
                    <w:jc w:val="center"/>
                    <w:rPr>
                      <w:rFonts w:hint="eastAsia"/>
                      <w:sz w:val="24"/>
                    </w:rPr>
                  </w:pPr>
                  <w:r>
                    <w:rPr>
                      <w:rFonts w:hint="eastAsia"/>
                      <w:sz w:val="24"/>
                    </w:rPr>
                    <w:t>6</w:t>
                  </w:r>
                </w:p>
              </w:tc>
              <w:tc>
                <w:tcPr>
                  <w:tcW w:w="1059" w:type="dxa"/>
                  <w:vMerge w:val="continue"/>
                  <w:vAlign w:val="center"/>
                </w:tcPr>
                <w:p>
                  <w:pPr>
                    <w:jc w:val="center"/>
                    <w:rPr>
                      <w:rFonts w:ascii="宋体" w:hAnsi="宋体"/>
                      <w:sz w:val="24"/>
                    </w:rPr>
                  </w:pPr>
                </w:p>
              </w:tc>
              <w:tc>
                <w:tcPr>
                  <w:tcW w:w="1137" w:type="dxa"/>
                  <w:vMerge w:val="continue"/>
                  <w:vAlign w:val="center"/>
                </w:tcPr>
                <w:p>
                  <w:pPr>
                    <w:jc w:val="center"/>
                    <w:rPr>
                      <w:rFonts w:hint="eastAsia"/>
                      <w:sz w:val="24"/>
                    </w:rPr>
                  </w:pPr>
                </w:p>
              </w:tc>
              <w:tc>
                <w:tcPr>
                  <w:tcW w:w="785" w:type="dxa"/>
                  <w:vMerge w:val="continue"/>
                </w:tcPr>
                <w:p>
                  <w:pPr>
                    <w:rPr>
                      <w:rFonts w:hint="eastAsia"/>
                      <w:sz w:val="24"/>
                    </w:rPr>
                  </w:pPr>
                </w:p>
              </w:tc>
              <w:tc>
                <w:tcPr>
                  <w:tcW w:w="2977" w:type="dxa"/>
                  <w:vAlign w:val="center"/>
                </w:tcPr>
                <w:p>
                  <w:pPr>
                    <w:jc w:val="center"/>
                    <w:rPr>
                      <w:rFonts w:hint="eastAsia"/>
                      <w:sz w:val="24"/>
                    </w:rPr>
                  </w:pPr>
                  <w:r>
                    <w:rPr>
                      <w:rFonts w:hint="eastAsia"/>
                      <w:sz w:val="24"/>
                    </w:rPr>
                    <w:t>总氮</w:t>
                  </w:r>
                </w:p>
              </w:tc>
              <w:tc>
                <w:tcPr>
                  <w:tcW w:w="2226"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672" w:type="dxa"/>
                  <w:vAlign w:val="center"/>
                </w:tcPr>
                <w:p>
                  <w:pPr>
                    <w:jc w:val="center"/>
                    <w:rPr>
                      <w:rFonts w:hint="eastAsia"/>
                      <w:sz w:val="24"/>
                    </w:rPr>
                  </w:pPr>
                  <w:r>
                    <w:rPr>
                      <w:rFonts w:hint="eastAsia"/>
                      <w:sz w:val="24"/>
                    </w:rPr>
                    <w:t>7</w:t>
                  </w:r>
                </w:p>
              </w:tc>
              <w:tc>
                <w:tcPr>
                  <w:tcW w:w="1059" w:type="dxa"/>
                  <w:vMerge w:val="continue"/>
                  <w:vAlign w:val="center"/>
                </w:tcPr>
                <w:p>
                  <w:pPr>
                    <w:jc w:val="center"/>
                    <w:rPr>
                      <w:rFonts w:ascii="宋体" w:hAnsi="宋体"/>
                      <w:sz w:val="24"/>
                    </w:rPr>
                  </w:pPr>
                </w:p>
              </w:tc>
              <w:tc>
                <w:tcPr>
                  <w:tcW w:w="1137" w:type="dxa"/>
                  <w:vMerge w:val="continue"/>
                  <w:vAlign w:val="center"/>
                </w:tcPr>
                <w:p>
                  <w:pPr>
                    <w:jc w:val="center"/>
                    <w:rPr>
                      <w:rFonts w:hint="eastAsia"/>
                      <w:sz w:val="24"/>
                    </w:rPr>
                  </w:pPr>
                </w:p>
              </w:tc>
              <w:tc>
                <w:tcPr>
                  <w:tcW w:w="785" w:type="dxa"/>
                  <w:vMerge w:val="continue"/>
                </w:tcPr>
                <w:p>
                  <w:pPr>
                    <w:rPr>
                      <w:rFonts w:hint="eastAsia"/>
                      <w:sz w:val="24"/>
                    </w:rPr>
                  </w:pPr>
                </w:p>
              </w:tc>
              <w:tc>
                <w:tcPr>
                  <w:tcW w:w="2977" w:type="dxa"/>
                  <w:vAlign w:val="center"/>
                </w:tcPr>
                <w:p>
                  <w:pPr>
                    <w:jc w:val="center"/>
                    <w:rPr>
                      <w:rFonts w:hint="eastAsia"/>
                      <w:sz w:val="24"/>
                    </w:rPr>
                  </w:pPr>
                  <w:r>
                    <w:rPr>
                      <w:rFonts w:hint="eastAsia"/>
                      <w:sz w:val="24"/>
                    </w:rPr>
                    <w:t>PH</w:t>
                  </w:r>
                </w:p>
              </w:tc>
              <w:tc>
                <w:tcPr>
                  <w:tcW w:w="2226"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672" w:type="dxa"/>
                  <w:vAlign w:val="center"/>
                </w:tcPr>
                <w:p>
                  <w:pPr>
                    <w:jc w:val="center"/>
                    <w:rPr>
                      <w:rFonts w:hint="eastAsia"/>
                      <w:sz w:val="24"/>
                    </w:rPr>
                  </w:pPr>
                  <w:r>
                    <w:rPr>
                      <w:rFonts w:hint="eastAsia"/>
                      <w:sz w:val="24"/>
                    </w:rPr>
                    <w:t>8</w:t>
                  </w:r>
                </w:p>
              </w:tc>
              <w:tc>
                <w:tcPr>
                  <w:tcW w:w="1059" w:type="dxa"/>
                  <w:vMerge w:val="continue"/>
                  <w:vAlign w:val="center"/>
                </w:tcPr>
                <w:p>
                  <w:pPr>
                    <w:jc w:val="center"/>
                    <w:rPr>
                      <w:rFonts w:ascii="宋体" w:hAnsi="宋体"/>
                      <w:sz w:val="24"/>
                    </w:rPr>
                  </w:pPr>
                </w:p>
              </w:tc>
              <w:tc>
                <w:tcPr>
                  <w:tcW w:w="1137" w:type="dxa"/>
                  <w:vMerge w:val="continue"/>
                  <w:vAlign w:val="center"/>
                </w:tcPr>
                <w:p>
                  <w:pPr>
                    <w:jc w:val="center"/>
                    <w:rPr>
                      <w:rFonts w:hint="eastAsia"/>
                      <w:sz w:val="24"/>
                    </w:rPr>
                  </w:pPr>
                </w:p>
              </w:tc>
              <w:tc>
                <w:tcPr>
                  <w:tcW w:w="785" w:type="dxa"/>
                  <w:vMerge w:val="continue"/>
                </w:tcPr>
                <w:p>
                  <w:pPr>
                    <w:rPr>
                      <w:rFonts w:hint="eastAsia"/>
                      <w:sz w:val="24"/>
                    </w:rPr>
                  </w:pPr>
                </w:p>
              </w:tc>
              <w:tc>
                <w:tcPr>
                  <w:tcW w:w="2977" w:type="dxa"/>
                  <w:vAlign w:val="center"/>
                </w:tcPr>
                <w:p>
                  <w:pPr>
                    <w:jc w:val="center"/>
                    <w:rPr>
                      <w:rFonts w:hint="eastAsia"/>
                      <w:sz w:val="24"/>
                    </w:rPr>
                  </w:pPr>
                  <w:r>
                    <w:rPr>
                      <w:rFonts w:hint="eastAsia"/>
                      <w:sz w:val="24"/>
                    </w:rPr>
                    <w:t>BOD</w:t>
                  </w:r>
                  <w:r>
                    <w:rPr>
                      <w:rFonts w:hint="eastAsia"/>
                      <w:sz w:val="24"/>
                      <w:vertAlign w:val="subscript"/>
                    </w:rPr>
                    <w:t>5</w:t>
                  </w:r>
                </w:p>
              </w:tc>
              <w:tc>
                <w:tcPr>
                  <w:tcW w:w="2226"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2" w:type="dxa"/>
                  <w:vAlign w:val="center"/>
                </w:tcPr>
                <w:p>
                  <w:pPr>
                    <w:jc w:val="center"/>
                    <w:rPr>
                      <w:rFonts w:hint="eastAsia"/>
                      <w:sz w:val="24"/>
                    </w:rPr>
                  </w:pPr>
                  <w:r>
                    <w:rPr>
                      <w:rFonts w:hint="eastAsia"/>
                      <w:sz w:val="24"/>
                    </w:rPr>
                    <w:t>9</w:t>
                  </w:r>
                </w:p>
              </w:tc>
              <w:tc>
                <w:tcPr>
                  <w:tcW w:w="1059" w:type="dxa"/>
                  <w:vMerge w:val="continue"/>
                  <w:vAlign w:val="center"/>
                </w:tcPr>
                <w:p>
                  <w:pPr>
                    <w:jc w:val="center"/>
                    <w:rPr>
                      <w:rFonts w:ascii="宋体" w:hAnsi="宋体"/>
                      <w:sz w:val="24"/>
                    </w:rPr>
                  </w:pPr>
                </w:p>
              </w:tc>
              <w:tc>
                <w:tcPr>
                  <w:tcW w:w="1137" w:type="dxa"/>
                  <w:vMerge w:val="continue"/>
                  <w:vAlign w:val="center"/>
                </w:tcPr>
                <w:p>
                  <w:pPr>
                    <w:jc w:val="center"/>
                    <w:rPr>
                      <w:rFonts w:hint="eastAsia"/>
                      <w:sz w:val="24"/>
                    </w:rPr>
                  </w:pPr>
                </w:p>
              </w:tc>
              <w:tc>
                <w:tcPr>
                  <w:tcW w:w="785" w:type="dxa"/>
                  <w:vMerge w:val="continue"/>
                </w:tcPr>
                <w:p>
                  <w:pPr>
                    <w:rPr>
                      <w:rFonts w:hint="eastAsia"/>
                      <w:sz w:val="24"/>
                    </w:rPr>
                  </w:pPr>
                </w:p>
              </w:tc>
              <w:tc>
                <w:tcPr>
                  <w:tcW w:w="2977" w:type="dxa"/>
                  <w:vAlign w:val="center"/>
                </w:tcPr>
                <w:p>
                  <w:pPr>
                    <w:jc w:val="center"/>
                    <w:rPr>
                      <w:rFonts w:hint="eastAsia"/>
                      <w:sz w:val="24"/>
                    </w:rPr>
                  </w:pPr>
                  <w:r>
                    <w:rPr>
                      <w:rFonts w:hint="eastAsia"/>
                      <w:sz w:val="24"/>
                    </w:rPr>
                    <w:t>石油类</w:t>
                  </w:r>
                </w:p>
              </w:tc>
              <w:tc>
                <w:tcPr>
                  <w:tcW w:w="2226"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2" w:type="dxa"/>
                  <w:vAlign w:val="center"/>
                </w:tcPr>
                <w:p>
                  <w:pPr>
                    <w:jc w:val="center"/>
                    <w:rPr>
                      <w:rFonts w:hint="eastAsia"/>
                      <w:sz w:val="24"/>
                    </w:rPr>
                  </w:pPr>
                  <w:r>
                    <w:rPr>
                      <w:rFonts w:hint="eastAsia"/>
                      <w:sz w:val="24"/>
                    </w:rPr>
                    <w:t>10</w:t>
                  </w:r>
                </w:p>
              </w:tc>
              <w:tc>
                <w:tcPr>
                  <w:tcW w:w="1059" w:type="dxa"/>
                  <w:vMerge w:val="continue"/>
                  <w:vAlign w:val="center"/>
                </w:tcPr>
                <w:p>
                  <w:pPr>
                    <w:jc w:val="center"/>
                    <w:rPr>
                      <w:rFonts w:ascii="宋体" w:hAnsi="宋体"/>
                      <w:sz w:val="24"/>
                    </w:rPr>
                  </w:pPr>
                </w:p>
              </w:tc>
              <w:tc>
                <w:tcPr>
                  <w:tcW w:w="1137" w:type="dxa"/>
                  <w:vMerge w:val="continue"/>
                  <w:vAlign w:val="center"/>
                </w:tcPr>
                <w:p>
                  <w:pPr>
                    <w:jc w:val="center"/>
                    <w:rPr>
                      <w:rFonts w:hint="eastAsia"/>
                      <w:sz w:val="24"/>
                    </w:rPr>
                  </w:pPr>
                </w:p>
              </w:tc>
              <w:tc>
                <w:tcPr>
                  <w:tcW w:w="785" w:type="dxa"/>
                  <w:vMerge w:val="continue"/>
                </w:tcPr>
                <w:p>
                  <w:pPr>
                    <w:rPr>
                      <w:rFonts w:hint="eastAsia"/>
                      <w:sz w:val="24"/>
                    </w:rPr>
                  </w:pPr>
                </w:p>
              </w:tc>
              <w:tc>
                <w:tcPr>
                  <w:tcW w:w="2977" w:type="dxa"/>
                  <w:vAlign w:val="center"/>
                </w:tcPr>
                <w:p>
                  <w:pPr>
                    <w:jc w:val="center"/>
                    <w:rPr>
                      <w:rFonts w:hint="eastAsia"/>
                      <w:sz w:val="24"/>
                    </w:rPr>
                  </w:pPr>
                  <w:r>
                    <w:rPr>
                      <w:rFonts w:hint="eastAsia"/>
                      <w:sz w:val="24"/>
                    </w:rPr>
                    <w:t>动植物油</w:t>
                  </w:r>
                </w:p>
              </w:tc>
              <w:tc>
                <w:tcPr>
                  <w:tcW w:w="2226"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2" w:type="dxa"/>
                  <w:vAlign w:val="center"/>
                </w:tcPr>
                <w:p>
                  <w:pPr>
                    <w:jc w:val="center"/>
                    <w:rPr>
                      <w:rFonts w:hint="eastAsia"/>
                      <w:sz w:val="24"/>
                    </w:rPr>
                  </w:pPr>
                  <w:r>
                    <w:rPr>
                      <w:rFonts w:hint="eastAsia"/>
                      <w:sz w:val="24"/>
                    </w:rPr>
                    <w:t>11</w:t>
                  </w:r>
                </w:p>
              </w:tc>
              <w:tc>
                <w:tcPr>
                  <w:tcW w:w="1059" w:type="dxa"/>
                  <w:vMerge w:val="continue"/>
                  <w:vAlign w:val="center"/>
                </w:tcPr>
                <w:p>
                  <w:pPr>
                    <w:jc w:val="center"/>
                    <w:rPr>
                      <w:rFonts w:ascii="宋体" w:hAnsi="宋体"/>
                      <w:sz w:val="24"/>
                    </w:rPr>
                  </w:pPr>
                </w:p>
              </w:tc>
              <w:tc>
                <w:tcPr>
                  <w:tcW w:w="1137" w:type="dxa"/>
                  <w:vMerge w:val="continue"/>
                  <w:vAlign w:val="center"/>
                </w:tcPr>
                <w:p>
                  <w:pPr>
                    <w:jc w:val="center"/>
                    <w:rPr>
                      <w:rFonts w:hint="eastAsia"/>
                      <w:sz w:val="24"/>
                    </w:rPr>
                  </w:pPr>
                </w:p>
              </w:tc>
              <w:tc>
                <w:tcPr>
                  <w:tcW w:w="785" w:type="dxa"/>
                  <w:vMerge w:val="continue"/>
                </w:tcPr>
                <w:p>
                  <w:pPr>
                    <w:rPr>
                      <w:rFonts w:hint="eastAsia"/>
                      <w:sz w:val="24"/>
                    </w:rPr>
                  </w:pPr>
                </w:p>
              </w:tc>
              <w:tc>
                <w:tcPr>
                  <w:tcW w:w="2977" w:type="dxa"/>
                  <w:vAlign w:val="center"/>
                </w:tcPr>
                <w:p>
                  <w:pPr>
                    <w:jc w:val="center"/>
                    <w:rPr>
                      <w:rFonts w:hint="eastAsia"/>
                      <w:sz w:val="24"/>
                    </w:rPr>
                  </w:pPr>
                  <w:r>
                    <w:rPr>
                      <w:rFonts w:hint="eastAsia"/>
                      <w:sz w:val="24"/>
                    </w:rPr>
                    <w:t>阴离子表面活性剂</w:t>
                  </w:r>
                </w:p>
              </w:tc>
              <w:tc>
                <w:tcPr>
                  <w:tcW w:w="2226"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2" w:type="dxa"/>
                  <w:vAlign w:val="center"/>
                </w:tcPr>
                <w:p>
                  <w:pPr>
                    <w:jc w:val="center"/>
                    <w:rPr>
                      <w:rFonts w:hint="eastAsia"/>
                      <w:sz w:val="24"/>
                    </w:rPr>
                  </w:pPr>
                  <w:r>
                    <w:rPr>
                      <w:rFonts w:hint="eastAsia"/>
                      <w:sz w:val="24"/>
                    </w:rPr>
                    <w:t>12</w:t>
                  </w:r>
                </w:p>
              </w:tc>
              <w:tc>
                <w:tcPr>
                  <w:tcW w:w="1059" w:type="dxa"/>
                  <w:vMerge w:val="continue"/>
                  <w:vAlign w:val="center"/>
                </w:tcPr>
                <w:p>
                  <w:pPr>
                    <w:jc w:val="center"/>
                    <w:rPr>
                      <w:rFonts w:ascii="宋体" w:hAnsi="宋体"/>
                      <w:sz w:val="24"/>
                    </w:rPr>
                  </w:pPr>
                </w:p>
              </w:tc>
              <w:tc>
                <w:tcPr>
                  <w:tcW w:w="1137" w:type="dxa"/>
                  <w:vMerge w:val="continue"/>
                  <w:vAlign w:val="center"/>
                </w:tcPr>
                <w:p>
                  <w:pPr>
                    <w:jc w:val="center"/>
                    <w:rPr>
                      <w:rFonts w:hint="eastAsia"/>
                      <w:sz w:val="24"/>
                    </w:rPr>
                  </w:pPr>
                </w:p>
              </w:tc>
              <w:tc>
                <w:tcPr>
                  <w:tcW w:w="785" w:type="dxa"/>
                  <w:vMerge w:val="continue"/>
                </w:tcPr>
                <w:p>
                  <w:pPr>
                    <w:rPr>
                      <w:rFonts w:hint="eastAsia"/>
                      <w:sz w:val="24"/>
                    </w:rPr>
                  </w:pPr>
                </w:p>
              </w:tc>
              <w:tc>
                <w:tcPr>
                  <w:tcW w:w="2977" w:type="dxa"/>
                  <w:vAlign w:val="center"/>
                </w:tcPr>
                <w:p>
                  <w:pPr>
                    <w:jc w:val="center"/>
                    <w:rPr>
                      <w:rFonts w:hint="eastAsia"/>
                      <w:sz w:val="24"/>
                    </w:rPr>
                  </w:pPr>
                  <w:r>
                    <w:rPr>
                      <w:rFonts w:hint="eastAsia"/>
                      <w:sz w:val="24"/>
                    </w:rPr>
                    <w:t>粪大肠菌群数</w:t>
                  </w:r>
                </w:p>
              </w:tc>
              <w:tc>
                <w:tcPr>
                  <w:tcW w:w="2226"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2" w:type="dxa"/>
                  <w:vAlign w:val="center"/>
                </w:tcPr>
                <w:p>
                  <w:pPr>
                    <w:jc w:val="center"/>
                    <w:rPr>
                      <w:rFonts w:hint="eastAsia"/>
                      <w:sz w:val="24"/>
                    </w:rPr>
                  </w:pPr>
                  <w:r>
                    <w:rPr>
                      <w:rFonts w:hint="eastAsia"/>
                      <w:sz w:val="24"/>
                    </w:rPr>
                    <w:t>13</w:t>
                  </w:r>
                </w:p>
              </w:tc>
              <w:tc>
                <w:tcPr>
                  <w:tcW w:w="1059" w:type="dxa"/>
                  <w:vMerge w:val="continue"/>
                  <w:vAlign w:val="center"/>
                </w:tcPr>
                <w:p>
                  <w:pPr>
                    <w:jc w:val="center"/>
                    <w:rPr>
                      <w:rFonts w:ascii="宋体" w:hAnsi="宋体"/>
                      <w:sz w:val="24"/>
                    </w:rPr>
                  </w:pPr>
                </w:p>
              </w:tc>
              <w:tc>
                <w:tcPr>
                  <w:tcW w:w="1137" w:type="dxa"/>
                  <w:vMerge w:val="continue"/>
                  <w:vAlign w:val="center"/>
                </w:tcPr>
                <w:p>
                  <w:pPr>
                    <w:jc w:val="center"/>
                    <w:rPr>
                      <w:rFonts w:hint="eastAsia"/>
                      <w:sz w:val="24"/>
                    </w:rPr>
                  </w:pPr>
                </w:p>
              </w:tc>
              <w:tc>
                <w:tcPr>
                  <w:tcW w:w="785" w:type="dxa"/>
                  <w:vMerge w:val="continue"/>
                </w:tcPr>
                <w:p>
                  <w:pPr>
                    <w:rPr>
                      <w:rFonts w:hint="eastAsia"/>
                      <w:sz w:val="24"/>
                    </w:rPr>
                  </w:pPr>
                </w:p>
              </w:tc>
              <w:tc>
                <w:tcPr>
                  <w:tcW w:w="2977" w:type="dxa"/>
                  <w:vAlign w:val="center"/>
                </w:tcPr>
                <w:p>
                  <w:pPr>
                    <w:jc w:val="center"/>
                    <w:rPr>
                      <w:rFonts w:hint="eastAsia"/>
                      <w:sz w:val="24"/>
                    </w:rPr>
                  </w:pPr>
                  <w:r>
                    <w:rPr>
                      <w:rFonts w:hint="eastAsia"/>
                      <w:sz w:val="24"/>
                    </w:rPr>
                    <w:t>总汞</w:t>
                  </w:r>
                </w:p>
              </w:tc>
              <w:tc>
                <w:tcPr>
                  <w:tcW w:w="2226"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2" w:type="dxa"/>
                  <w:vAlign w:val="center"/>
                </w:tcPr>
                <w:p>
                  <w:pPr>
                    <w:jc w:val="center"/>
                    <w:rPr>
                      <w:rFonts w:hint="eastAsia"/>
                      <w:sz w:val="24"/>
                    </w:rPr>
                  </w:pPr>
                  <w:r>
                    <w:rPr>
                      <w:rFonts w:hint="eastAsia"/>
                      <w:sz w:val="24"/>
                    </w:rPr>
                    <w:t>14</w:t>
                  </w:r>
                </w:p>
              </w:tc>
              <w:tc>
                <w:tcPr>
                  <w:tcW w:w="1059" w:type="dxa"/>
                  <w:vMerge w:val="continue"/>
                  <w:vAlign w:val="center"/>
                </w:tcPr>
                <w:p>
                  <w:pPr>
                    <w:jc w:val="center"/>
                    <w:rPr>
                      <w:rFonts w:ascii="宋体" w:hAnsi="宋体"/>
                      <w:sz w:val="24"/>
                    </w:rPr>
                  </w:pPr>
                </w:p>
              </w:tc>
              <w:tc>
                <w:tcPr>
                  <w:tcW w:w="1137" w:type="dxa"/>
                  <w:vMerge w:val="continue"/>
                  <w:vAlign w:val="center"/>
                </w:tcPr>
                <w:p>
                  <w:pPr>
                    <w:jc w:val="center"/>
                    <w:rPr>
                      <w:rFonts w:hint="eastAsia"/>
                      <w:sz w:val="24"/>
                    </w:rPr>
                  </w:pPr>
                </w:p>
              </w:tc>
              <w:tc>
                <w:tcPr>
                  <w:tcW w:w="785" w:type="dxa"/>
                  <w:vMerge w:val="continue"/>
                </w:tcPr>
                <w:p>
                  <w:pPr>
                    <w:rPr>
                      <w:rFonts w:hint="eastAsia"/>
                      <w:sz w:val="24"/>
                    </w:rPr>
                  </w:pPr>
                </w:p>
              </w:tc>
              <w:tc>
                <w:tcPr>
                  <w:tcW w:w="2977" w:type="dxa"/>
                  <w:vAlign w:val="center"/>
                </w:tcPr>
                <w:p>
                  <w:pPr>
                    <w:jc w:val="center"/>
                    <w:rPr>
                      <w:rFonts w:hint="eastAsia"/>
                      <w:sz w:val="24"/>
                    </w:rPr>
                  </w:pPr>
                  <w:r>
                    <w:rPr>
                      <w:rFonts w:hint="eastAsia"/>
                      <w:sz w:val="24"/>
                    </w:rPr>
                    <w:t>总镉</w:t>
                  </w:r>
                </w:p>
              </w:tc>
              <w:tc>
                <w:tcPr>
                  <w:tcW w:w="2226"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2" w:type="dxa"/>
                  <w:vAlign w:val="center"/>
                </w:tcPr>
                <w:p>
                  <w:pPr>
                    <w:jc w:val="center"/>
                    <w:rPr>
                      <w:rFonts w:hint="eastAsia"/>
                      <w:sz w:val="24"/>
                    </w:rPr>
                  </w:pPr>
                  <w:r>
                    <w:rPr>
                      <w:rFonts w:hint="eastAsia"/>
                      <w:sz w:val="24"/>
                    </w:rPr>
                    <w:t>15</w:t>
                  </w:r>
                </w:p>
              </w:tc>
              <w:tc>
                <w:tcPr>
                  <w:tcW w:w="1059" w:type="dxa"/>
                  <w:vMerge w:val="continue"/>
                  <w:vAlign w:val="center"/>
                </w:tcPr>
                <w:p>
                  <w:pPr>
                    <w:jc w:val="center"/>
                    <w:rPr>
                      <w:rFonts w:ascii="宋体" w:hAnsi="宋体"/>
                      <w:sz w:val="24"/>
                    </w:rPr>
                  </w:pPr>
                </w:p>
              </w:tc>
              <w:tc>
                <w:tcPr>
                  <w:tcW w:w="1137" w:type="dxa"/>
                  <w:vMerge w:val="continue"/>
                  <w:vAlign w:val="center"/>
                </w:tcPr>
                <w:p>
                  <w:pPr>
                    <w:jc w:val="center"/>
                    <w:rPr>
                      <w:rFonts w:hint="eastAsia"/>
                      <w:sz w:val="24"/>
                    </w:rPr>
                  </w:pPr>
                </w:p>
              </w:tc>
              <w:tc>
                <w:tcPr>
                  <w:tcW w:w="785" w:type="dxa"/>
                  <w:vMerge w:val="continue"/>
                </w:tcPr>
                <w:p>
                  <w:pPr>
                    <w:rPr>
                      <w:rFonts w:hint="eastAsia"/>
                      <w:sz w:val="24"/>
                    </w:rPr>
                  </w:pPr>
                </w:p>
              </w:tc>
              <w:tc>
                <w:tcPr>
                  <w:tcW w:w="2977" w:type="dxa"/>
                  <w:vAlign w:val="center"/>
                </w:tcPr>
                <w:p>
                  <w:pPr>
                    <w:jc w:val="center"/>
                    <w:rPr>
                      <w:rFonts w:hint="eastAsia"/>
                      <w:sz w:val="24"/>
                    </w:rPr>
                  </w:pPr>
                  <w:r>
                    <w:rPr>
                      <w:rFonts w:hint="eastAsia"/>
                      <w:sz w:val="24"/>
                    </w:rPr>
                    <w:t>总铬</w:t>
                  </w:r>
                </w:p>
              </w:tc>
              <w:tc>
                <w:tcPr>
                  <w:tcW w:w="2226"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2" w:type="dxa"/>
                  <w:vAlign w:val="center"/>
                </w:tcPr>
                <w:p>
                  <w:pPr>
                    <w:jc w:val="center"/>
                    <w:rPr>
                      <w:rFonts w:hint="eastAsia"/>
                      <w:sz w:val="24"/>
                    </w:rPr>
                  </w:pPr>
                  <w:r>
                    <w:rPr>
                      <w:rFonts w:hint="eastAsia"/>
                      <w:sz w:val="24"/>
                    </w:rPr>
                    <w:t>16</w:t>
                  </w:r>
                </w:p>
              </w:tc>
              <w:tc>
                <w:tcPr>
                  <w:tcW w:w="1059" w:type="dxa"/>
                  <w:vMerge w:val="continue"/>
                  <w:vAlign w:val="center"/>
                </w:tcPr>
                <w:p>
                  <w:pPr>
                    <w:jc w:val="center"/>
                    <w:rPr>
                      <w:rFonts w:ascii="宋体" w:hAnsi="宋体"/>
                      <w:sz w:val="24"/>
                    </w:rPr>
                  </w:pPr>
                </w:p>
              </w:tc>
              <w:tc>
                <w:tcPr>
                  <w:tcW w:w="1137" w:type="dxa"/>
                  <w:vMerge w:val="continue"/>
                  <w:vAlign w:val="center"/>
                </w:tcPr>
                <w:p>
                  <w:pPr>
                    <w:jc w:val="center"/>
                    <w:rPr>
                      <w:rFonts w:hint="eastAsia"/>
                      <w:sz w:val="24"/>
                    </w:rPr>
                  </w:pPr>
                </w:p>
              </w:tc>
              <w:tc>
                <w:tcPr>
                  <w:tcW w:w="785" w:type="dxa"/>
                  <w:vMerge w:val="continue"/>
                </w:tcPr>
                <w:p>
                  <w:pPr>
                    <w:rPr>
                      <w:rFonts w:hint="eastAsia"/>
                      <w:sz w:val="24"/>
                    </w:rPr>
                  </w:pPr>
                </w:p>
              </w:tc>
              <w:tc>
                <w:tcPr>
                  <w:tcW w:w="2977" w:type="dxa"/>
                  <w:vAlign w:val="center"/>
                </w:tcPr>
                <w:p>
                  <w:pPr>
                    <w:jc w:val="center"/>
                    <w:rPr>
                      <w:rFonts w:hint="eastAsia"/>
                      <w:sz w:val="24"/>
                    </w:rPr>
                  </w:pPr>
                  <w:r>
                    <w:rPr>
                      <w:rFonts w:hint="eastAsia"/>
                      <w:sz w:val="24"/>
                    </w:rPr>
                    <w:t>六价铬</w:t>
                  </w:r>
                </w:p>
              </w:tc>
              <w:tc>
                <w:tcPr>
                  <w:tcW w:w="2226"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2" w:type="dxa"/>
                  <w:vAlign w:val="center"/>
                </w:tcPr>
                <w:p>
                  <w:pPr>
                    <w:jc w:val="center"/>
                    <w:rPr>
                      <w:rFonts w:hint="eastAsia"/>
                      <w:sz w:val="24"/>
                    </w:rPr>
                  </w:pPr>
                  <w:r>
                    <w:rPr>
                      <w:rFonts w:hint="eastAsia"/>
                      <w:sz w:val="24"/>
                    </w:rPr>
                    <w:t>17</w:t>
                  </w:r>
                </w:p>
              </w:tc>
              <w:tc>
                <w:tcPr>
                  <w:tcW w:w="1059" w:type="dxa"/>
                  <w:vMerge w:val="continue"/>
                  <w:vAlign w:val="center"/>
                </w:tcPr>
                <w:p>
                  <w:pPr>
                    <w:jc w:val="center"/>
                    <w:rPr>
                      <w:rFonts w:ascii="宋体" w:hAnsi="宋体"/>
                      <w:sz w:val="24"/>
                    </w:rPr>
                  </w:pPr>
                </w:p>
              </w:tc>
              <w:tc>
                <w:tcPr>
                  <w:tcW w:w="1137" w:type="dxa"/>
                  <w:vMerge w:val="continue"/>
                  <w:vAlign w:val="center"/>
                </w:tcPr>
                <w:p>
                  <w:pPr>
                    <w:jc w:val="center"/>
                    <w:rPr>
                      <w:rFonts w:hint="eastAsia"/>
                      <w:sz w:val="24"/>
                    </w:rPr>
                  </w:pPr>
                </w:p>
              </w:tc>
              <w:tc>
                <w:tcPr>
                  <w:tcW w:w="785" w:type="dxa"/>
                  <w:vMerge w:val="continue"/>
                </w:tcPr>
                <w:p>
                  <w:pPr>
                    <w:rPr>
                      <w:rFonts w:hint="eastAsia"/>
                      <w:sz w:val="24"/>
                    </w:rPr>
                  </w:pPr>
                </w:p>
              </w:tc>
              <w:tc>
                <w:tcPr>
                  <w:tcW w:w="2977" w:type="dxa"/>
                  <w:vAlign w:val="center"/>
                </w:tcPr>
                <w:p>
                  <w:pPr>
                    <w:jc w:val="center"/>
                    <w:rPr>
                      <w:rFonts w:hint="eastAsia"/>
                      <w:sz w:val="24"/>
                    </w:rPr>
                  </w:pPr>
                  <w:r>
                    <w:rPr>
                      <w:rFonts w:hint="eastAsia"/>
                      <w:sz w:val="24"/>
                    </w:rPr>
                    <w:t>总砷</w:t>
                  </w:r>
                </w:p>
              </w:tc>
              <w:tc>
                <w:tcPr>
                  <w:tcW w:w="2226" w:type="dxa"/>
                  <w:vMerge w:val="continue"/>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2" w:type="dxa"/>
                  <w:vAlign w:val="center"/>
                </w:tcPr>
                <w:p>
                  <w:pPr>
                    <w:jc w:val="center"/>
                    <w:rPr>
                      <w:rFonts w:hint="eastAsia"/>
                      <w:sz w:val="24"/>
                    </w:rPr>
                  </w:pPr>
                  <w:r>
                    <w:rPr>
                      <w:rFonts w:hint="eastAsia"/>
                      <w:sz w:val="24"/>
                    </w:rPr>
                    <w:t>18</w:t>
                  </w:r>
                </w:p>
              </w:tc>
              <w:tc>
                <w:tcPr>
                  <w:tcW w:w="1059" w:type="dxa"/>
                  <w:vMerge w:val="continue"/>
                  <w:vAlign w:val="center"/>
                </w:tcPr>
                <w:p>
                  <w:pPr>
                    <w:jc w:val="center"/>
                    <w:rPr>
                      <w:rFonts w:ascii="宋体" w:hAnsi="宋体"/>
                      <w:sz w:val="24"/>
                    </w:rPr>
                  </w:pPr>
                </w:p>
              </w:tc>
              <w:tc>
                <w:tcPr>
                  <w:tcW w:w="1137" w:type="dxa"/>
                  <w:vMerge w:val="continue"/>
                  <w:vAlign w:val="center"/>
                </w:tcPr>
                <w:p>
                  <w:pPr>
                    <w:jc w:val="center"/>
                    <w:rPr>
                      <w:rFonts w:hint="eastAsia"/>
                      <w:sz w:val="24"/>
                    </w:rPr>
                  </w:pPr>
                </w:p>
              </w:tc>
              <w:tc>
                <w:tcPr>
                  <w:tcW w:w="785" w:type="dxa"/>
                  <w:vMerge w:val="continue"/>
                </w:tcPr>
                <w:p>
                  <w:pPr>
                    <w:rPr>
                      <w:rFonts w:hint="eastAsia"/>
                      <w:sz w:val="24"/>
                    </w:rPr>
                  </w:pPr>
                </w:p>
              </w:tc>
              <w:tc>
                <w:tcPr>
                  <w:tcW w:w="2977" w:type="dxa"/>
                  <w:vAlign w:val="center"/>
                </w:tcPr>
                <w:p>
                  <w:pPr>
                    <w:jc w:val="center"/>
                    <w:rPr>
                      <w:rFonts w:hint="eastAsia"/>
                      <w:sz w:val="24"/>
                    </w:rPr>
                  </w:pPr>
                  <w:r>
                    <w:rPr>
                      <w:rFonts w:hint="eastAsia"/>
                      <w:sz w:val="24"/>
                    </w:rPr>
                    <w:t>总铅</w:t>
                  </w:r>
                </w:p>
              </w:tc>
              <w:tc>
                <w:tcPr>
                  <w:tcW w:w="2226" w:type="dxa"/>
                  <w:vMerge w:val="continue"/>
                  <w:vAlign w:val="center"/>
                </w:tcPr>
                <w:p>
                  <w:pPr>
                    <w:jc w:val="center"/>
                    <w:rPr>
                      <w:rFonts w:hint="eastAsia"/>
                      <w:sz w:val="24"/>
                    </w:rPr>
                  </w:pPr>
                </w:p>
              </w:tc>
            </w:tr>
          </w:tbl>
          <w:p>
            <w:pPr>
              <w:pStyle w:val="3"/>
              <w:spacing w:line="520" w:lineRule="exact"/>
              <w:rPr>
                <w:rFonts w:hint="eastAsia" w:ascii="仿宋_GB2312" w:hAnsi="仿宋_GB2312" w:eastAsia="仿宋_GB2312" w:cs="仿宋_GB2312"/>
                <w:b w:val="0"/>
                <w:bCs/>
                <w:color w:val="000000"/>
                <w:sz w:val="30"/>
                <w:szCs w:val="30"/>
              </w:rPr>
            </w:pPr>
            <w:r>
              <w:rPr>
                <w:rFonts w:hint="eastAsia" w:ascii="仿宋_GB2312" w:hAnsi="仿宋_GB2312" w:eastAsia="仿宋_GB2312" w:cs="仿宋_GB2312"/>
                <w:b w:val="0"/>
                <w:bCs/>
                <w:sz w:val="30"/>
                <w:szCs w:val="30"/>
              </w:rPr>
              <w:t xml:space="preserve">2、 </w:t>
            </w:r>
            <w:r>
              <w:rPr>
                <w:rFonts w:hint="eastAsia" w:ascii="仿宋_GB2312" w:hAnsi="仿宋_GB2312" w:eastAsia="仿宋_GB2312" w:cs="仿宋_GB2312"/>
                <w:b w:val="0"/>
                <w:bCs/>
                <w:color w:val="000000"/>
                <w:sz w:val="30"/>
                <w:szCs w:val="30"/>
              </w:rPr>
              <w:t>监测点位示意图</w:t>
            </w:r>
          </w:p>
          <w:p>
            <w:pPr>
              <w:pStyle w:val="3"/>
              <w:spacing w:line="360" w:lineRule="auto"/>
              <w:ind w:left="250" w:hanging="250" w:hangingChars="89"/>
              <w:rPr>
                <w:rFonts w:hint="eastAsia" w:ascii="仿宋_GB2312" w:hAnsi="仿宋_GB2312" w:eastAsia="仿宋_GB2312" w:cs="仿宋_GB2312"/>
                <w:b w:val="0"/>
                <w:bCs/>
                <w:sz w:val="30"/>
                <w:szCs w:val="30"/>
              </w:rPr>
            </w:pPr>
            <w:r>
              <w:rPr>
                <w:rFonts w:hint="eastAsia"/>
              </w:rPr>
              <w:drawing>
                <wp:inline distT="0" distB="0" distL="0" distR="0">
                  <wp:extent cx="5478145" cy="3784600"/>
                  <wp:effectExtent l="1905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srcRect/>
                          <a:stretch>
                            <a:fillRect/>
                          </a:stretch>
                        </pic:blipFill>
                        <pic:spPr>
                          <a:xfrm>
                            <a:off x="0" y="0"/>
                            <a:ext cx="5478145" cy="3784600"/>
                          </a:xfrm>
                          <a:prstGeom prst="rect">
                            <a:avLst/>
                          </a:prstGeom>
                          <a:noFill/>
                          <a:ln w="9525">
                            <a:noFill/>
                            <a:miter lim="800000"/>
                            <a:headEnd/>
                            <a:tailEnd/>
                          </a:ln>
                        </pic:spPr>
                      </pic:pic>
                    </a:graphicData>
                  </a:graphic>
                </wp:inline>
              </w:drawing>
            </w:r>
          </w:p>
          <w:p>
            <w:pPr>
              <w:pStyle w:val="3"/>
              <w:spacing w:line="360" w:lineRule="auto"/>
              <w:ind w:left="267" w:hanging="267" w:hangingChars="8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3、分析方法及使用仪器</w:t>
            </w:r>
          </w:p>
          <w:p>
            <w:pPr>
              <w:jc w:val="center"/>
              <w:rPr>
                <w:rFonts w:hint="eastAsia" w:ascii="仿宋_GB2312" w:hAnsi="仿宋_GB2312" w:eastAsia="仿宋_GB2312" w:cs="仿宋_GB2312"/>
                <w:b/>
                <w:sz w:val="30"/>
                <w:szCs w:val="30"/>
                <w:lang w:val="zh-CN"/>
              </w:rPr>
            </w:pPr>
            <w:r>
              <w:rPr>
                <w:rFonts w:hint="eastAsia" w:ascii="仿宋_GB2312" w:hAnsi="仿宋_GB2312" w:eastAsia="仿宋_GB2312" w:cs="仿宋_GB2312"/>
                <w:sz w:val="30"/>
                <w:szCs w:val="30"/>
              </w:rPr>
              <w:t>废水污染物分析方法及使用仪器情况见</w:t>
            </w:r>
            <w:r>
              <w:rPr>
                <w:rFonts w:hint="eastAsia" w:ascii="仿宋_GB2312" w:hAnsi="仿宋_GB2312" w:eastAsia="仿宋_GB2312" w:cs="仿宋_GB2312"/>
                <w:b/>
                <w:sz w:val="30"/>
                <w:szCs w:val="30"/>
                <w:lang w:val="zh-CN"/>
              </w:rPr>
              <w:t>表5。</w:t>
            </w:r>
          </w:p>
          <w:p>
            <w:pPr>
              <w:jc w:val="center"/>
              <w:rPr>
                <w:rFonts w:hint="eastAsia" w:ascii="仿宋_GB2312" w:hAnsi="仿宋_GB2312" w:eastAsia="仿宋_GB2312" w:cs="仿宋_GB2312"/>
                <w:b/>
                <w:sz w:val="30"/>
                <w:szCs w:val="30"/>
                <w:lang w:val="zh-CN"/>
              </w:rPr>
            </w:pPr>
          </w:p>
          <w:p>
            <w:pPr>
              <w:jc w:val="center"/>
              <w:rPr>
                <w:b/>
                <w:sz w:val="28"/>
                <w:szCs w:val="28"/>
                <w:lang w:val="zh-CN"/>
              </w:rPr>
            </w:pPr>
            <w:r>
              <w:rPr>
                <w:rFonts w:hint="eastAsia"/>
                <w:b/>
                <w:sz w:val="28"/>
                <w:szCs w:val="28"/>
                <w:lang w:val="zh-CN"/>
              </w:rPr>
              <w:t xml:space="preserve">表5  </w:t>
            </w:r>
            <w:r>
              <w:rPr>
                <w:b/>
                <w:sz w:val="28"/>
                <w:szCs w:val="28"/>
                <w:lang w:val="zh-CN"/>
              </w:rPr>
              <w:t xml:space="preserve"> </w:t>
            </w:r>
            <w:r>
              <w:rPr>
                <w:rFonts w:hint="eastAsia"/>
                <w:b/>
                <w:sz w:val="28"/>
                <w:szCs w:val="28"/>
                <w:lang w:val="zh-CN"/>
              </w:rPr>
              <w:t>废水污染物分析方法及使用仪器一览表表</w:t>
            </w:r>
          </w:p>
          <w:tbl>
            <w:tblPr>
              <w:tblStyle w:val="32"/>
              <w:tblW w:w="88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566"/>
              <w:gridCol w:w="2420"/>
              <w:gridCol w:w="1395"/>
              <w:gridCol w:w="1452"/>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106" w:type="dxa"/>
                  <w:vAlign w:val="center"/>
                </w:tcPr>
                <w:p>
                  <w:pPr>
                    <w:jc w:val="center"/>
                    <w:rPr>
                      <w:rFonts w:hint="eastAsia" w:ascii="宋体" w:hAnsi="宋体"/>
                      <w:b/>
                      <w:bCs/>
                      <w:sz w:val="24"/>
                    </w:rPr>
                  </w:pPr>
                  <w:r>
                    <w:rPr>
                      <w:rFonts w:hint="eastAsia" w:ascii="宋体" w:hAnsi="宋体"/>
                      <w:b/>
                      <w:bCs/>
                      <w:sz w:val="24"/>
                    </w:rPr>
                    <w:t>序号</w:t>
                  </w:r>
                </w:p>
              </w:tc>
              <w:tc>
                <w:tcPr>
                  <w:tcW w:w="1566" w:type="dxa"/>
                  <w:vAlign w:val="center"/>
                </w:tcPr>
                <w:p>
                  <w:pPr>
                    <w:jc w:val="center"/>
                    <w:rPr>
                      <w:rFonts w:hint="eastAsia" w:ascii="宋体" w:hAnsi="宋体"/>
                      <w:b/>
                      <w:bCs/>
                      <w:sz w:val="24"/>
                    </w:rPr>
                  </w:pPr>
                  <w:r>
                    <w:rPr>
                      <w:rFonts w:hint="eastAsia" w:ascii="宋体" w:hAnsi="宋体"/>
                      <w:b/>
                      <w:bCs/>
                      <w:sz w:val="24"/>
                    </w:rPr>
                    <w:t>分析项目</w:t>
                  </w:r>
                </w:p>
              </w:tc>
              <w:tc>
                <w:tcPr>
                  <w:tcW w:w="2420" w:type="dxa"/>
                  <w:vAlign w:val="center"/>
                </w:tcPr>
                <w:p>
                  <w:pPr>
                    <w:jc w:val="center"/>
                    <w:rPr>
                      <w:rFonts w:hint="eastAsia" w:ascii="宋体" w:hAnsi="宋体"/>
                      <w:b/>
                      <w:bCs/>
                      <w:sz w:val="24"/>
                    </w:rPr>
                  </w:pPr>
                  <w:r>
                    <w:rPr>
                      <w:rFonts w:hint="eastAsia" w:ascii="宋体" w:hAnsi="宋体"/>
                      <w:b/>
                      <w:bCs/>
                      <w:sz w:val="24"/>
                    </w:rPr>
                    <w:t>分析方法及依据</w:t>
                  </w:r>
                </w:p>
              </w:tc>
              <w:tc>
                <w:tcPr>
                  <w:tcW w:w="1395" w:type="dxa"/>
                  <w:vAlign w:val="center"/>
                </w:tcPr>
                <w:p>
                  <w:pPr>
                    <w:jc w:val="center"/>
                    <w:rPr>
                      <w:rFonts w:hint="eastAsia" w:ascii="宋体" w:hAnsi="宋体"/>
                      <w:b/>
                      <w:bCs/>
                      <w:sz w:val="24"/>
                    </w:rPr>
                  </w:pPr>
                  <w:r>
                    <w:rPr>
                      <w:rFonts w:hint="eastAsia" w:ascii="宋体" w:hAnsi="宋体"/>
                      <w:b/>
                      <w:bCs/>
                      <w:sz w:val="24"/>
                    </w:rPr>
                    <w:t>检出限</w:t>
                  </w:r>
                </w:p>
              </w:tc>
              <w:tc>
                <w:tcPr>
                  <w:tcW w:w="1452" w:type="dxa"/>
                  <w:vAlign w:val="center"/>
                </w:tcPr>
                <w:p>
                  <w:pPr>
                    <w:jc w:val="center"/>
                    <w:rPr>
                      <w:rFonts w:hint="eastAsia" w:ascii="宋体" w:hAnsi="宋体"/>
                      <w:b/>
                      <w:bCs/>
                      <w:sz w:val="24"/>
                    </w:rPr>
                  </w:pPr>
                  <w:r>
                    <w:rPr>
                      <w:rFonts w:hint="eastAsia" w:ascii="宋体" w:hAnsi="宋体"/>
                      <w:b/>
                      <w:bCs/>
                      <w:sz w:val="24"/>
                    </w:rPr>
                    <w:t>仪器设备名称和型号</w:t>
                  </w:r>
                </w:p>
              </w:tc>
              <w:tc>
                <w:tcPr>
                  <w:tcW w:w="955" w:type="dxa"/>
                  <w:vAlign w:val="center"/>
                </w:tcPr>
                <w:p>
                  <w:pPr>
                    <w:jc w:val="center"/>
                    <w:rPr>
                      <w:rFonts w:hint="eastAsia"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106"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1</w:t>
                  </w:r>
                </w:p>
              </w:tc>
              <w:tc>
                <w:tcPr>
                  <w:tcW w:w="1566" w:type="dxa"/>
                  <w:vAlign w:val="center"/>
                </w:tcPr>
                <w:p>
                  <w:pPr>
                    <w:jc w:val="center"/>
                    <w:rPr>
                      <w:rFonts w:hint="eastAsia" w:ascii="仿宋_GB2312" w:eastAsia="仿宋_GB2312"/>
                      <w:szCs w:val="21"/>
                    </w:rPr>
                  </w:pPr>
                  <w:r>
                    <w:rPr>
                      <w:rFonts w:hint="eastAsia" w:ascii="仿宋_GB2312" w:hAnsi="宋体" w:eastAsia="仿宋_GB2312"/>
                      <w:szCs w:val="21"/>
                    </w:rPr>
                    <w:t>化学需氧量</w:t>
                  </w:r>
                </w:p>
              </w:tc>
              <w:tc>
                <w:tcPr>
                  <w:tcW w:w="2420" w:type="dxa"/>
                  <w:vAlign w:val="center"/>
                </w:tcPr>
                <w:p>
                  <w:pPr>
                    <w:jc w:val="center"/>
                    <w:rPr>
                      <w:rFonts w:hint="eastAsia" w:ascii="仿宋_GB2312" w:hAnsi="宋体" w:eastAsia="仿宋_GB2312"/>
                      <w:bCs/>
                      <w:szCs w:val="21"/>
                    </w:rPr>
                  </w:pPr>
                  <w:r>
                    <w:rPr>
                      <w:rFonts w:hint="eastAsia" w:ascii="仿宋_GB2312" w:eastAsia="仿宋_GB2312"/>
                      <w:szCs w:val="21"/>
                    </w:rPr>
                    <w:t>重铬酸钾法GB11914-89</w:t>
                  </w:r>
                </w:p>
              </w:tc>
              <w:tc>
                <w:tcPr>
                  <w:tcW w:w="1395"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60</w:t>
                  </w:r>
                </w:p>
              </w:tc>
              <w:tc>
                <w:tcPr>
                  <w:tcW w:w="1452" w:type="dxa"/>
                  <w:vAlign w:val="center"/>
                </w:tcPr>
                <w:p>
                  <w:pPr>
                    <w:jc w:val="center"/>
                    <w:rPr>
                      <w:rFonts w:hint="eastAsia" w:ascii="仿宋_GB2312" w:hAnsi="宋体" w:eastAsia="仿宋_GB2312"/>
                      <w:bCs/>
                      <w:szCs w:val="21"/>
                    </w:rPr>
                  </w:pPr>
                  <w:r>
                    <w:rPr>
                      <w:rFonts w:hint="eastAsia" w:ascii="仿宋_GB2312" w:eastAsia="仿宋_GB2312"/>
                      <w:szCs w:val="21"/>
                    </w:rPr>
                    <w:t>COD</w:t>
                  </w:r>
                  <w:r>
                    <w:rPr>
                      <w:rFonts w:hint="eastAsia" w:ascii="仿宋_GB2312" w:eastAsia="仿宋_GB2312"/>
                      <w:szCs w:val="21"/>
                      <w:vertAlign w:val="subscript"/>
                    </w:rPr>
                    <w:t>max</w:t>
                  </w:r>
                </w:p>
              </w:tc>
              <w:tc>
                <w:tcPr>
                  <w:tcW w:w="955" w:type="dxa"/>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106"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2</w:t>
                  </w:r>
                </w:p>
              </w:tc>
              <w:tc>
                <w:tcPr>
                  <w:tcW w:w="1566" w:type="dxa"/>
                  <w:vAlign w:val="center"/>
                </w:tcPr>
                <w:p>
                  <w:pPr>
                    <w:jc w:val="center"/>
                    <w:rPr>
                      <w:rFonts w:hint="eastAsia" w:ascii="仿宋_GB2312" w:eastAsia="仿宋_GB2312"/>
                      <w:szCs w:val="21"/>
                    </w:rPr>
                  </w:pPr>
                  <w:r>
                    <w:rPr>
                      <w:rFonts w:hint="eastAsia" w:ascii="仿宋_GB2312" w:hAnsi="宋体" w:eastAsia="仿宋_GB2312"/>
                      <w:szCs w:val="21"/>
                    </w:rPr>
                    <w:t>氨氮</w:t>
                  </w:r>
                </w:p>
              </w:tc>
              <w:tc>
                <w:tcPr>
                  <w:tcW w:w="2420" w:type="dxa"/>
                  <w:vAlign w:val="center"/>
                </w:tcPr>
                <w:p>
                  <w:pPr>
                    <w:jc w:val="center"/>
                    <w:rPr>
                      <w:rFonts w:hint="eastAsia" w:ascii="仿宋_GB2312" w:eastAsia="仿宋_GB2312"/>
                      <w:szCs w:val="21"/>
                    </w:rPr>
                  </w:pPr>
                  <w:r>
                    <w:rPr>
                      <w:rFonts w:hint="eastAsia" w:ascii="仿宋_GB2312" w:eastAsia="仿宋_GB2312"/>
                      <w:szCs w:val="21"/>
                    </w:rPr>
                    <w:t>纳氏试剂分光光度法HJ/T535-2009</w:t>
                  </w:r>
                </w:p>
              </w:tc>
              <w:tc>
                <w:tcPr>
                  <w:tcW w:w="1395" w:type="dxa"/>
                  <w:vAlign w:val="center"/>
                </w:tcPr>
                <w:p>
                  <w:pPr>
                    <w:jc w:val="center"/>
                    <w:rPr>
                      <w:rFonts w:hint="eastAsia" w:ascii="仿宋_GB2312" w:eastAsia="仿宋_GB2312"/>
                      <w:szCs w:val="21"/>
                    </w:rPr>
                  </w:pPr>
                  <w:r>
                    <w:rPr>
                      <w:rFonts w:hint="eastAsia" w:ascii="仿宋_GB2312" w:eastAsia="仿宋_GB2312"/>
                      <w:szCs w:val="21"/>
                    </w:rPr>
                    <w:t>8</w:t>
                  </w:r>
                </w:p>
              </w:tc>
              <w:tc>
                <w:tcPr>
                  <w:tcW w:w="1452" w:type="dxa"/>
                  <w:vAlign w:val="center"/>
                </w:tcPr>
                <w:p>
                  <w:pPr>
                    <w:jc w:val="center"/>
                    <w:rPr>
                      <w:rFonts w:hint="eastAsia" w:ascii="仿宋_GB2312" w:hAnsi="宋体" w:eastAsia="仿宋_GB2312"/>
                      <w:bCs/>
                      <w:szCs w:val="21"/>
                    </w:rPr>
                  </w:pPr>
                  <w:r>
                    <w:rPr>
                      <w:rFonts w:hint="eastAsia" w:ascii="仿宋_GB2312" w:eastAsia="仿宋_GB2312"/>
                      <w:szCs w:val="21"/>
                    </w:rPr>
                    <w:t xml:space="preserve">氨氮在线自动监测仪   </w:t>
                  </w:r>
                </w:p>
              </w:tc>
              <w:tc>
                <w:tcPr>
                  <w:tcW w:w="955" w:type="dxa"/>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106"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3</w:t>
                  </w:r>
                </w:p>
              </w:tc>
              <w:tc>
                <w:tcPr>
                  <w:tcW w:w="1566" w:type="dxa"/>
                  <w:vAlign w:val="center"/>
                </w:tcPr>
                <w:p>
                  <w:pPr>
                    <w:jc w:val="center"/>
                    <w:rPr>
                      <w:rFonts w:hint="eastAsia" w:ascii="仿宋_GB2312" w:eastAsia="仿宋_GB2312"/>
                      <w:szCs w:val="21"/>
                    </w:rPr>
                  </w:pPr>
                  <w:r>
                    <w:rPr>
                      <w:rFonts w:hint="eastAsia" w:ascii="仿宋_GB2312" w:eastAsia="仿宋_GB2312"/>
                      <w:szCs w:val="21"/>
                    </w:rPr>
                    <w:t>悬浮物</w:t>
                  </w:r>
                </w:p>
              </w:tc>
              <w:tc>
                <w:tcPr>
                  <w:tcW w:w="2420" w:type="dxa"/>
                  <w:vAlign w:val="center"/>
                </w:tcPr>
                <w:p>
                  <w:pPr>
                    <w:jc w:val="center"/>
                    <w:rPr>
                      <w:rFonts w:hint="eastAsia" w:ascii="仿宋_GB2312" w:eastAsia="仿宋_GB2312"/>
                      <w:szCs w:val="21"/>
                    </w:rPr>
                  </w:pPr>
                  <w:r>
                    <w:rPr>
                      <w:rFonts w:hint="eastAsia" w:ascii="仿宋_GB2312" w:eastAsia="仿宋_GB2312"/>
                      <w:szCs w:val="21"/>
                    </w:rPr>
                    <w:t>重量法GB/T11901-1989</w:t>
                  </w:r>
                </w:p>
              </w:tc>
              <w:tc>
                <w:tcPr>
                  <w:tcW w:w="1395"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20</w:t>
                  </w:r>
                </w:p>
              </w:tc>
              <w:tc>
                <w:tcPr>
                  <w:tcW w:w="1452" w:type="dxa"/>
                  <w:vAlign w:val="center"/>
                </w:tcPr>
                <w:p>
                  <w:pPr>
                    <w:jc w:val="center"/>
                    <w:rPr>
                      <w:rFonts w:hint="eastAsia" w:ascii="仿宋_GB2312" w:hAnsi="宋体" w:eastAsia="仿宋_GB2312"/>
                      <w:bCs/>
                      <w:szCs w:val="21"/>
                    </w:rPr>
                  </w:pPr>
                  <w:r>
                    <w:rPr>
                      <w:rFonts w:hint="eastAsia" w:ascii="仿宋_GB2312" w:eastAsia="仿宋_GB2312"/>
                      <w:szCs w:val="21"/>
                    </w:rPr>
                    <w:t>电子天平</w:t>
                  </w:r>
                </w:p>
              </w:tc>
              <w:tc>
                <w:tcPr>
                  <w:tcW w:w="955" w:type="dxa"/>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106"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4</w:t>
                  </w:r>
                </w:p>
              </w:tc>
              <w:tc>
                <w:tcPr>
                  <w:tcW w:w="1566" w:type="dxa"/>
                  <w:vAlign w:val="center"/>
                </w:tcPr>
                <w:p>
                  <w:pPr>
                    <w:jc w:val="center"/>
                    <w:rPr>
                      <w:rFonts w:hint="eastAsia" w:ascii="仿宋_GB2312" w:eastAsia="仿宋_GB2312"/>
                      <w:szCs w:val="21"/>
                    </w:rPr>
                  </w:pPr>
                  <w:r>
                    <w:rPr>
                      <w:rFonts w:hint="eastAsia" w:ascii="仿宋_GB2312" w:eastAsia="仿宋_GB2312"/>
                      <w:szCs w:val="21"/>
                    </w:rPr>
                    <w:t>色度</w:t>
                  </w:r>
                </w:p>
              </w:tc>
              <w:tc>
                <w:tcPr>
                  <w:tcW w:w="2420" w:type="dxa"/>
                  <w:vAlign w:val="center"/>
                </w:tcPr>
                <w:p>
                  <w:pPr>
                    <w:jc w:val="center"/>
                    <w:rPr>
                      <w:rFonts w:hint="eastAsia" w:ascii="仿宋_GB2312" w:hAnsi="宋体" w:eastAsia="仿宋_GB2312"/>
                      <w:bCs/>
                      <w:szCs w:val="21"/>
                    </w:rPr>
                  </w:pPr>
                  <w:r>
                    <w:rPr>
                      <w:rFonts w:hint="eastAsia" w:ascii="仿宋_GB2312" w:eastAsia="仿宋_GB2312"/>
                      <w:szCs w:val="21"/>
                    </w:rPr>
                    <w:t>稀释倍数法GB/T11903-1989</w:t>
                  </w:r>
                </w:p>
              </w:tc>
              <w:tc>
                <w:tcPr>
                  <w:tcW w:w="1395" w:type="dxa"/>
                  <w:vAlign w:val="center"/>
                </w:tcPr>
                <w:p>
                  <w:pPr>
                    <w:jc w:val="center"/>
                    <w:rPr>
                      <w:rFonts w:hint="eastAsia" w:ascii="仿宋_GB2312" w:hAnsi="宋体" w:eastAsia="仿宋_GB2312"/>
                      <w:bCs/>
                      <w:szCs w:val="21"/>
                    </w:rPr>
                  </w:pPr>
                  <w:r>
                    <w:rPr>
                      <w:rFonts w:hint="eastAsia" w:ascii="仿宋_GB2312" w:eastAsia="仿宋_GB2312"/>
                      <w:szCs w:val="21"/>
                    </w:rPr>
                    <w:t>30（稀释倍数）</w:t>
                  </w:r>
                </w:p>
              </w:tc>
              <w:tc>
                <w:tcPr>
                  <w:tcW w:w="1452" w:type="dxa"/>
                  <w:vAlign w:val="center"/>
                </w:tcPr>
                <w:p>
                  <w:pPr>
                    <w:jc w:val="center"/>
                    <w:rPr>
                      <w:rFonts w:hint="eastAsia" w:ascii="仿宋_GB2312" w:hAnsi="宋体" w:eastAsia="仿宋_GB2312"/>
                      <w:bCs/>
                      <w:szCs w:val="21"/>
                    </w:rPr>
                  </w:pPr>
                  <w:r>
                    <w:rPr>
                      <w:rFonts w:hint="eastAsia" w:ascii="仿宋_GB2312" w:eastAsia="仿宋_GB2312"/>
                      <w:szCs w:val="21"/>
                    </w:rPr>
                    <w:t>50ml玻璃仪器</w:t>
                  </w:r>
                </w:p>
              </w:tc>
              <w:tc>
                <w:tcPr>
                  <w:tcW w:w="955" w:type="dxa"/>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106"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5</w:t>
                  </w:r>
                </w:p>
              </w:tc>
              <w:tc>
                <w:tcPr>
                  <w:tcW w:w="1566" w:type="dxa"/>
                  <w:vAlign w:val="center"/>
                </w:tcPr>
                <w:p>
                  <w:pPr>
                    <w:jc w:val="center"/>
                    <w:rPr>
                      <w:rFonts w:hint="eastAsia" w:ascii="仿宋_GB2312" w:eastAsia="仿宋_GB2312"/>
                      <w:szCs w:val="21"/>
                    </w:rPr>
                  </w:pPr>
                  <w:r>
                    <w:rPr>
                      <w:rFonts w:hint="eastAsia" w:ascii="仿宋_GB2312" w:eastAsia="仿宋_GB2312"/>
                      <w:szCs w:val="21"/>
                    </w:rPr>
                    <w:t>总磷</w:t>
                  </w:r>
                </w:p>
              </w:tc>
              <w:tc>
                <w:tcPr>
                  <w:tcW w:w="2420" w:type="dxa"/>
                  <w:vAlign w:val="center"/>
                </w:tcPr>
                <w:p>
                  <w:pPr>
                    <w:jc w:val="center"/>
                    <w:rPr>
                      <w:rFonts w:hint="eastAsia" w:ascii="仿宋_GB2312" w:hAnsi="宋体" w:eastAsia="仿宋_GB2312"/>
                      <w:bCs/>
                      <w:szCs w:val="21"/>
                    </w:rPr>
                  </w:pPr>
                  <w:r>
                    <w:rPr>
                      <w:rFonts w:hint="eastAsia" w:ascii="仿宋_GB2312" w:eastAsia="仿宋_GB2312"/>
                      <w:szCs w:val="21"/>
                    </w:rPr>
                    <w:t>钼锑抗分光光度法GB11893-89</w:t>
                  </w:r>
                </w:p>
              </w:tc>
              <w:tc>
                <w:tcPr>
                  <w:tcW w:w="1395"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1．5</w:t>
                  </w:r>
                </w:p>
              </w:tc>
              <w:tc>
                <w:tcPr>
                  <w:tcW w:w="1452" w:type="dxa"/>
                  <w:vAlign w:val="center"/>
                </w:tcPr>
                <w:p>
                  <w:pPr>
                    <w:jc w:val="center"/>
                    <w:rPr>
                      <w:rFonts w:hint="eastAsia" w:ascii="仿宋_GB2312" w:hAnsi="宋体" w:eastAsia="仿宋_GB2312"/>
                      <w:bCs/>
                      <w:szCs w:val="21"/>
                    </w:rPr>
                  </w:pPr>
                  <w:r>
                    <w:rPr>
                      <w:rFonts w:hint="eastAsia" w:ascii="仿宋_GB2312" w:eastAsia="仿宋_GB2312"/>
                      <w:szCs w:val="21"/>
                    </w:rPr>
                    <w:t>紫外分光光度计</w:t>
                  </w:r>
                </w:p>
              </w:tc>
              <w:tc>
                <w:tcPr>
                  <w:tcW w:w="955" w:type="dxa"/>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106"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6</w:t>
                  </w:r>
                </w:p>
              </w:tc>
              <w:tc>
                <w:tcPr>
                  <w:tcW w:w="1566" w:type="dxa"/>
                  <w:vAlign w:val="center"/>
                </w:tcPr>
                <w:p>
                  <w:pPr>
                    <w:jc w:val="center"/>
                    <w:rPr>
                      <w:rFonts w:hint="eastAsia" w:ascii="仿宋_GB2312" w:eastAsia="仿宋_GB2312"/>
                      <w:szCs w:val="21"/>
                    </w:rPr>
                  </w:pPr>
                  <w:r>
                    <w:rPr>
                      <w:rFonts w:hint="eastAsia" w:ascii="仿宋_GB2312" w:eastAsia="仿宋_GB2312"/>
                      <w:szCs w:val="21"/>
                    </w:rPr>
                    <w:t>总氮</w:t>
                  </w:r>
                </w:p>
              </w:tc>
              <w:tc>
                <w:tcPr>
                  <w:tcW w:w="2420" w:type="dxa"/>
                  <w:vAlign w:val="center"/>
                </w:tcPr>
                <w:p>
                  <w:pPr>
                    <w:jc w:val="center"/>
                    <w:rPr>
                      <w:rFonts w:hint="eastAsia" w:ascii="仿宋_GB2312" w:hAnsi="宋体" w:eastAsia="仿宋_GB2312"/>
                      <w:bCs/>
                      <w:szCs w:val="21"/>
                    </w:rPr>
                  </w:pPr>
                  <w:r>
                    <w:rPr>
                      <w:rFonts w:hint="eastAsia" w:ascii="仿宋_GB2312" w:eastAsia="仿宋_GB2312"/>
                      <w:szCs w:val="21"/>
                    </w:rPr>
                    <w:t>过硫酸钾氧化-紫外分光光度法GB11894-89</w:t>
                  </w:r>
                </w:p>
              </w:tc>
              <w:tc>
                <w:tcPr>
                  <w:tcW w:w="1395"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20</w:t>
                  </w:r>
                </w:p>
              </w:tc>
              <w:tc>
                <w:tcPr>
                  <w:tcW w:w="1452" w:type="dxa"/>
                  <w:vAlign w:val="center"/>
                </w:tcPr>
                <w:p>
                  <w:pPr>
                    <w:jc w:val="center"/>
                    <w:rPr>
                      <w:rFonts w:hint="eastAsia" w:ascii="仿宋_GB2312" w:hAnsi="宋体" w:eastAsia="仿宋_GB2312"/>
                      <w:bCs/>
                      <w:szCs w:val="21"/>
                    </w:rPr>
                  </w:pPr>
                  <w:r>
                    <w:rPr>
                      <w:rFonts w:hint="eastAsia" w:ascii="仿宋_GB2312" w:eastAsia="仿宋_GB2312"/>
                      <w:szCs w:val="21"/>
                    </w:rPr>
                    <w:t>紫外分光光度计</w:t>
                  </w:r>
                </w:p>
              </w:tc>
              <w:tc>
                <w:tcPr>
                  <w:tcW w:w="955" w:type="dxa"/>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106"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7</w:t>
                  </w:r>
                </w:p>
              </w:tc>
              <w:tc>
                <w:tcPr>
                  <w:tcW w:w="1566" w:type="dxa"/>
                  <w:vAlign w:val="center"/>
                </w:tcPr>
                <w:p>
                  <w:pPr>
                    <w:jc w:val="center"/>
                    <w:rPr>
                      <w:rFonts w:hint="eastAsia" w:ascii="仿宋_GB2312" w:eastAsia="仿宋_GB2312"/>
                      <w:szCs w:val="21"/>
                    </w:rPr>
                  </w:pPr>
                  <w:r>
                    <w:rPr>
                      <w:rFonts w:hint="eastAsia" w:ascii="仿宋_GB2312" w:eastAsia="仿宋_GB2312"/>
                      <w:szCs w:val="21"/>
                    </w:rPr>
                    <w:t>PH</w:t>
                  </w:r>
                </w:p>
              </w:tc>
              <w:tc>
                <w:tcPr>
                  <w:tcW w:w="2420" w:type="dxa"/>
                  <w:vAlign w:val="center"/>
                </w:tcPr>
                <w:p>
                  <w:pPr>
                    <w:jc w:val="center"/>
                    <w:rPr>
                      <w:rFonts w:hint="eastAsia" w:ascii="仿宋_GB2312" w:hAnsi="宋体" w:eastAsia="仿宋_GB2312"/>
                      <w:bCs/>
                      <w:szCs w:val="21"/>
                    </w:rPr>
                  </w:pPr>
                  <w:r>
                    <w:rPr>
                      <w:rFonts w:hint="eastAsia" w:ascii="仿宋_GB2312" w:eastAsia="仿宋_GB2312"/>
                      <w:szCs w:val="21"/>
                    </w:rPr>
                    <w:t>玻璃电极法GB/T6920-1986</w:t>
                  </w:r>
                </w:p>
              </w:tc>
              <w:tc>
                <w:tcPr>
                  <w:tcW w:w="1395"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6-9</w:t>
                  </w:r>
                </w:p>
              </w:tc>
              <w:tc>
                <w:tcPr>
                  <w:tcW w:w="1452" w:type="dxa"/>
                  <w:vAlign w:val="center"/>
                </w:tcPr>
                <w:p>
                  <w:pPr>
                    <w:jc w:val="center"/>
                    <w:rPr>
                      <w:rFonts w:hint="eastAsia" w:ascii="仿宋_GB2312" w:hAnsi="宋体" w:eastAsia="仿宋_GB2312"/>
                      <w:bCs/>
                      <w:szCs w:val="21"/>
                    </w:rPr>
                  </w:pPr>
                  <w:r>
                    <w:rPr>
                      <w:rFonts w:hint="eastAsia" w:ascii="仿宋_GB2312" w:eastAsia="仿宋_GB2312"/>
                      <w:szCs w:val="21"/>
                    </w:rPr>
                    <w:t>PH计</w:t>
                  </w:r>
                </w:p>
              </w:tc>
              <w:tc>
                <w:tcPr>
                  <w:tcW w:w="955" w:type="dxa"/>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106"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8</w:t>
                  </w:r>
                </w:p>
              </w:tc>
              <w:tc>
                <w:tcPr>
                  <w:tcW w:w="1566" w:type="dxa"/>
                  <w:vAlign w:val="center"/>
                </w:tcPr>
                <w:p>
                  <w:pPr>
                    <w:jc w:val="center"/>
                    <w:rPr>
                      <w:rFonts w:hint="eastAsia" w:ascii="仿宋_GB2312" w:eastAsia="仿宋_GB2312"/>
                      <w:szCs w:val="21"/>
                    </w:rPr>
                  </w:pPr>
                  <w:r>
                    <w:rPr>
                      <w:rFonts w:hint="eastAsia" w:ascii="仿宋_GB2312" w:eastAsia="仿宋_GB2312"/>
                      <w:szCs w:val="21"/>
                    </w:rPr>
                    <w:t>BOD</w:t>
                  </w:r>
                  <w:r>
                    <w:rPr>
                      <w:rFonts w:hint="eastAsia" w:ascii="仿宋_GB2312" w:eastAsia="仿宋_GB2312"/>
                      <w:szCs w:val="21"/>
                      <w:vertAlign w:val="subscript"/>
                    </w:rPr>
                    <w:t>5</w:t>
                  </w:r>
                </w:p>
              </w:tc>
              <w:tc>
                <w:tcPr>
                  <w:tcW w:w="2420" w:type="dxa"/>
                  <w:vAlign w:val="center"/>
                </w:tcPr>
                <w:p>
                  <w:pPr>
                    <w:jc w:val="center"/>
                    <w:rPr>
                      <w:rFonts w:hint="eastAsia" w:ascii="仿宋_GB2312" w:hAnsi="宋体" w:eastAsia="仿宋_GB2312"/>
                      <w:bCs/>
                      <w:szCs w:val="21"/>
                    </w:rPr>
                  </w:pPr>
                  <w:r>
                    <w:rPr>
                      <w:rFonts w:hint="eastAsia" w:ascii="仿宋_GB2312" w:eastAsia="仿宋_GB2312"/>
                      <w:szCs w:val="21"/>
                    </w:rPr>
                    <w:t>稀释接种法HJ505-2009</w:t>
                  </w:r>
                </w:p>
              </w:tc>
              <w:tc>
                <w:tcPr>
                  <w:tcW w:w="1395"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20</w:t>
                  </w:r>
                </w:p>
              </w:tc>
              <w:tc>
                <w:tcPr>
                  <w:tcW w:w="1452" w:type="dxa"/>
                  <w:vAlign w:val="center"/>
                </w:tcPr>
                <w:p>
                  <w:pPr>
                    <w:jc w:val="center"/>
                    <w:rPr>
                      <w:rFonts w:hint="eastAsia" w:ascii="仿宋_GB2312" w:hAnsi="宋体" w:eastAsia="仿宋_GB2312"/>
                      <w:bCs/>
                      <w:szCs w:val="21"/>
                    </w:rPr>
                  </w:pPr>
                  <w:r>
                    <w:rPr>
                      <w:rFonts w:hint="eastAsia" w:ascii="仿宋_GB2312" w:eastAsia="仿宋_GB2312"/>
                      <w:szCs w:val="21"/>
                    </w:rPr>
                    <w:t>生化培养箱</w:t>
                  </w:r>
                </w:p>
              </w:tc>
              <w:tc>
                <w:tcPr>
                  <w:tcW w:w="955" w:type="dxa"/>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106"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9</w:t>
                  </w:r>
                </w:p>
              </w:tc>
              <w:tc>
                <w:tcPr>
                  <w:tcW w:w="1566" w:type="dxa"/>
                  <w:vAlign w:val="center"/>
                </w:tcPr>
                <w:p>
                  <w:pPr>
                    <w:jc w:val="center"/>
                    <w:rPr>
                      <w:rFonts w:hint="eastAsia" w:ascii="仿宋_GB2312" w:eastAsia="仿宋_GB2312"/>
                      <w:szCs w:val="21"/>
                    </w:rPr>
                  </w:pPr>
                  <w:r>
                    <w:rPr>
                      <w:rFonts w:hint="eastAsia" w:ascii="仿宋_GB2312" w:eastAsia="仿宋_GB2312"/>
                      <w:szCs w:val="21"/>
                    </w:rPr>
                    <w:t>石油类</w:t>
                  </w:r>
                </w:p>
              </w:tc>
              <w:tc>
                <w:tcPr>
                  <w:tcW w:w="2420"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红外分光光度法HJ637-2012</w:t>
                  </w:r>
                </w:p>
              </w:tc>
              <w:tc>
                <w:tcPr>
                  <w:tcW w:w="1395"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3</w:t>
                  </w:r>
                </w:p>
              </w:tc>
              <w:tc>
                <w:tcPr>
                  <w:tcW w:w="1452"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紫外可见分光光度计</w:t>
                  </w:r>
                </w:p>
              </w:tc>
              <w:tc>
                <w:tcPr>
                  <w:tcW w:w="955" w:type="dxa"/>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106"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10</w:t>
                  </w:r>
                </w:p>
              </w:tc>
              <w:tc>
                <w:tcPr>
                  <w:tcW w:w="1566" w:type="dxa"/>
                  <w:vAlign w:val="center"/>
                </w:tcPr>
                <w:p>
                  <w:pPr>
                    <w:jc w:val="center"/>
                    <w:rPr>
                      <w:rFonts w:hint="eastAsia" w:ascii="仿宋_GB2312" w:eastAsia="仿宋_GB2312"/>
                      <w:szCs w:val="21"/>
                    </w:rPr>
                  </w:pPr>
                  <w:r>
                    <w:rPr>
                      <w:rFonts w:hint="eastAsia" w:ascii="仿宋_GB2312" w:eastAsia="仿宋_GB2312"/>
                      <w:szCs w:val="21"/>
                    </w:rPr>
                    <w:t>动植物油</w:t>
                  </w:r>
                </w:p>
              </w:tc>
              <w:tc>
                <w:tcPr>
                  <w:tcW w:w="2420"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红外分光光度法HJ637-2012</w:t>
                  </w:r>
                </w:p>
              </w:tc>
              <w:tc>
                <w:tcPr>
                  <w:tcW w:w="1395"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3</w:t>
                  </w:r>
                </w:p>
              </w:tc>
              <w:tc>
                <w:tcPr>
                  <w:tcW w:w="1452"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红外测油仪</w:t>
                  </w:r>
                </w:p>
              </w:tc>
              <w:tc>
                <w:tcPr>
                  <w:tcW w:w="955" w:type="dxa"/>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106"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11</w:t>
                  </w:r>
                </w:p>
              </w:tc>
              <w:tc>
                <w:tcPr>
                  <w:tcW w:w="1566" w:type="dxa"/>
                  <w:vAlign w:val="center"/>
                </w:tcPr>
                <w:p>
                  <w:pPr>
                    <w:jc w:val="center"/>
                    <w:rPr>
                      <w:rFonts w:hint="eastAsia" w:ascii="仿宋_GB2312" w:eastAsia="仿宋_GB2312"/>
                      <w:szCs w:val="21"/>
                    </w:rPr>
                  </w:pPr>
                  <w:r>
                    <w:rPr>
                      <w:rFonts w:hint="eastAsia" w:ascii="仿宋_GB2312" w:eastAsia="仿宋_GB2312"/>
                      <w:szCs w:val="21"/>
                    </w:rPr>
                    <w:t>阴离子表面活性剂</w:t>
                  </w:r>
                </w:p>
              </w:tc>
              <w:tc>
                <w:tcPr>
                  <w:tcW w:w="2420"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亚甲蓝分光光度法</w:t>
                  </w:r>
                </w:p>
              </w:tc>
              <w:tc>
                <w:tcPr>
                  <w:tcW w:w="1395"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1</w:t>
                  </w:r>
                </w:p>
              </w:tc>
              <w:tc>
                <w:tcPr>
                  <w:tcW w:w="1452"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紫外可见分光光度计</w:t>
                  </w:r>
                </w:p>
              </w:tc>
              <w:tc>
                <w:tcPr>
                  <w:tcW w:w="955" w:type="dxa"/>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106"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12</w:t>
                  </w:r>
                </w:p>
              </w:tc>
              <w:tc>
                <w:tcPr>
                  <w:tcW w:w="1566"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粪大肠菌群数</w:t>
                  </w:r>
                </w:p>
              </w:tc>
              <w:tc>
                <w:tcPr>
                  <w:tcW w:w="2420" w:type="dxa"/>
                  <w:vAlign w:val="center"/>
                </w:tcPr>
                <w:p>
                  <w:pPr>
                    <w:jc w:val="center"/>
                    <w:rPr>
                      <w:rFonts w:hint="eastAsia" w:ascii="仿宋_GB2312" w:hAnsi="宋体" w:eastAsia="仿宋_GB2312"/>
                      <w:bCs/>
                      <w:color w:val="FF0000"/>
                      <w:szCs w:val="21"/>
                    </w:rPr>
                  </w:pPr>
                  <w:r>
                    <w:rPr>
                      <w:rFonts w:hint="eastAsia" w:ascii="仿宋_GB2312" w:eastAsia="仿宋_GB2312"/>
                      <w:szCs w:val="21"/>
                    </w:rPr>
                    <w:t>多管发酵法HJ/T347-2007</w:t>
                  </w:r>
                </w:p>
              </w:tc>
              <w:tc>
                <w:tcPr>
                  <w:tcW w:w="1395"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10000</w:t>
                  </w:r>
                </w:p>
              </w:tc>
              <w:tc>
                <w:tcPr>
                  <w:tcW w:w="1452" w:type="dxa"/>
                  <w:vAlign w:val="center"/>
                </w:tcPr>
                <w:p>
                  <w:pPr>
                    <w:jc w:val="center"/>
                    <w:rPr>
                      <w:rFonts w:hint="eastAsia" w:ascii="仿宋_GB2312" w:hAnsi="宋体" w:eastAsia="仿宋_GB2312"/>
                      <w:bCs/>
                      <w:color w:val="FF0000"/>
                      <w:szCs w:val="21"/>
                    </w:rPr>
                  </w:pPr>
                  <w:r>
                    <w:rPr>
                      <w:rFonts w:hint="eastAsia" w:ascii="仿宋_GB2312" w:eastAsia="仿宋_GB2312"/>
                      <w:szCs w:val="21"/>
                    </w:rPr>
                    <w:t>电热恒温培养箱</w:t>
                  </w:r>
                </w:p>
              </w:tc>
              <w:tc>
                <w:tcPr>
                  <w:tcW w:w="955" w:type="dxa"/>
                  <w:vAlign w:val="center"/>
                </w:tcPr>
                <w:p>
                  <w:pPr>
                    <w:jc w:val="center"/>
                    <w:rPr>
                      <w:rFonts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106"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13</w:t>
                  </w:r>
                </w:p>
              </w:tc>
              <w:tc>
                <w:tcPr>
                  <w:tcW w:w="1566"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总汞</w:t>
                  </w:r>
                </w:p>
              </w:tc>
              <w:tc>
                <w:tcPr>
                  <w:tcW w:w="2420" w:type="dxa"/>
                  <w:vAlign w:val="center"/>
                </w:tcPr>
                <w:p>
                  <w:pPr>
                    <w:jc w:val="center"/>
                    <w:rPr>
                      <w:rFonts w:hint="eastAsia" w:ascii="仿宋_GB2312" w:hAnsi="华文仿宋" w:eastAsia="仿宋_GB2312"/>
                      <w:bCs/>
                      <w:szCs w:val="21"/>
                    </w:rPr>
                  </w:pPr>
                  <w:r>
                    <w:rPr>
                      <w:rFonts w:hint="eastAsia" w:ascii="仿宋_GB2312" w:hAnsi="华文仿宋" w:eastAsia="仿宋_GB2312"/>
                      <w:bCs/>
                      <w:szCs w:val="21"/>
                    </w:rPr>
                    <w:t>原子荧光法</w:t>
                  </w:r>
                </w:p>
                <w:p>
                  <w:pPr>
                    <w:jc w:val="center"/>
                    <w:rPr>
                      <w:rFonts w:hint="eastAsia" w:ascii="仿宋_GB2312" w:hAnsi="华文仿宋" w:eastAsia="仿宋_GB2312"/>
                      <w:bCs/>
                      <w:szCs w:val="21"/>
                    </w:rPr>
                  </w:pPr>
                  <w:r>
                    <w:rPr>
                      <w:rFonts w:hint="eastAsia" w:ascii="仿宋_GB2312" w:hAnsi="华文仿宋" w:eastAsia="仿宋_GB2312"/>
                      <w:bCs/>
                      <w:szCs w:val="21"/>
                    </w:rPr>
                    <w:t>《水和废水监测分析方法（第四版）》</w:t>
                  </w:r>
                </w:p>
              </w:tc>
              <w:tc>
                <w:tcPr>
                  <w:tcW w:w="1395"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0.01</w:t>
                  </w:r>
                  <w:r>
                    <w:rPr>
                      <w:rFonts w:hint="eastAsia" w:ascii="仿宋_GB2312" w:hAnsi="Arial" w:eastAsia="仿宋_GB2312" w:cs="Arial"/>
                      <w:color w:val="333333"/>
                      <w:szCs w:val="21"/>
                      <w:shd w:val="clear" w:color="auto" w:fill="FFFFFF"/>
                    </w:rPr>
                    <w:t>μg/L</w:t>
                  </w:r>
                </w:p>
              </w:tc>
              <w:tc>
                <w:tcPr>
                  <w:tcW w:w="1452" w:type="dxa"/>
                  <w:vAlign w:val="center"/>
                </w:tcPr>
                <w:p>
                  <w:pPr>
                    <w:jc w:val="center"/>
                    <w:rPr>
                      <w:rFonts w:hint="eastAsia" w:ascii="仿宋_GB2312" w:eastAsia="仿宋_GB2312"/>
                      <w:szCs w:val="21"/>
                    </w:rPr>
                  </w:pPr>
                  <w:r>
                    <w:rPr>
                      <w:rFonts w:hint="eastAsia" w:ascii="仿宋_GB2312" w:eastAsia="仿宋_GB2312"/>
                      <w:szCs w:val="21"/>
                    </w:rPr>
                    <w:t>AFS-9230原子荧光光谱仪</w:t>
                  </w:r>
                </w:p>
              </w:tc>
              <w:tc>
                <w:tcPr>
                  <w:tcW w:w="955" w:type="dxa"/>
                  <w:vAlign w:val="center"/>
                </w:tcPr>
                <w:p>
                  <w:pPr>
                    <w:jc w:val="center"/>
                    <w:rPr>
                      <w:rFonts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106"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14</w:t>
                  </w:r>
                </w:p>
              </w:tc>
              <w:tc>
                <w:tcPr>
                  <w:tcW w:w="1566"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总镉</w:t>
                  </w:r>
                </w:p>
              </w:tc>
              <w:tc>
                <w:tcPr>
                  <w:tcW w:w="2420" w:type="dxa"/>
                  <w:vAlign w:val="center"/>
                </w:tcPr>
                <w:p>
                  <w:pPr>
                    <w:jc w:val="center"/>
                    <w:rPr>
                      <w:rFonts w:hint="eastAsia" w:ascii="仿宋_GB2312" w:hAnsi="华文仿宋" w:eastAsia="仿宋_GB2312"/>
                      <w:bCs/>
                      <w:szCs w:val="21"/>
                    </w:rPr>
                  </w:pPr>
                  <w:r>
                    <w:rPr>
                      <w:rFonts w:hint="eastAsia" w:ascii="仿宋_GB2312" w:hAnsi="华文仿宋" w:eastAsia="仿宋_GB2312"/>
                      <w:bCs/>
                      <w:szCs w:val="21"/>
                    </w:rPr>
                    <w:t>火焰原子吸收法</w:t>
                  </w:r>
                </w:p>
                <w:p>
                  <w:pPr>
                    <w:jc w:val="center"/>
                    <w:rPr>
                      <w:rFonts w:hint="eastAsia" w:ascii="仿宋_GB2312" w:hAnsi="华文仿宋" w:eastAsia="仿宋_GB2312"/>
                      <w:bCs/>
                      <w:szCs w:val="21"/>
                    </w:rPr>
                  </w:pPr>
                  <w:r>
                    <w:rPr>
                      <w:rFonts w:hint="eastAsia" w:ascii="仿宋_GB2312" w:hAnsi="华文仿宋" w:eastAsia="仿宋_GB2312"/>
                      <w:bCs/>
                      <w:szCs w:val="21"/>
                    </w:rPr>
                    <w:t>GB/T7475-1987</w:t>
                  </w:r>
                </w:p>
              </w:tc>
              <w:tc>
                <w:tcPr>
                  <w:tcW w:w="1395"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0.05mg/L</w:t>
                  </w:r>
                </w:p>
              </w:tc>
              <w:tc>
                <w:tcPr>
                  <w:tcW w:w="1452" w:type="dxa"/>
                  <w:vAlign w:val="center"/>
                </w:tcPr>
                <w:p>
                  <w:pPr>
                    <w:jc w:val="center"/>
                    <w:rPr>
                      <w:rFonts w:hint="eastAsia" w:ascii="仿宋_GB2312" w:eastAsia="仿宋_GB2312"/>
                      <w:szCs w:val="21"/>
                    </w:rPr>
                  </w:pPr>
                  <w:r>
                    <w:rPr>
                      <w:rFonts w:hint="eastAsia" w:ascii="仿宋_GB2312" w:eastAsia="仿宋_GB2312"/>
                      <w:szCs w:val="21"/>
                    </w:rPr>
                    <w:t>N0vaa300</w:t>
                  </w:r>
                </w:p>
                <w:p>
                  <w:pPr>
                    <w:jc w:val="center"/>
                    <w:rPr>
                      <w:rFonts w:hint="eastAsia" w:ascii="仿宋_GB2312" w:eastAsia="仿宋_GB2312"/>
                      <w:szCs w:val="21"/>
                    </w:rPr>
                  </w:pPr>
                  <w:r>
                    <w:rPr>
                      <w:rFonts w:hint="eastAsia" w:ascii="仿宋_GB2312" w:eastAsia="仿宋_GB2312"/>
                      <w:szCs w:val="21"/>
                    </w:rPr>
                    <w:t>原子吸收光谱仪</w:t>
                  </w:r>
                </w:p>
              </w:tc>
              <w:tc>
                <w:tcPr>
                  <w:tcW w:w="955" w:type="dxa"/>
                  <w:vAlign w:val="center"/>
                </w:tcPr>
                <w:p>
                  <w:pPr>
                    <w:jc w:val="center"/>
                    <w:rPr>
                      <w:rFonts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106"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15</w:t>
                  </w:r>
                </w:p>
              </w:tc>
              <w:tc>
                <w:tcPr>
                  <w:tcW w:w="1566"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总铬</w:t>
                  </w:r>
                </w:p>
              </w:tc>
              <w:tc>
                <w:tcPr>
                  <w:tcW w:w="2420"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高锰酸钾氧化-二苯碳酰二肼分光光度法GB/T7466-1987</w:t>
                  </w:r>
                </w:p>
              </w:tc>
              <w:tc>
                <w:tcPr>
                  <w:tcW w:w="1395"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0．1</w:t>
                  </w:r>
                </w:p>
              </w:tc>
              <w:tc>
                <w:tcPr>
                  <w:tcW w:w="1452"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722分光光度计</w:t>
                  </w:r>
                </w:p>
              </w:tc>
              <w:tc>
                <w:tcPr>
                  <w:tcW w:w="955" w:type="dxa"/>
                  <w:vAlign w:val="center"/>
                </w:tcPr>
                <w:p>
                  <w:pPr>
                    <w:jc w:val="center"/>
                    <w:rPr>
                      <w:rFonts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106"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16</w:t>
                  </w:r>
                </w:p>
              </w:tc>
              <w:tc>
                <w:tcPr>
                  <w:tcW w:w="1566"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六价铬</w:t>
                  </w:r>
                </w:p>
              </w:tc>
              <w:tc>
                <w:tcPr>
                  <w:tcW w:w="2420"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二苯碳酰二肼分光光度法GB/T7467-1987</w:t>
                  </w:r>
                </w:p>
              </w:tc>
              <w:tc>
                <w:tcPr>
                  <w:tcW w:w="1395"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0．05</w:t>
                  </w:r>
                </w:p>
              </w:tc>
              <w:tc>
                <w:tcPr>
                  <w:tcW w:w="1452"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722分光光度计</w:t>
                  </w:r>
                </w:p>
              </w:tc>
              <w:tc>
                <w:tcPr>
                  <w:tcW w:w="955" w:type="dxa"/>
                  <w:vAlign w:val="center"/>
                </w:tcPr>
                <w:p>
                  <w:pPr>
                    <w:jc w:val="center"/>
                    <w:rPr>
                      <w:rFonts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106"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17</w:t>
                  </w:r>
                </w:p>
              </w:tc>
              <w:tc>
                <w:tcPr>
                  <w:tcW w:w="1566"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总砷</w:t>
                  </w:r>
                </w:p>
              </w:tc>
              <w:tc>
                <w:tcPr>
                  <w:tcW w:w="2420" w:type="dxa"/>
                  <w:vAlign w:val="center"/>
                </w:tcPr>
                <w:p>
                  <w:pPr>
                    <w:jc w:val="center"/>
                    <w:rPr>
                      <w:rFonts w:hint="eastAsia" w:ascii="仿宋_GB2312" w:hAnsi="华文仿宋" w:eastAsia="仿宋_GB2312"/>
                      <w:bCs/>
                      <w:szCs w:val="21"/>
                    </w:rPr>
                  </w:pPr>
                  <w:r>
                    <w:rPr>
                      <w:rFonts w:hint="eastAsia" w:ascii="仿宋_GB2312" w:hAnsi="华文仿宋" w:eastAsia="仿宋_GB2312"/>
                      <w:bCs/>
                      <w:szCs w:val="21"/>
                    </w:rPr>
                    <w:t>原子荧光法</w:t>
                  </w:r>
                </w:p>
                <w:p>
                  <w:pPr>
                    <w:jc w:val="center"/>
                    <w:rPr>
                      <w:rFonts w:hint="eastAsia" w:ascii="仿宋_GB2312" w:hAnsi="华文仿宋" w:eastAsia="仿宋_GB2312"/>
                      <w:bCs/>
                      <w:szCs w:val="21"/>
                    </w:rPr>
                  </w:pPr>
                  <w:r>
                    <w:rPr>
                      <w:rFonts w:hint="eastAsia" w:ascii="仿宋_GB2312" w:hAnsi="华文仿宋" w:eastAsia="仿宋_GB2312"/>
                      <w:bCs/>
                      <w:szCs w:val="21"/>
                    </w:rPr>
                    <w:t>《水和废水监测分析方法（第四版）》</w:t>
                  </w:r>
                </w:p>
              </w:tc>
              <w:tc>
                <w:tcPr>
                  <w:tcW w:w="1395"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0.5</w:t>
                  </w:r>
                  <w:r>
                    <w:rPr>
                      <w:rFonts w:hint="eastAsia" w:ascii="仿宋_GB2312" w:hAnsi="Arial" w:eastAsia="仿宋_GB2312" w:cs="Arial"/>
                      <w:color w:val="333333"/>
                      <w:szCs w:val="21"/>
                      <w:shd w:val="clear" w:color="auto" w:fill="FFFFFF"/>
                    </w:rPr>
                    <w:t>μg/L</w:t>
                  </w:r>
                </w:p>
              </w:tc>
              <w:tc>
                <w:tcPr>
                  <w:tcW w:w="1452" w:type="dxa"/>
                  <w:vAlign w:val="center"/>
                </w:tcPr>
                <w:p>
                  <w:pPr>
                    <w:jc w:val="center"/>
                    <w:rPr>
                      <w:rFonts w:hint="eastAsia" w:ascii="仿宋_GB2312" w:eastAsia="仿宋_GB2312"/>
                      <w:szCs w:val="21"/>
                    </w:rPr>
                  </w:pPr>
                  <w:r>
                    <w:rPr>
                      <w:rFonts w:hint="eastAsia" w:ascii="仿宋_GB2312" w:eastAsia="仿宋_GB2312"/>
                      <w:szCs w:val="21"/>
                    </w:rPr>
                    <w:t>AFS-9230原子荧光光谱仪</w:t>
                  </w:r>
                </w:p>
              </w:tc>
              <w:tc>
                <w:tcPr>
                  <w:tcW w:w="955" w:type="dxa"/>
                  <w:vAlign w:val="center"/>
                </w:tcPr>
                <w:p>
                  <w:pPr>
                    <w:jc w:val="center"/>
                    <w:rPr>
                      <w:rFonts w:ascii="宋体" w:hAnsi="宋体"/>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106"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18</w:t>
                  </w:r>
                </w:p>
              </w:tc>
              <w:tc>
                <w:tcPr>
                  <w:tcW w:w="1566" w:type="dxa"/>
                  <w:vAlign w:val="center"/>
                </w:tcPr>
                <w:p>
                  <w:pPr>
                    <w:jc w:val="center"/>
                    <w:rPr>
                      <w:rFonts w:hint="eastAsia" w:ascii="仿宋_GB2312" w:eastAsia="仿宋_GB2312"/>
                      <w:color w:val="000000"/>
                      <w:szCs w:val="21"/>
                    </w:rPr>
                  </w:pPr>
                  <w:r>
                    <w:rPr>
                      <w:rFonts w:hint="eastAsia" w:ascii="仿宋_GB2312" w:eastAsia="仿宋_GB2312"/>
                      <w:color w:val="000000"/>
                      <w:szCs w:val="21"/>
                    </w:rPr>
                    <w:t>总铅</w:t>
                  </w:r>
                </w:p>
              </w:tc>
              <w:tc>
                <w:tcPr>
                  <w:tcW w:w="2420" w:type="dxa"/>
                  <w:vAlign w:val="center"/>
                </w:tcPr>
                <w:p>
                  <w:pPr>
                    <w:jc w:val="center"/>
                    <w:rPr>
                      <w:rFonts w:hint="eastAsia" w:ascii="仿宋_GB2312" w:hAnsi="华文仿宋" w:eastAsia="仿宋_GB2312"/>
                      <w:bCs/>
                      <w:szCs w:val="21"/>
                    </w:rPr>
                  </w:pPr>
                  <w:r>
                    <w:rPr>
                      <w:rFonts w:hint="eastAsia" w:ascii="仿宋_GB2312" w:hAnsi="华文仿宋" w:eastAsia="仿宋_GB2312"/>
                      <w:bCs/>
                      <w:szCs w:val="21"/>
                    </w:rPr>
                    <w:t>火焰原子吸收法</w:t>
                  </w:r>
                </w:p>
                <w:p>
                  <w:pPr>
                    <w:jc w:val="center"/>
                    <w:rPr>
                      <w:rFonts w:hint="eastAsia" w:ascii="仿宋_GB2312" w:hAnsi="华文仿宋" w:eastAsia="仿宋_GB2312"/>
                      <w:bCs/>
                      <w:szCs w:val="21"/>
                    </w:rPr>
                  </w:pPr>
                  <w:r>
                    <w:rPr>
                      <w:rFonts w:hint="eastAsia" w:ascii="仿宋_GB2312" w:hAnsi="华文仿宋" w:eastAsia="仿宋_GB2312"/>
                      <w:bCs/>
                      <w:szCs w:val="21"/>
                    </w:rPr>
                    <w:t>GB/T7475-1987</w:t>
                  </w:r>
                </w:p>
              </w:tc>
              <w:tc>
                <w:tcPr>
                  <w:tcW w:w="1395" w:type="dxa"/>
                  <w:vAlign w:val="center"/>
                </w:tcPr>
                <w:p>
                  <w:pPr>
                    <w:jc w:val="center"/>
                    <w:rPr>
                      <w:rFonts w:hint="eastAsia" w:ascii="仿宋_GB2312" w:hAnsi="宋体" w:eastAsia="仿宋_GB2312"/>
                      <w:bCs/>
                      <w:szCs w:val="21"/>
                    </w:rPr>
                  </w:pPr>
                  <w:r>
                    <w:rPr>
                      <w:rFonts w:hint="eastAsia" w:ascii="仿宋_GB2312" w:hAnsi="宋体" w:eastAsia="仿宋_GB2312"/>
                      <w:bCs/>
                      <w:szCs w:val="21"/>
                    </w:rPr>
                    <w:t>0.2mg/L</w:t>
                  </w:r>
                </w:p>
              </w:tc>
              <w:tc>
                <w:tcPr>
                  <w:tcW w:w="1452" w:type="dxa"/>
                  <w:vAlign w:val="center"/>
                </w:tcPr>
                <w:p>
                  <w:pPr>
                    <w:jc w:val="center"/>
                    <w:rPr>
                      <w:rFonts w:hint="eastAsia" w:ascii="仿宋_GB2312" w:eastAsia="仿宋_GB2312"/>
                      <w:szCs w:val="21"/>
                    </w:rPr>
                  </w:pPr>
                  <w:r>
                    <w:rPr>
                      <w:rFonts w:hint="eastAsia" w:ascii="仿宋_GB2312" w:eastAsia="仿宋_GB2312"/>
                      <w:szCs w:val="21"/>
                    </w:rPr>
                    <w:t>N0vaa300</w:t>
                  </w:r>
                </w:p>
                <w:p>
                  <w:pPr>
                    <w:jc w:val="center"/>
                    <w:rPr>
                      <w:rFonts w:hint="eastAsia" w:ascii="仿宋_GB2312" w:eastAsia="仿宋_GB2312"/>
                      <w:szCs w:val="21"/>
                    </w:rPr>
                  </w:pPr>
                  <w:r>
                    <w:rPr>
                      <w:rFonts w:hint="eastAsia" w:ascii="仿宋_GB2312" w:eastAsia="仿宋_GB2312"/>
                      <w:szCs w:val="21"/>
                    </w:rPr>
                    <w:t>原子吸收光谱仪</w:t>
                  </w:r>
                </w:p>
              </w:tc>
              <w:tc>
                <w:tcPr>
                  <w:tcW w:w="955" w:type="dxa"/>
                  <w:vAlign w:val="center"/>
                </w:tcPr>
                <w:p>
                  <w:pPr>
                    <w:jc w:val="center"/>
                    <w:rPr>
                      <w:rFonts w:ascii="宋体" w:hAnsi="宋体"/>
                      <w:bCs/>
                      <w:color w:val="FF0000"/>
                      <w:sz w:val="24"/>
                    </w:rPr>
                  </w:pPr>
                </w:p>
              </w:tc>
            </w:tr>
          </w:tbl>
          <w:p>
            <w:pPr>
              <w:pStyle w:val="3"/>
              <w:spacing w:line="360" w:lineRule="auto"/>
              <w:ind w:firstLine="600" w:firstLineChars="20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4、分析结果评价标准</w:t>
            </w:r>
          </w:p>
          <w:p>
            <w:pPr>
              <w:spacing w:line="360" w:lineRule="auto"/>
              <w:ind w:firstLine="573"/>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废水排放执行《城镇污水处理厂污染物排放标准》（GB18918 -2002）表1中一级B标准，及表2标准，见表6。</w:t>
            </w:r>
          </w:p>
          <w:p>
            <w:pPr>
              <w:spacing w:line="360" w:lineRule="auto"/>
              <w:ind w:firstLine="573"/>
              <w:rPr>
                <w:rFonts w:hint="eastAsia" w:ascii="黑体" w:hAnsi="宋体" w:eastAsia="黑体"/>
                <w:szCs w:val="21"/>
              </w:rPr>
            </w:pPr>
            <w:r>
              <w:rPr>
                <w:rFonts w:hint="eastAsia" w:ascii="黑体" w:hAnsi="宋体" w:eastAsia="黑体"/>
                <w:szCs w:val="21"/>
              </w:rPr>
              <w:t xml:space="preserve">   </w:t>
            </w:r>
          </w:p>
          <w:p>
            <w:pPr>
              <w:spacing w:line="360" w:lineRule="auto"/>
              <w:ind w:firstLine="2305" w:firstLineChars="820"/>
              <w:rPr>
                <w:rFonts w:hint="eastAsia"/>
                <w:b/>
                <w:szCs w:val="21"/>
                <w:lang w:val="zh-CN"/>
              </w:rPr>
            </w:pPr>
            <w:r>
              <w:rPr>
                <w:rFonts w:hint="eastAsia"/>
                <w:b/>
                <w:sz w:val="28"/>
                <w:szCs w:val="28"/>
                <w:lang w:val="zh-CN"/>
              </w:rPr>
              <w:t>表6        废水污染物排放标准</w:t>
            </w:r>
            <w:r>
              <w:rPr>
                <w:rFonts w:hint="eastAsia"/>
                <w:b/>
                <w:sz w:val="28"/>
                <w:szCs w:val="28"/>
              </w:rPr>
              <w:t xml:space="preserve">           </w:t>
            </w:r>
            <w:r>
              <w:rPr>
                <w:rFonts w:hint="eastAsia"/>
                <w:b/>
                <w:szCs w:val="21"/>
                <w:lang w:val="zh-CN"/>
              </w:rPr>
              <w:t>单位：mg/L</w:t>
            </w:r>
          </w:p>
          <w:tbl>
            <w:tblPr>
              <w:tblStyle w:val="32"/>
              <w:tblW w:w="86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579"/>
              <w:gridCol w:w="1116"/>
              <w:gridCol w:w="936"/>
              <w:gridCol w:w="936"/>
              <w:gridCol w:w="756"/>
              <w:gridCol w:w="1656"/>
              <w:gridCol w:w="576"/>
              <w:gridCol w:w="576"/>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939" w:type="dxa"/>
                  <w:vAlign w:val="center"/>
                </w:tcPr>
                <w:p>
                  <w:pPr>
                    <w:spacing w:line="300" w:lineRule="atLeast"/>
                    <w:jc w:val="center"/>
                    <w:rPr>
                      <w:rFonts w:hint="eastAsia" w:ascii="宋体" w:hAnsi="宋体"/>
                      <w:b/>
                      <w:bCs/>
                      <w:sz w:val="24"/>
                    </w:rPr>
                  </w:pPr>
                  <w:r>
                    <w:rPr>
                      <w:rFonts w:hint="eastAsia" w:ascii="宋体" w:hAnsi="宋体"/>
                      <w:b/>
                      <w:bCs/>
                      <w:sz w:val="24"/>
                    </w:rPr>
                    <w:t>项目</w:t>
                  </w:r>
                </w:p>
              </w:tc>
              <w:tc>
                <w:tcPr>
                  <w:tcW w:w="579" w:type="dxa"/>
                  <w:vAlign w:val="center"/>
                </w:tcPr>
                <w:p>
                  <w:pPr>
                    <w:spacing w:line="300" w:lineRule="atLeast"/>
                    <w:jc w:val="center"/>
                    <w:rPr>
                      <w:rFonts w:hint="eastAsia" w:ascii="宋体" w:hAnsi="宋体"/>
                      <w:b/>
                      <w:bCs/>
                      <w:sz w:val="24"/>
                    </w:rPr>
                  </w:pPr>
                  <w:r>
                    <w:rPr>
                      <w:rFonts w:hint="eastAsia" w:ascii="宋体" w:hAnsi="宋体"/>
                      <w:b/>
                      <w:bCs/>
                      <w:sz w:val="24"/>
                    </w:rPr>
                    <w:t>COD</w:t>
                  </w:r>
                </w:p>
              </w:tc>
              <w:tc>
                <w:tcPr>
                  <w:tcW w:w="1116" w:type="dxa"/>
                  <w:vAlign w:val="center"/>
                </w:tcPr>
                <w:p>
                  <w:pPr>
                    <w:spacing w:line="300" w:lineRule="atLeast"/>
                    <w:jc w:val="center"/>
                    <w:rPr>
                      <w:rFonts w:hint="eastAsia" w:ascii="宋体" w:hAnsi="宋体"/>
                      <w:b/>
                      <w:bCs/>
                      <w:sz w:val="24"/>
                    </w:rPr>
                  </w:pPr>
                  <w:r>
                    <w:rPr>
                      <w:rFonts w:hint="eastAsia" w:ascii="宋体" w:hAnsi="宋体"/>
                      <w:b/>
                      <w:bCs/>
                      <w:sz w:val="24"/>
                    </w:rPr>
                    <w:t>氨氮</w:t>
                  </w:r>
                </w:p>
              </w:tc>
              <w:tc>
                <w:tcPr>
                  <w:tcW w:w="936" w:type="dxa"/>
                  <w:vAlign w:val="center"/>
                </w:tcPr>
                <w:p>
                  <w:pPr>
                    <w:spacing w:line="300" w:lineRule="atLeast"/>
                    <w:jc w:val="center"/>
                    <w:rPr>
                      <w:rFonts w:hint="eastAsia" w:ascii="宋体" w:hAnsi="宋体"/>
                      <w:snapToGrid w:val="0"/>
                      <w:sz w:val="18"/>
                      <w:szCs w:val="18"/>
                    </w:rPr>
                  </w:pPr>
                  <w:r>
                    <w:rPr>
                      <w:rFonts w:hint="eastAsia" w:ascii="宋体" w:hAnsi="宋体"/>
                      <w:sz w:val="24"/>
                    </w:rPr>
                    <w:t>悬浮物</w:t>
                  </w:r>
                </w:p>
              </w:tc>
              <w:tc>
                <w:tcPr>
                  <w:tcW w:w="936" w:type="dxa"/>
                  <w:vAlign w:val="center"/>
                </w:tcPr>
                <w:p>
                  <w:pPr>
                    <w:spacing w:line="300" w:lineRule="atLeast"/>
                    <w:jc w:val="center"/>
                    <w:rPr>
                      <w:rFonts w:hint="eastAsia" w:ascii="宋体" w:hAnsi="宋体"/>
                      <w:sz w:val="18"/>
                      <w:szCs w:val="18"/>
                    </w:rPr>
                  </w:pPr>
                  <w:r>
                    <w:rPr>
                      <w:rFonts w:hint="eastAsia" w:ascii="宋体" w:hAnsi="宋体"/>
                      <w:sz w:val="18"/>
                      <w:szCs w:val="18"/>
                    </w:rPr>
                    <w:t>动植物油</w:t>
                  </w:r>
                </w:p>
              </w:tc>
              <w:tc>
                <w:tcPr>
                  <w:tcW w:w="756" w:type="dxa"/>
                  <w:vAlign w:val="center"/>
                </w:tcPr>
                <w:p>
                  <w:pPr>
                    <w:spacing w:line="300" w:lineRule="atLeast"/>
                    <w:jc w:val="center"/>
                    <w:rPr>
                      <w:rFonts w:hint="eastAsia" w:ascii="宋体" w:hAnsi="宋体"/>
                      <w:snapToGrid w:val="0"/>
                      <w:sz w:val="18"/>
                      <w:szCs w:val="18"/>
                    </w:rPr>
                  </w:pPr>
                  <w:r>
                    <w:rPr>
                      <w:rFonts w:hint="eastAsia" w:ascii="宋体" w:hAnsi="宋体"/>
                      <w:snapToGrid w:val="0"/>
                      <w:sz w:val="18"/>
                      <w:szCs w:val="18"/>
                    </w:rPr>
                    <w:t>石油类</w:t>
                  </w:r>
                </w:p>
              </w:tc>
              <w:tc>
                <w:tcPr>
                  <w:tcW w:w="1656" w:type="dxa"/>
                  <w:vAlign w:val="center"/>
                </w:tcPr>
                <w:p>
                  <w:pPr>
                    <w:spacing w:line="300" w:lineRule="atLeast"/>
                    <w:jc w:val="center"/>
                    <w:rPr>
                      <w:rFonts w:hint="eastAsia" w:ascii="宋体" w:hAnsi="宋体"/>
                      <w:snapToGrid w:val="0"/>
                      <w:sz w:val="18"/>
                      <w:szCs w:val="18"/>
                    </w:rPr>
                  </w:pPr>
                  <w:r>
                    <w:rPr>
                      <w:rFonts w:hint="eastAsia" w:ascii="宋体" w:hAnsi="宋体"/>
                      <w:snapToGrid w:val="0"/>
                      <w:sz w:val="18"/>
                      <w:szCs w:val="18"/>
                    </w:rPr>
                    <w:t>阴离子表面活性剂</w:t>
                  </w:r>
                </w:p>
              </w:tc>
              <w:tc>
                <w:tcPr>
                  <w:tcW w:w="576" w:type="dxa"/>
                  <w:vAlign w:val="center"/>
                </w:tcPr>
                <w:p>
                  <w:pPr>
                    <w:spacing w:line="300" w:lineRule="atLeast"/>
                    <w:jc w:val="center"/>
                    <w:rPr>
                      <w:rFonts w:hint="eastAsia" w:ascii="宋体" w:hAnsi="宋体"/>
                      <w:snapToGrid w:val="0"/>
                      <w:sz w:val="18"/>
                      <w:szCs w:val="18"/>
                    </w:rPr>
                  </w:pPr>
                  <w:r>
                    <w:rPr>
                      <w:rFonts w:hint="eastAsia" w:ascii="宋体" w:hAnsi="宋体"/>
                      <w:snapToGrid w:val="0"/>
                      <w:sz w:val="18"/>
                      <w:szCs w:val="18"/>
                    </w:rPr>
                    <w:t>总氮</w:t>
                  </w:r>
                </w:p>
              </w:tc>
              <w:tc>
                <w:tcPr>
                  <w:tcW w:w="576" w:type="dxa"/>
                  <w:vAlign w:val="center"/>
                </w:tcPr>
                <w:p>
                  <w:pPr>
                    <w:spacing w:line="300" w:lineRule="atLeast"/>
                    <w:jc w:val="center"/>
                    <w:rPr>
                      <w:rFonts w:hint="eastAsia" w:ascii="宋体" w:hAnsi="宋体"/>
                      <w:snapToGrid w:val="0"/>
                      <w:sz w:val="18"/>
                      <w:szCs w:val="18"/>
                    </w:rPr>
                  </w:pPr>
                  <w:r>
                    <w:rPr>
                      <w:rFonts w:hint="eastAsia" w:ascii="宋体" w:hAnsi="宋体"/>
                      <w:snapToGrid w:val="0"/>
                      <w:sz w:val="18"/>
                      <w:szCs w:val="18"/>
                    </w:rPr>
                    <w:t>总磷</w:t>
                  </w:r>
                </w:p>
              </w:tc>
              <w:tc>
                <w:tcPr>
                  <w:tcW w:w="576" w:type="dxa"/>
                  <w:vAlign w:val="center"/>
                </w:tcPr>
                <w:p>
                  <w:pPr>
                    <w:spacing w:line="300" w:lineRule="atLeast"/>
                    <w:jc w:val="center"/>
                    <w:rPr>
                      <w:rFonts w:hint="eastAsia" w:ascii="宋体" w:hAnsi="宋体"/>
                      <w:snapToGrid w:val="0"/>
                      <w:sz w:val="18"/>
                      <w:szCs w:val="18"/>
                    </w:rPr>
                  </w:pPr>
                  <w:r>
                    <w:rPr>
                      <w:rFonts w:hint="eastAsia" w:ascii="宋体" w:hAnsi="宋体"/>
                      <w:snapToGrid w:val="0"/>
                      <w:sz w:val="18"/>
                      <w:szCs w:val="18"/>
                    </w:rPr>
                    <w:t>BOD</w:t>
                  </w:r>
                  <w:r>
                    <w:rPr>
                      <w:rFonts w:hint="eastAsia" w:ascii="宋体" w:hAnsi="宋体"/>
                      <w:snapToGrid w:val="0"/>
                      <w:sz w:val="18"/>
                      <w:szCs w:val="18"/>
                      <w:vertAlign w:val="sub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939" w:type="dxa"/>
                  <w:vAlign w:val="center"/>
                </w:tcPr>
                <w:p>
                  <w:pPr>
                    <w:snapToGrid w:val="0"/>
                    <w:spacing w:line="300" w:lineRule="atLeast"/>
                    <w:jc w:val="center"/>
                    <w:rPr>
                      <w:rFonts w:hint="eastAsia" w:ascii="宋体" w:hAnsi="宋体"/>
                      <w:b/>
                      <w:bCs/>
                      <w:sz w:val="24"/>
                    </w:rPr>
                  </w:pPr>
                  <w:r>
                    <w:rPr>
                      <w:rFonts w:hint="eastAsia" w:ascii="宋体" w:hAnsi="宋体"/>
                      <w:b/>
                      <w:bCs/>
                      <w:sz w:val="24"/>
                    </w:rPr>
                    <w:t>标准值</w:t>
                  </w:r>
                </w:p>
              </w:tc>
              <w:tc>
                <w:tcPr>
                  <w:tcW w:w="579" w:type="dxa"/>
                  <w:vAlign w:val="center"/>
                </w:tcPr>
                <w:p>
                  <w:pPr>
                    <w:adjustRightInd w:val="0"/>
                    <w:snapToGrid w:val="0"/>
                    <w:spacing w:line="300" w:lineRule="atLeast"/>
                    <w:jc w:val="center"/>
                    <w:rPr>
                      <w:rFonts w:hint="eastAsia" w:ascii="仿宋_GB2312" w:hAnsi="宋体" w:eastAsia="仿宋_GB2312"/>
                      <w:bCs/>
                      <w:szCs w:val="21"/>
                    </w:rPr>
                  </w:pPr>
                  <w:r>
                    <w:rPr>
                      <w:rFonts w:hint="eastAsia" w:ascii="仿宋_GB2312" w:hAnsi="宋体" w:eastAsia="仿宋_GB2312"/>
                      <w:bCs/>
                      <w:szCs w:val="21"/>
                    </w:rPr>
                    <w:t>60</w:t>
                  </w:r>
                </w:p>
              </w:tc>
              <w:tc>
                <w:tcPr>
                  <w:tcW w:w="1116" w:type="dxa"/>
                  <w:vAlign w:val="center"/>
                </w:tcPr>
                <w:p>
                  <w:pPr>
                    <w:adjustRightInd w:val="0"/>
                    <w:snapToGrid w:val="0"/>
                    <w:spacing w:line="300" w:lineRule="atLeast"/>
                    <w:jc w:val="center"/>
                    <w:rPr>
                      <w:rFonts w:hint="eastAsia" w:ascii="仿宋_GB2312" w:hAnsi="宋体" w:eastAsia="仿宋_GB2312"/>
                      <w:bCs/>
                      <w:szCs w:val="21"/>
                    </w:rPr>
                  </w:pPr>
                  <w:r>
                    <w:rPr>
                      <w:rFonts w:hint="eastAsia" w:ascii="仿宋_GB2312" w:hAnsi="宋体" w:eastAsia="仿宋_GB2312"/>
                      <w:bCs/>
                      <w:szCs w:val="21"/>
                    </w:rPr>
                    <w:t>15（8）</w:t>
                  </w:r>
                </w:p>
              </w:tc>
              <w:tc>
                <w:tcPr>
                  <w:tcW w:w="936" w:type="dxa"/>
                  <w:vAlign w:val="center"/>
                </w:tcPr>
                <w:p>
                  <w:pPr>
                    <w:adjustRightInd w:val="0"/>
                    <w:snapToGrid w:val="0"/>
                    <w:spacing w:line="300" w:lineRule="atLeast"/>
                    <w:jc w:val="center"/>
                    <w:rPr>
                      <w:rFonts w:hint="eastAsia" w:ascii="仿宋_GB2312" w:hAnsi="宋体" w:eastAsia="仿宋_GB2312"/>
                      <w:kern w:val="21"/>
                      <w:szCs w:val="21"/>
                    </w:rPr>
                  </w:pPr>
                  <w:r>
                    <w:rPr>
                      <w:rFonts w:hint="eastAsia" w:ascii="仿宋_GB2312" w:hAnsi="宋体" w:eastAsia="仿宋_GB2312"/>
                      <w:kern w:val="21"/>
                      <w:szCs w:val="21"/>
                    </w:rPr>
                    <w:t>20</w:t>
                  </w:r>
                </w:p>
              </w:tc>
              <w:tc>
                <w:tcPr>
                  <w:tcW w:w="936" w:type="dxa"/>
                  <w:vAlign w:val="center"/>
                </w:tcPr>
                <w:p>
                  <w:pPr>
                    <w:adjustRightInd w:val="0"/>
                    <w:snapToGrid w:val="0"/>
                    <w:spacing w:line="300" w:lineRule="atLeast"/>
                    <w:jc w:val="center"/>
                    <w:rPr>
                      <w:rFonts w:hint="eastAsia" w:ascii="仿宋_GB2312" w:hAnsi="宋体" w:eastAsia="仿宋_GB2312"/>
                      <w:kern w:val="21"/>
                      <w:szCs w:val="21"/>
                    </w:rPr>
                  </w:pPr>
                  <w:r>
                    <w:rPr>
                      <w:rFonts w:hint="eastAsia" w:ascii="仿宋_GB2312" w:hAnsi="宋体" w:eastAsia="仿宋_GB2312"/>
                      <w:kern w:val="21"/>
                      <w:szCs w:val="21"/>
                    </w:rPr>
                    <w:t>3</w:t>
                  </w:r>
                </w:p>
              </w:tc>
              <w:tc>
                <w:tcPr>
                  <w:tcW w:w="756" w:type="dxa"/>
                  <w:vAlign w:val="center"/>
                </w:tcPr>
                <w:p>
                  <w:pPr>
                    <w:adjustRightInd w:val="0"/>
                    <w:snapToGrid w:val="0"/>
                    <w:spacing w:line="300" w:lineRule="atLeast"/>
                    <w:jc w:val="center"/>
                    <w:rPr>
                      <w:rFonts w:hint="eastAsia" w:ascii="仿宋_GB2312" w:hAnsi="宋体" w:eastAsia="仿宋_GB2312"/>
                      <w:kern w:val="21"/>
                      <w:szCs w:val="21"/>
                    </w:rPr>
                  </w:pPr>
                  <w:r>
                    <w:rPr>
                      <w:rFonts w:hint="eastAsia" w:ascii="仿宋_GB2312" w:hAnsi="宋体" w:eastAsia="仿宋_GB2312"/>
                      <w:kern w:val="21"/>
                      <w:szCs w:val="21"/>
                    </w:rPr>
                    <w:t>3</w:t>
                  </w:r>
                </w:p>
              </w:tc>
              <w:tc>
                <w:tcPr>
                  <w:tcW w:w="1656" w:type="dxa"/>
                  <w:vAlign w:val="center"/>
                </w:tcPr>
                <w:p>
                  <w:pPr>
                    <w:adjustRightInd w:val="0"/>
                    <w:snapToGrid w:val="0"/>
                    <w:spacing w:line="300" w:lineRule="atLeast"/>
                    <w:jc w:val="center"/>
                    <w:rPr>
                      <w:rFonts w:hint="eastAsia" w:ascii="仿宋_GB2312" w:hAnsi="宋体" w:eastAsia="仿宋_GB2312"/>
                      <w:kern w:val="21"/>
                      <w:szCs w:val="21"/>
                    </w:rPr>
                  </w:pPr>
                  <w:r>
                    <w:rPr>
                      <w:rFonts w:hint="eastAsia" w:ascii="仿宋_GB2312" w:hAnsi="宋体" w:eastAsia="仿宋_GB2312"/>
                      <w:kern w:val="21"/>
                      <w:szCs w:val="21"/>
                    </w:rPr>
                    <w:t>1</w:t>
                  </w:r>
                </w:p>
              </w:tc>
              <w:tc>
                <w:tcPr>
                  <w:tcW w:w="576" w:type="dxa"/>
                  <w:vAlign w:val="center"/>
                </w:tcPr>
                <w:p>
                  <w:pPr>
                    <w:adjustRightInd w:val="0"/>
                    <w:snapToGrid w:val="0"/>
                    <w:spacing w:line="300" w:lineRule="atLeast"/>
                    <w:jc w:val="center"/>
                    <w:rPr>
                      <w:rFonts w:hint="eastAsia" w:ascii="仿宋_GB2312" w:hAnsi="宋体" w:eastAsia="仿宋_GB2312"/>
                      <w:kern w:val="21"/>
                      <w:szCs w:val="21"/>
                    </w:rPr>
                  </w:pPr>
                  <w:r>
                    <w:rPr>
                      <w:rFonts w:hint="eastAsia" w:ascii="仿宋_GB2312" w:hAnsi="宋体" w:eastAsia="仿宋_GB2312"/>
                      <w:kern w:val="21"/>
                      <w:szCs w:val="21"/>
                    </w:rPr>
                    <w:t>20</w:t>
                  </w:r>
                </w:p>
              </w:tc>
              <w:tc>
                <w:tcPr>
                  <w:tcW w:w="576" w:type="dxa"/>
                  <w:vAlign w:val="center"/>
                </w:tcPr>
                <w:p>
                  <w:pPr>
                    <w:adjustRightInd w:val="0"/>
                    <w:snapToGrid w:val="0"/>
                    <w:spacing w:line="300" w:lineRule="atLeast"/>
                    <w:jc w:val="center"/>
                    <w:rPr>
                      <w:rFonts w:hint="eastAsia" w:ascii="仿宋_GB2312" w:hAnsi="宋体" w:eastAsia="仿宋_GB2312"/>
                      <w:kern w:val="21"/>
                      <w:szCs w:val="21"/>
                    </w:rPr>
                  </w:pPr>
                  <w:r>
                    <w:rPr>
                      <w:rFonts w:hint="eastAsia" w:ascii="仿宋_GB2312" w:hAnsi="宋体" w:eastAsia="仿宋_GB2312"/>
                      <w:kern w:val="21"/>
                      <w:szCs w:val="21"/>
                    </w:rPr>
                    <w:t>1.5</w:t>
                  </w:r>
                </w:p>
              </w:tc>
              <w:tc>
                <w:tcPr>
                  <w:tcW w:w="576" w:type="dxa"/>
                  <w:vAlign w:val="center"/>
                </w:tcPr>
                <w:p>
                  <w:pPr>
                    <w:adjustRightInd w:val="0"/>
                    <w:snapToGrid w:val="0"/>
                    <w:spacing w:line="300" w:lineRule="atLeast"/>
                    <w:jc w:val="center"/>
                    <w:rPr>
                      <w:rFonts w:hint="eastAsia" w:ascii="仿宋_GB2312" w:hAnsi="宋体" w:eastAsia="仿宋_GB2312"/>
                      <w:kern w:val="21"/>
                      <w:szCs w:val="21"/>
                    </w:rPr>
                  </w:pPr>
                  <w:r>
                    <w:rPr>
                      <w:rFonts w:hint="eastAsia" w:ascii="仿宋_GB2312" w:hAnsi="宋体" w:eastAsia="仿宋_GB2312"/>
                      <w:kern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939" w:type="dxa"/>
                  <w:vAlign w:val="center"/>
                </w:tcPr>
                <w:p>
                  <w:pPr>
                    <w:spacing w:line="300" w:lineRule="atLeast"/>
                    <w:jc w:val="center"/>
                    <w:rPr>
                      <w:rFonts w:hint="eastAsia" w:ascii="宋体" w:hAnsi="宋体"/>
                      <w:b/>
                      <w:bCs/>
                      <w:sz w:val="24"/>
                    </w:rPr>
                  </w:pPr>
                  <w:r>
                    <w:rPr>
                      <w:rFonts w:hint="eastAsia" w:ascii="宋体" w:hAnsi="宋体"/>
                      <w:b/>
                      <w:bCs/>
                      <w:sz w:val="24"/>
                    </w:rPr>
                    <w:t>项目</w:t>
                  </w:r>
                </w:p>
              </w:tc>
              <w:tc>
                <w:tcPr>
                  <w:tcW w:w="579" w:type="dxa"/>
                  <w:vAlign w:val="center"/>
                </w:tcPr>
                <w:p>
                  <w:pPr>
                    <w:adjustRightInd w:val="0"/>
                    <w:snapToGrid w:val="0"/>
                    <w:spacing w:line="300" w:lineRule="atLeast"/>
                    <w:jc w:val="center"/>
                    <w:rPr>
                      <w:rFonts w:hint="eastAsia" w:ascii="宋体" w:hAnsi="宋体"/>
                      <w:b/>
                      <w:bCs/>
                      <w:sz w:val="24"/>
                    </w:rPr>
                  </w:pPr>
                  <w:r>
                    <w:rPr>
                      <w:rFonts w:hint="eastAsia" w:ascii="宋体" w:hAnsi="宋体"/>
                      <w:b/>
                      <w:bCs/>
                      <w:sz w:val="24"/>
                    </w:rPr>
                    <w:t>PH</w:t>
                  </w:r>
                </w:p>
              </w:tc>
              <w:tc>
                <w:tcPr>
                  <w:tcW w:w="1116" w:type="dxa"/>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粪大肠菌群</w:t>
                  </w:r>
                </w:p>
              </w:tc>
              <w:tc>
                <w:tcPr>
                  <w:tcW w:w="936" w:type="dxa"/>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总汞</w:t>
                  </w:r>
                </w:p>
              </w:tc>
              <w:tc>
                <w:tcPr>
                  <w:tcW w:w="936" w:type="dxa"/>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总镉</w:t>
                  </w:r>
                </w:p>
              </w:tc>
              <w:tc>
                <w:tcPr>
                  <w:tcW w:w="756" w:type="dxa"/>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总铬</w:t>
                  </w:r>
                </w:p>
              </w:tc>
              <w:tc>
                <w:tcPr>
                  <w:tcW w:w="1656" w:type="dxa"/>
                  <w:vAlign w:val="center"/>
                </w:tcPr>
                <w:p>
                  <w:pPr>
                    <w:adjustRightInd w:val="0"/>
                    <w:snapToGrid w:val="0"/>
                    <w:spacing w:line="300" w:lineRule="atLeast"/>
                    <w:jc w:val="center"/>
                    <w:rPr>
                      <w:rFonts w:ascii="宋体" w:hAnsi="宋体"/>
                      <w:kern w:val="21"/>
                      <w:sz w:val="18"/>
                      <w:szCs w:val="18"/>
                    </w:rPr>
                  </w:pPr>
                  <w:r>
                    <w:rPr>
                      <w:rFonts w:hint="eastAsia" w:ascii="宋体" w:hAnsi="宋体"/>
                      <w:kern w:val="21"/>
                      <w:sz w:val="18"/>
                      <w:szCs w:val="18"/>
                    </w:rPr>
                    <w:t>六价铬</w:t>
                  </w:r>
                </w:p>
              </w:tc>
              <w:tc>
                <w:tcPr>
                  <w:tcW w:w="576" w:type="dxa"/>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总砷</w:t>
                  </w:r>
                </w:p>
              </w:tc>
              <w:tc>
                <w:tcPr>
                  <w:tcW w:w="576" w:type="dxa"/>
                  <w:vAlign w:val="center"/>
                </w:tcPr>
                <w:p>
                  <w:pPr>
                    <w:adjustRightInd w:val="0"/>
                    <w:snapToGrid w:val="0"/>
                    <w:spacing w:line="300" w:lineRule="atLeast"/>
                    <w:jc w:val="center"/>
                    <w:rPr>
                      <w:rFonts w:hint="eastAsia" w:ascii="宋体" w:hAnsi="宋体"/>
                      <w:kern w:val="21"/>
                      <w:sz w:val="18"/>
                      <w:szCs w:val="18"/>
                    </w:rPr>
                  </w:pPr>
                  <w:r>
                    <w:rPr>
                      <w:rFonts w:hint="eastAsia" w:ascii="宋体" w:hAnsi="宋体"/>
                      <w:kern w:val="21"/>
                      <w:sz w:val="18"/>
                      <w:szCs w:val="18"/>
                    </w:rPr>
                    <w:t>总铅</w:t>
                  </w:r>
                </w:p>
              </w:tc>
              <w:tc>
                <w:tcPr>
                  <w:tcW w:w="576" w:type="dxa"/>
                  <w:vAlign w:val="center"/>
                </w:tcPr>
                <w:p>
                  <w:pPr>
                    <w:spacing w:line="300" w:lineRule="atLeast"/>
                    <w:jc w:val="center"/>
                    <w:rPr>
                      <w:rFonts w:hint="eastAsia" w:ascii="宋体" w:hAnsi="宋体"/>
                      <w:snapToGrid w:val="0"/>
                      <w:sz w:val="18"/>
                      <w:szCs w:val="18"/>
                    </w:rPr>
                  </w:pPr>
                  <w:r>
                    <w:rPr>
                      <w:rFonts w:hint="eastAsia" w:ascii="宋体" w:hAnsi="宋体"/>
                      <w:snapToGrid w:val="0"/>
                      <w:sz w:val="18"/>
                      <w:szCs w:val="18"/>
                    </w:rPr>
                    <w:t>色度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939" w:type="dxa"/>
                  <w:vAlign w:val="center"/>
                </w:tcPr>
                <w:p>
                  <w:pPr>
                    <w:snapToGrid w:val="0"/>
                    <w:spacing w:line="300" w:lineRule="atLeast"/>
                    <w:jc w:val="center"/>
                    <w:rPr>
                      <w:rFonts w:hint="eastAsia" w:ascii="宋体" w:hAnsi="宋体"/>
                      <w:b/>
                      <w:bCs/>
                      <w:sz w:val="24"/>
                    </w:rPr>
                  </w:pPr>
                  <w:r>
                    <w:rPr>
                      <w:rFonts w:hint="eastAsia" w:ascii="宋体" w:hAnsi="宋体"/>
                      <w:b/>
                      <w:bCs/>
                      <w:sz w:val="24"/>
                    </w:rPr>
                    <w:t>标准值</w:t>
                  </w:r>
                </w:p>
              </w:tc>
              <w:tc>
                <w:tcPr>
                  <w:tcW w:w="579" w:type="dxa"/>
                  <w:vAlign w:val="center"/>
                </w:tcPr>
                <w:p>
                  <w:pPr>
                    <w:adjustRightInd w:val="0"/>
                    <w:snapToGrid w:val="0"/>
                    <w:spacing w:line="300" w:lineRule="atLeast"/>
                    <w:jc w:val="center"/>
                    <w:rPr>
                      <w:rFonts w:hint="eastAsia" w:ascii="仿宋_GB2312" w:hAnsi="宋体" w:eastAsia="仿宋_GB2312"/>
                      <w:bCs/>
                      <w:szCs w:val="21"/>
                    </w:rPr>
                  </w:pPr>
                  <w:r>
                    <w:rPr>
                      <w:rFonts w:hint="eastAsia" w:ascii="仿宋_GB2312" w:hAnsi="宋体" w:eastAsia="仿宋_GB2312"/>
                      <w:bCs/>
                      <w:szCs w:val="21"/>
                    </w:rPr>
                    <w:t>6-9</w:t>
                  </w:r>
                </w:p>
              </w:tc>
              <w:tc>
                <w:tcPr>
                  <w:tcW w:w="1116" w:type="dxa"/>
                  <w:vAlign w:val="center"/>
                </w:tcPr>
                <w:p>
                  <w:pPr>
                    <w:adjustRightInd w:val="0"/>
                    <w:snapToGrid w:val="0"/>
                    <w:spacing w:line="300" w:lineRule="atLeast"/>
                    <w:jc w:val="center"/>
                    <w:rPr>
                      <w:rFonts w:hint="eastAsia" w:ascii="仿宋_GB2312" w:hAnsi="宋体" w:eastAsia="仿宋_GB2312"/>
                      <w:bCs/>
                      <w:szCs w:val="21"/>
                    </w:rPr>
                  </w:pPr>
                  <w:r>
                    <w:rPr>
                      <w:rFonts w:hint="eastAsia" w:ascii="仿宋_GB2312" w:hAnsi="宋体" w:eastAsia="仿宋_GB2312"/>
                      <w:bCs/>
                      <w:szCs w:val="21"/>
                    </w:rPr>
                    <w:t>10000</w:t>
                  </w:r>
                </w:p>
              </w:tc>
              <w:tc>
                <w:tcPr>
                  <w:tcW w:w="936" w:type="dxa"/>
                  <w:vAlign w:val="center"/>
                </w:tcPr>
                <w:p>
                  <w:pPr>
                    <w:adjustRightInd w:val="0"/>
                    <w:snapToGrid w:val="0"/>
                    <w:spacing w:line="300" w:lineRule="atLeast"/>
                    <w:jc w:val="center"/>
                    <w:rPr>
                      <w:rFonts w:hint="eastAsia" w:ascii="仿宋_GB2312" w:hAnsi="宋体" w:eastAsia="仿宋_GB2312"/>
                      <w:kern w:val="21"/>
                      <w:szCs w:val="21"/>
                    </w:rPr>
                  </w:pPr>
                  <w:r>
                    <w:rPr>
                      <w:rFonts w:hint="eastAsia" w:ascii="仿宋_GB2312" w:hAnsi="宋体" w:eastAsia="仿宋_GB2312"/>
                      <w:kern w:val="21"/>
                      <w:szCs w:val="21"/>
                    </w:rPr>
                    <w:t>0.001</w:t>
                  </w:r>
                </w:p>
              </w:tc>
              <w:tc>
                <w:tcPr>
                  <w:tcW w:w="936" w:type="dxa"/>
                  <w:vAlign w:val="center"/>
                </w:tcPr>
                <w:p>
                  <w:pPr>
                    <w:adjustRightInd w:val="0"/>
                    <w:snapToGrid w:val="0"/>
                    <w:spacing w:line="300" w:lineRule="atLeast"/>
                    <w:jc w:val="center"/>
                    <w:rPr>
                      <w:rFonts w:hint="eastAsia" w:ascii="仿宋_GB2312" w:hAnsi="宋体" w:eastAsia="仿宋_GB2312"/>
                      <w:kern w:val="21"/>
                      <w:szCs w:val="21"/>
                    </w:rPr>
                  </w:pPr>
                  <w:r>
                    <w:rPr>
                      <w:rFonts w:hint="eastAsia" w:ascii="仿宋_GB2312" w:hAnsi="宋体" w:eastAsia="仿宋_GB2312"/>
                      <w:kern w:val="21"/>
                      <w:szCs w:val="21"/>
                    </w:rPr>
                    <w:t>0.01</w:t>
                  </w:r>
                </w:p>
              </w:tc>
              <w:tc>
                <w:tcPr>
                  <w:tcW w:w="756" w:type="dxa"/>
                  <w:vAlign w:val="center"/>
                </w:tcPr>
                <w:p>
                  <w:pPr>
                    <w:adjustRightInd w:val="0"/>
                    <w:snapToGrid w:val="0"/>
                    <w:spacing w:line="300" w:lineRule="atLeast"/>
                    <w:jc w:val="center"/>
                    <w:rPr>
                      <w:rFonts w:hint="eastAsia" w:ascii="仿宋_GB2312" w:hAnsi="宋体" w:eastAsia="仿宋_GB2312"/>
                      <w:kern w:val="21"/>
                      <w:szCs w:val="21"/>
                    </w:rPr>
                  </w:pPr>
                  <w:r>
                    <w:rPr>
                      <w:rFonts w:hint="eastAsia" w:ascii="仿宋_GB2312" w:hAnsi="宋体" w:eastAsia="仿宋_GB2312"/>
                      <w:kern w:val="21"/>
                      <w:szCs w:val="21"/>
                    </w:rPr>
                    <w:t>0.1</w:t>
                  </w:r>
                </w:p>
              </w:tc>
              <w:tc>
                <w:tcPr>
                  <w:tcW w:w="1656" w:type="dxa"/>
                  <w:vAlign w:val="center"/>
                </w:tcPr>
                <w:p>
                  <w:pPr>
                    <w:adjustRightInd w:val="0"/>
                    <w:snapToGrid w:val="0"/>
                    <w:spacing w:line="300" w:lineRule="atLeast"/>
                    <w:jc w:val="center"/>
                    <w:rPr>
                      <w:rFonts w:hint="eastAsia" w:ascii="仿宋_GB2312" w:hAnsi="宋体" w:eastAsia="仿宋_GB2312"/>
                      <w:kern w:val="21"/>
                      <w:szCs w:val="21"/>
                    </w:rPr>
                  </w:pPr>
                  <w:r>
                    <w:rPr>
                      <w:rFonts w:hint="eastAsia" w:ascii="仿宋_GB2312" w:hAnsi="宋体" w:eastAsia="仿宋_GB2312"/>
                      <w:kern w:val="21"/>
                      <w:szCs w:val="21"/>
                    </w:rPr>
                    <w:t>0.05</w:t>
                  </w:r>
                </w:p>
              </w:tc>
              <w:tc>
                <w:tcPr>
                  <w:tcW w:w="576" w:type="dxa"/>
                  <w:vAlign w:val="center"/>
                </w:tcPr>
                <w:p>
                  <w:pPr>
                    <w:adjustRightInd w:val="0"/>
                    <w:snapToGrid w:val="0"/>
                    <w:spacing w:line="300" w:lineRule="atLeast"/>
                    <w:jc w:val="center"/>
                    <w:rPr>
                      <w:rFonts w:hint="eastAsia" w:ascii="仿宋_GB2312" w:hAnsi="宋体" w:eastAsia="仿宋_GB2312"/>
                      <w:kern w:val="21"/>
                      <w:szCs w:val="21"/>
                    </w:rPr>
                  </w:pPr>
                  <w:r>
                    <w:rPr>
                      <w:rFonts w:hint="eastAsia" w:ascii="仿宋_GB2312" w:hAnsi="宋体" w:eastAsia="仿宋_GB2312"/>
                      <w:kern w:val="21"/>
                      <w:szCs w:val="21"/>
                    </w:rPr>
                    <w:t>0.1</w:t>
                  </w:r>
                </w:p>
              </w:tc>
              <w:tc>
                <w:tcPr>
                  <w:tcW w:w="576" w:type="dxa"/>
                  <w:vAlign w:val="center"/>
                </w:tcPr>
                <w:p>
                  <w:pPr>
                    <w:adjustRightInd w:val="0"/>
                    <w:snapToGrid w:val="0"/>
                    <w:spacing w:line="300" w:lineRule="atLeast"/>
                    <w:jc w:val="center"/>
                    <w:rPr>
                      <w:rFonts w:hint="eastAsia" w:ascii="仿宋_GB2312" w:hAnsi="宋体" w:eastAsia="仿宋_GB2312"/>
                      <w:kern w:val="21"/>
                      <w:szCs w:val="21"/>
                    </w:rPr>
                  </w:pPr>
                  <w:r>
                    <w:rPr>
                      <w:rFonts w:hint="eastAsia" w:ascii="仿宋_GB2312" w:hAnsi="宋体" w:eastAsia="仿宋_GB2312"/>
                      <w:kern w:val="21"/>
                      <w:szCs w:val="21"/>
                    </w:rPr>
                    <w:t>0.1</w:t>
                  </w:r>
                </w:p>
              </w:tc>
              <w:tc>
                <w:tcPr>
                  <w:tcW w:w="576" w:type="dxa"/>
                  <w:vAlign w:val="center"/>
                </w:tcPr>
                <w:p>
                  <w:pPr>
                    <w:adjustRightInd w:val="0"/>
                    <w:snapToGrid w:val="0"/>
                    <w:spacing w:line="300" w:lineRule="atLeast"/>
                    <w:jc w:val="center"/>
                    <w:rPr>
                      <w:rFonts w:hint="eastAsia" w:ascii="仿宋_GB2312" w:hAnsi="宋体" w:eastAsia="仿宋_GB2312"/>
                      <w:kern w:val="21"/>
                      <w:szCs w:val="21"/>
                    </w:rPr>
                  </w:pPr>
                  <w:r>
                    <w:rPr>
                      <w:rFonts w:hint="eastAsia" w:ascii="仿宋_GB2312" w:hAnsi="宋体" w:eastAsia="仿宋_GB2312"/>
                      <w:kern w:val="21"/>
                      <w:szCs w:val="21"/>
                    </w:rPr>
                    <w:t>30</w:t>
                  </w:r>
                </w:p>
              </w:tc>
            </w:tr>
          </w:tbl>
          <w:p>
            <w:pPr>
              <w:pStyle w:val="3"/>
              <w:spacing w:line="520" w:lineRule="exact"/>
              <w:ind w:firstLine="600" w:firstLineChars="200"/>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（三）厂界噪声监测方案</w:t>
            </w:r>
          </w:p>
          <w:p>
            <w:pPr>
              <w:pStyle w:val="3"/>
              <w:spacing w:line="520" w:lineRule="exact"/>
              <w:ind w:firstLine="600" w:firstLineChars="20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1、厂界噪声监测内容</w:t>
            </w:r>
          </w:p>
          <w:p>
            <w:pPr>
              <w:pStyle w:val="3"/>
              <w:spacing w:line="52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厂界噪声监测内容见表7。</w:t>
            </w:r>
          </w:p>
          <w:p>
            <w:pPr>
              <w:jc w:val="center"/>
              <w:rPr>
                <w:rFonts w:hint="eastAsia"/>
                <w:b/>
                <w:sz w:val="28"/>
                <w:szCs w:val="28"/>
                <w:lang w:val="zh-CN"/>
              </w:rPr>
            </w:pPr>
          </w:p>
          <w:p>
            <w:pPr>
              <w:jc w:val="center"/>
              <w:rPr>
                <w:rFonts w:hint="eastAsia"/>
                <w:b/>
                <w:sz w:val="28"/>
                <w:szCs w:val="28"/>
                <w:lang w:val="zh-CN"/>
              </w:rPr>
            </w:pPr>
          </w:p>
          <w:p>
            <w:pPr>
              <w:jc w:val="center"/>
              <w:rPr>
                <w:rFonts w:hint="eastAsia"/>
                <w:b/>
                <w:sz w:val="28"/>
                <w:szCs w:val="28"/>
                <w:lang w:val="zh-CN"/>
              </w:rPr>
            </w:pPr>
          </w:p>
          <w:p>
            <w:pPr>
              <w:jc w:val="center"/>
              <w:rPr>
                <w:rFonts w:hint="eastAsia"/>
                <w:b/>
                <w:sz w:val="28"/>
                <w:szCs w:val="28"/>
                <w:lang w:val="zh-CN"/>
              </w:rPr>
            </w:pPr>
          </w:p>
          <w:p>
            <w:pPr>
              <w:jc w:val="center"/>
              <w:rPr>
                <w:b/>
                <w:sz w:val="28"/>
                <w:szCs w:val="28"/>
                <w:lang w:val="zh-CN"/>
              </w:rPr>
            </w:pPr>
            <w:r>
              <w:rPr>
                <w:rFonts w:hint="eastAsia"/>
                <w:b/>
                <w:sz w:val="28"/>
                <w:szCs w:val="28"/>
                <w:lang w:val="zh-CN"/>
              </w:rPr>
              <w:t>表7</w:t>
            </w:r>
            <w:r>
              <w:rPr>
                <w:b/>
                <w:sz w:val="28"/>
                <w:szCs w:val="28"/>
                <w:lang w:val="zh-CN"/>
              </w:rPr>
              <w:t xml:space="preserve">   </w:t>
            </w:r>
            <w:r>
              <w:rPr>
                <w:rFonts w:hint="eastAsia"/>
                <w:b/>
                <w:sz w:val="28"/>
                <w:szCs w:val="28"/>
                <w:lang w:val="zh-CN"/>
              </w:rPr>
              <w:t>厂界噪声监测内容一览表</w:t>
            </w:r>
          </w:p>
          <w:tbl>
            <w:tblPr>
              <w:tblStyle w:val="32"/>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276"/>
              <w:gridCol w:w="1984"/>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3" w:hRule="atLeast"/>
                <w:jc w:val="center"/>
              </w:trPr>
              <w:tc>
                <w:tcPr>
                  <w:tcW w:w="1242" w:type="dxa"/>
                  <w:vAlign w:val="center"/>
                </w:tcPr>
                <w:p>
                  <w:pPr>
                    <w:jc w:val="center"/>
                    <w:rPr>
                      <w:rFonts w:hint="eastAsia" w:ascii="宋体" w:hAnsi="宋体"/>
                      <w:b/>
                      <w:bCs/>
                      <w:sz w:val="24"/>
                    </w:rPr>
                  </w:pPr>
                  <w:r>
                    <w:rPr>
                      <w:rFonts w:hint="eastAsia" w:ascii="宋体" w:hAnsi="宋体"/>
                      <w:b/>
                      <w:bCs/>
                      <w:sz w:val="24"/>
                    </w:rPr>
                    <w:t>点位布设</w:t>
                  </w:r>
                </w:p>
              </w:tc>
              <w:tc>
                <w:tcPr>
                  <w:tcW w:w="1276" w:type="dxa"/>
                  <w:vAlign w:val="center"/>
                </w:tcPr>
                <w:p>
                  <w:pPr>
                    <w:jc w:val="center"/>
                    <w:rPr>
                      <w:rFonts w:hint="eastAsia" w:ascii="宋体" w:hAnsi="宋体"/>
                      <w:b/>
                      <w:bCs/>
                      <w:sz w:val="24"/>
                    </w:rPr>
                  </w:pPr>
                  <w:r>
                    <w:rPr>
                      <w:rFonts w:hint="eastAsia" w:ascii="宋体" w:hAnsi="宋体"/>
                      <w:b/>
                      <w:bCs/>
                      <w:sz w:val="24"/>
                    </w:rPr>
                    <w:t>监测项目</w:t>
                  </w:r>
                </w:p>
              </w:tc>
              <w:tc>
                <w:tcPr>
                  <w:tcW w:w="1276" w:type="dxa"/>
                  <w:vAlign w:val="center"/>
                </w:tcPr>
                <w:p>
                  <w:pPr>
                    <w:jc w:val="center"/>
                    <w:rPr>
                      <w:rFonts w:hint="eastAsia" w:ascii="宋体" w:hAnsi="宋体"/>
                      <w:b/>
                      <w:bCs/>
                      <w:sz w:val="24"/>
                    </w:rPr>
                  </w:pPr>
                  <w:r>
                    <w:rPr>
                      <w:rFonts w:hint="eastAsia" w:ascii="宋体" w:hAnsi="宋体"/>
                      <w:b/>
                      <w:bCs/>
                      <w:sz w:val="24"/>
                    </w:rPr>
                    <w:t>监测频次</w:t>
                  </w:r>
                </w:p>
              </w:tc>
              <w:tc>
                <w:tcPr>
                  <w:tcW w:w="1984" w:type="dxa"/>
                  <w:vAlign w:val="center"/>
                </w:tcPr>
                <w:p>
                  <w:pPr>
                    <w:jc w:val="center"/>
                    <w:rPr>
                      <w:rFonts w:hint="eastAsia" w:ascii="宋体" w:hAnsi="宋体"/>
                      <w:b/>
                      <w:bCs/>
                      <w:sz w:val="24"/>
                    </w:rPr>
                  </w:pPr>
                  <w:r>
                    <w:rPr>
                      <w:rFonts w:hint="eastAsia" w:ascii="宋体" w:hAnsi="宋体"/>
                      <w:b/>
                      <w:bCs/>
                      <w:sz w:val="24"/>
                    </w:rPr>
                    <w:t>监测方法及</w:t>
                  </w:r>
                </w:p>
                <w:p>
                  <w:pPr>
                    <w:jc w:val="center"/>
                    <w:rPr>
                      <w:rFonts w:hint="eastAsia" w:ascii="宋体" w:hAnsi="宋体"/>
                      <w:b/>
                      <w:bCs/>
                      <w:sz w:val="24"/>
                    </w:rPr>
                  </w:pPr>
                  <w:r>
                    <w:rPr>
                      <w:rFonts w:hint="eastAsia" w:ascii="宋体" w:hAnsi="宋体"/>
                      <w:b/>
                      <w:bCs/>
                      <w:sz w:val="24"/>
                    </w:rPr>
                    <w:t>依据</w:t>
                  </w:r>
                </w:p>
              </w:tc>
              <w:tc>
                <w:tcPr>
                  <w:tcW w:w="1701" w:type="dxa"/>
                  <w:vAlign w:val="center"/>
                </w:tcPr>
                <w:p>
                  <w:pPr>
                    <w:jc w:val="center"/>
                    <w:rPr>
                      <w:rFonts w:hint="eastAsia" w:ascii="宋体" w:hAnsi="宋体"/>
                      <w:b/>
                      <w:bCs/>
                      <w:sz w:val="24"/>
                    </w:rPr>
                  </w:pPr>
                  <w:r>
                    <w:rPr>
                      <w:rFonts w:hint="eastAsia" w:ascii="宋体" w:hAnsi="宋体"/>
                      <w:b/>
                      <w:bCs/>
                      <w:sz w:val="24"/>
                    </w:rPr>
                    <w:t>仪器设备名称和型号</w:t>
                  </w:r>
                </w:p>
              </w:tc>
              <w:tc>
                <w:tcPr>
                  <w:tcW w:w="1276" w:type="dxa"/>
                  <w:vAlign w:val="center"/>
                </w:tcPr>
                <w:p>
                  <w:pPr>
                    <w:jc w:val="center"/>
                    <w:rPr>
                      <w:rFonts w:hint="eastAsia"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jc w:val="center"/>
              </w:trPr>
              <w:tc>
                <w:tcPr>
                  <w:tcW w:w="1242" w:type="dxa"/>
                  <w:vAlign w:val="center"/>
                </w:tcPr>
                <w:p>
                  <w:pPr>
                    <w:jc w:val="center"/>
                    <w:rPr>
                      <w:rFonts w:ascii="宋体" w:hAnsi="宋体"/>
                      <w:bCs/>
                      <w:szCs w:val="21"/>
                    </w:rPr>
                  </w:pPr>
                  <w:r>
                    <w:rPr>
                      <w:rFonts w:hint="eastAsia"/>
                      <w:szCs w:val="21"/>
                    </w:rPr>
                    <w:t>与项目竣工环境保护验收监测时点位相同</w:t>
                  </w:r>
                </w:p>
              </w:tc>
              <w:tc>
                <w:tcPr>
                  <w:tcW w:w="1276" w:type="dxa"/>
                  <w:vAlign w:val="center"/>
                </w:tcPr>
                <w:p>
                  <w:pPr>
                    <w:jc w:val="center"/>
                    <w:rPr>
                      <w:rFonts w:ascii="宋体" w:hAnsi="宋体"/>
                      <w:bCs/>
                      <w:sz w:val="24"/>
                    </w:rPr>
                  </w:pPr>
                  <w:r>
                    <w:rPr>
                      <w:rFonts w:hint="eastAsia" w:ascii="宋体" w:hAnsi="宋体"/>
                      <w:szCs w:val="21"/>
                    </w:rPr>
                    <w:t>Leq(A)</w:t>
                  </w:r>
                </w:p>
              </w:tc>
              <w:tc>
                <w:tcPr>
                  <w:tcW w:w="1276" w:type="dxa"/>
                  <w:vAlign w:val="center"/>
                </w:tcPr>
                <w:p>
                  <w:pPr>
                    <w:jc w:val="center"/>
                    <w:rPr>
                      <w:rFonts w:ascii="宋体" w:hAnsi="宋体"/>
                      <w:bCs/>
                      <w:sz w:val="24"/>
                    </w:rPr>
                  </w:pPr>
                  <w:r>
                    <w:rPr>
                      <w:rFonts w:hint="eastAsia" w:ascii="宋体" w:hAnsi="宋体"/>
                      <w:szCs w:val="21"/>
                    </w:rPr>
                    <w:t>每季一次</w:t>
                  </w:r>
                </w:p>
              </w:tc>
              <w:tc>
                <w:tcPr>
                  <w:tcW w:w="1984" w:type="dxa"/>
                  <w:vAlign w:val="center"/>
                </w:tcPr>
                <w:p>
                  <w:pPr>
                    <w:spacing w:line="260" w:lineRule="exact"/>
                    <w:jc w:val="center"/>
                    <w:rPr>
                      <w:rFonts w:hint="eastAsia"/>
                      <w:szCs w:val="21"/>
                    </w:rPr>
                  </w:pPr>
                  <w:r>
                    <w:rPr>
                      <w:rFonts w:hint="eastAsia"/>
                      <w:szCs w:val="21"/>
                    </w:rPr>
                    <w:t>《工业企业厂界环境噪声排放标准》</w:t>
                  </w:r>
                </w:p>
                <w:p>
                  <w:pPr>
                    <w:jc w:val="center"/>
                    <w:rPr>
                      <w:rFonts w:ascii="宋体" w:hAnsi="宋体"/>
                      <w:bCs/>
                      <w:sz w:val="24"/>
                    </w:rPr>
                  </w:pPr>
                  <w:r>
                    <w:rPr>
                      <w:rFonts w:hint="eastAsia"/>
                      <w:szCs w:val="21"/>
                    </w:rPr>
                    <w:t>GB12348-2008</w:t>
                  </w:r>
                </w:p>
              </w:tc>
              <w:tc>
                <w:tcPr>
                  <w:tcW w:w="1701" w:type="dxa"/>
                  <w:vAlign w:val="center"/>
                </w:tcPr>
                <w:p>
                  <w:pPr>
                    <w:jc w:val="center"/>
                    <w:rPr>
                      <w:rFonts w:hint="eastAsia" w:ascii="宋体" w:hAnsi="宋体"/>
                      <w:bCs/>
                      <w:color w:val="000000"/>
                      <w:sz w:val="24"/>
                    </w:rPr>
                  </w:pPr>
                  <w:r>
                    <w:rPr>
                      <w:rFonts w:hint="eastAsia" w:ascii="宋体" w:hAnsi="宋体"/>
                      <w:bCs/>
                      <w:color w:val="000000"/>
                      <w:sz w:val="24"/>
                    </w:rPr>
                    <w:t>AWA6218B声级计Q024</w:t>
                  </w:r>
                </w:p>
              </w:tc>
              <w:tc>
                <w:tcPr>
                  <w:tcW w:w="1276" w:type="dxa"/>
                  <w:vAlign w:val="center"/>
                </w:tcPr>
                <w:p>
                  <w:pPr>
                    <w:jc w:val="center"/>
                    <w:rPr>
                      <w:rFonts w:hint="eastAsia" w:ascii="宋体" w:hAnsi="宋体"/>
                      <w:bCs/>
                      <w:color w:val="000000"/>
                      <w:sz w:val="24"/>
                    </w:rPr>
                  </w:pPr>
                </w:p>
              </w:tc>
            </w:tr>
          </w:tbl>
          <w:p>
            <w:pPr>
              <w:pStyle w:val="3"/>
              <w:spacing w:line="520" w:lineRule="exact"/>
              <w:ind w:firstLine="600" w:firstLineChars="20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3、厂界噪声评价标准</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lang w:val="zh-CN"/>
              </w:rPr>
              <w:t>厂界噪声执行GB12348- 2008《工业企业厂界环境噪声排放标准》</w:t>
            </w:r>
            <w:r>
              <w:rPr>
                <w:rFonts w:hint="eastAsia" w:ascii="仿宋_GB2312" w:hAnsi="仿宋_GB2312" w:eastAsia="仿宋_GB2312" w:cs="仿宋_GB2312"/>
                <w:sz w:val="30"/>
                <w:szCs w:val="30"/>
              </w:rPr>
              <w:t>2</w:t>
            </w:r>
            <w:r>
              <w:rPr>
                <w:rFonts w:hint="eastAsia" w:ascii="仿宋_GB2312" w:hAnsi="仿宋_GB2312" w:eastAsia="仿宋_GB2312" w:cs="仿宋_GB2312"/>
                <w:kern w:val="0"/>
                <w:sz w:val="30"/>
                <w:szCs w:val="30"/>
                <w:lang w:val="zh-CN"/>
              </w:rPr>
              <w:t>类标准，</w:t>
            </w:r>
            <w:r>
              <w:rPr>
                <w:rFonts w:hint="eastAsia" w:ascii="仿宋_GB2312" w:hAnsi="仿宋_GB2312" w:eastAsia="仿宋_GB2312" w:cs="仿宋_GB2312"/>
                <w:sz w:val="30"/>
                <w:szCs w:val="30"/>
              </w:rPr>
              <w:t>昼间：60dB（A），夜间50dB（A）。</w:t>
            </w:r>
          </w:p>
          <w:p>
            <w:pPr>
              <w:pStyle w:val="3"/>
              <w:spacing w:line="520" w:lineRule="exact"/>
              <w:ind w:firstLine="600" w:firstLineChars="200"/>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（四）手工监测质量保证</w:t>
            </w:r>
          </w:p>
          <w:p>
            <w:pPr>
              <w:snapToGrid w:val="0"/>
              <w:spacing w:line="520" w:lineRule="exact"/>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1、企业自行开展手工监测的必须具有2名以上持有省级环境保护主管部门组织培训的、与监测事项相符的培训证书人员</w:t>
            </w:r>
            <w:r>
              <w:rPr>
                <w:rFonts w:hint="eastAsia" w:ascii="仿宋_GB2312" w:hAnsi="仿宋_GB2312" w:eastAsia="仿宋_GB2312" w:cs="仿宋_GB2312"/>
                <w:color w:val="FF0000"/>
                <w:sz w:val="30"/>
                <w:szCs w:val="30"/>
              </w:rPr>
              <w:t>。</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2、监测分析方法要求：首先采用国家标准方法，在没有国标方法时，可采用行业标准方法或国家环保部推荐方法（尽可能与监督性监测方法一致）。</w:t>
            </w:r>
          </w:p>
          <w:p>
            <w:pPr>
              <w:pStyle w:val="43"/>
              <w:widowControl w:val="0"/>
              <w:spacing w:beforeAutospacing="0" w:afterAutospacing="0" w:line="520" w:lineRule="exact"/>
              <w:ind w:firstLine="600" w:firstLineChars="20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3、仪器要求：所有监测仪器、量具均经过质检部门检定合格并在有效期内使用。</w:t>
            </w:r>
          </w:p>
          <w:p>
            <w:pPr>
              <w:pStyle w:val="44"/>
              <w:widowControl w:val="0"/>
              <w:spacing w:beforeAutospacing="0" w:afterAutospacing="0" w:line="520" w:lineRule="exact"/>
              <w:ind w:firstLine="600" w:firstLineChars="20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4、废气监测要求：按照《大气污染物综合排放标准》（GB16297-1996）中附录C和《大气污染物无组织排放监测技术导则》（HJ/T55—2000）的有关规定执行。</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5、水质监测分析要求：水样的采集、运输、保存、实验室分析和数据处理按照《地表水和污水监测技术规范》（HJ/T91-2002）、《固定污染源监测质量保证与质量控制技术规范》（HJ/T373-2007）的要求进行。</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6、噪声监测要求：布点、测量、气象条件按照《工业企业厂界环境噪声排放标准》（GB12348-2008）中的要求进行，声级计在测量前、后必须在测量现场进行声学校准。</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7、记录报告要求：现场监测和实验室分析原始记录应详细、准确、不得随意涂改。监测数据和报告经过“三审”。</w:t>
            </w:r>
          </w:p>
          <w:p>
            <w:pPr>
              <w:pStyle w:val="3"/>
              <w:spacing w:beforeLines="50" w:afterLines="50" w:line="520" w:lineRule="exact"/>
              <w:ind w:firstLine="602" w:firstLineChars="200"/>
              <w:rPr>
                <w:rFonts w:hint="eastAsia" w:ascii="黑体" w:hAnsi="黑体" w:eastAsia="黑体" w:cs="黑体"/>
                <w:sz w:val="30"/>
                <w:szCs w:val="30"/>
              </w:rPr>
            </w:pPr>
            <w:r>
              <w:rPr>
                <w:rFonts w:hint="eastAsia" w:ascii="黑体" w:hAnsi="黑体" w:eastAsia="黑体" w:cs="黑体"/>
                <w:sz w:val="30"/>
                <w:szCs w:val="30"/>
              </w:rPr>
              <w:t>四、自动监测方案</w:t>
            </w:r>
          </w:p>
          <w:p>
            <w:pPr>
              <w:pStyle w:val="3"/>
              <w:spacing w:line="520" w:lineRule="exact"/>
              <w:ind w:firstLine="600" w:firstLineChars="200"/>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（一）自动监测内容</w:t>
            </w:r>
          </w:p>
          <w:p>
            <w:pPr>
              <w:spacing w:line="520" w:lineRule="exact"/>
              <w:ind w:firstLine="600" w:firstLineChars="200"/>
              <w:rPr>
                <w:rFonts w:hint="eastAsia" w:ascii="仿宋_GB2312" w:hAnsi="仿宋_GB2312" w:eastAsia="仿宋_GB2312" w:cs="仿宋_GB2312"/>
                <w:sz w:val="30"/>
                <w:szCs w:val="30"/>
              </w:rPr>
            </w:pPr>
            <w:r>
              <w:rPr>
                <w:rFonts w:hint="eastAsia"/>
                <w:sz w:val="30"/>
                <w:szCs w:val="30"/>
                <w:lang w:val="zh-CN"/>
              </w:rPr>
              <w:t xml:space="preserve">     </w:t>
            </w:r>
            <w:r>
              <w:rPr>
                <w:rFonts w:hint="eastAsia" w:ascii="宋体" w:hAnsi="宋体"/>
                <w:sz w:val="30"/>
                <w:szCs w:val="30"/>
              </w:rPr>
              <w:t xml:space="preserve"> </w:t>
            </w:r>
            <w:r>
              <w:rPr>
                <w:rFonts w:hint="eastAsia" w:ascii="仿宋_GB2312" w:hAnsi="仿宋_GB2312" w:eastAsia="仿宋_GB2312" w:cs="仿宋_GB2312"/>
                <w:sz w:val="30"/>
                <w:szCs w:val="30"/>
              </w:rPr>
              <w:t>自动监测内容见表10。</w:t>
            </w:r>
          </w:p>
          <w:p>
            <w:pPr>
              <w:jc w:val="center"/>
              <w:rPr>
                <w:rFonts w:hint="eastAsia"/>
                <w:b/>
                <w:sz w:val="28"/>
                <w:szCs w:val="28"/>
                <w:lang w:val="zh-CN"/>
              </w:rPr>
            </w:pPr>
            <w:r>
              <w:rPr>
                <w:rFonts w:hint="eastAsia"/>
                <w:b/>
                <w:sz w:val="28"/>
                <w:szCs w:val="28"/>
                <w:lang w:val="zh-CN"/>
              </w:rPr>
              <w:t>表10  自动监测内容一览表</w:t>
            </w:r>
          </w:p>
          <w:tbl>
            <w:tblPr>
              <w:tblStyle w:val="32"/>
              <w:tblW w:w="86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065"/>
              <w:gridCol w:w="1418"/>
              <w:gridCol w:w="735"/>
              <w:gridCol w:w="1653"/>
              <w:gridCol w:w="1182"/>
              <w:gridCol w:w="1276"/>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574" w:type="dxa"/>
                  <w:vAlign w:val="center"/>
                </w:tcPr>
                <w:p>
                  <w:pPr>
                    <w:jc w:val="center"/>
                    <w:rPr>
                      <w:rFonts w:hint="eastAsia" w:ascii="宋体" w:hAnsi="宋体"/>
                      <w:b/>
                      <w:bCs/>
                      <w:sz w:val="24"/>
                    </w:rPr>
                  </w:pPr>
                  <w:r>
                    <w:rPr>
                      <w:rFonts w:hint="eastAsia" w:ascii="宋体" w:hAnsi="宋体"/>
                      <w:b/>
                      <w:bCs/>
                      <w:sz w:val="24"/>
                    </w:rPr>
                    <w:t>序号</w:t>
                  </w:r>
                </w:p>
              </w:tc>
              <w:tc>
                <w:tcPr>
                  <w:tcW w:w="1065" w:type="dxa"/>
                  <w:vAlign w:val="center"/>
                </w:tcPr>
                <w:p>
                  <w:pPr>
                    <w:jc w:val="center"/>
                    <w:rPr>
                      <w:rFonts w:hint="eastAsia" w:ascii="宋体" w:hAnsi="宋体"/>
                      <w:b/>
                      <w:bCs/>
                      <w:sz w:val="24"/>
                    </w:rPr>
                  </w:pPr>
                  <w:r>
                    <w:rPr>
                      <w:rFonts w:hint="eastAsia" w:ascii="宋体" w:hAnsi="宋体"/>
                      <w:b/>
                      <w:bCs/>
                      <w:sz w:val="24"/>
                    </w:rPr>
                    <w:t>自动监测类别</w:t>
                  </w:r>
                </w:p>
              </w:tc>
              <w:tc>
                <w:tcPr>
                  <w:tcW w:w="1418" w:type="dxa"/>
                  <w:vAlign w:val="center"/>
                </w:tcPr>
                <w:p>
                  <w:pPr>
                    <w:jc w:val="center"/>
                    <w:rPr>
                      <w:rFonts w:hint="eastAsia" w:ascii="宋体" w:hAnsi="宋体"/>
                      <w:b/>
                      <w:bCs/>
                      <w:sz w:val="24"/>
                    </w:rPr>
                  </w:pPr>
                  <w:r>
                    <w:rPr>
                      <w:rFonts w:hint="eastAsia" w:ascii="宋体" w:hAnsi="宋体"/>
                      <w:b/>
                      <w:bCs/>
                      <w:sz w:val="24"/>
                    </w:rPr>
                    <w:t>监测项目</w:t>
                  </w:r>
                </w:p>
              </w:tc>
              <w:tc>
                <w:tcPr>
                  <w:tcW w:w="735" w:type="dxa"/>
                  <w:vAlign w:val="center"/>
                </w:tcPr>
                <w:p>
                  <w:pPr>
                    <w:jc w:val="center"/>
                    <w:rPr>
                      <w:rFonts w:hint="eastAsia" w:ascii="宋体" w:hAnsi="宋体"/>
                      <w:b/>
                      <w:bCs/>
                      <w:sz w:val="24"/>
                    </w:rPr>
                  </w:pPr>
                  <w:r>
                    <w:rPr>
                      <w:rFonts w:hint="eastAsia" w:ascii="宋体" w:hAnsi="宋体"/>
                      <w:b/>
                      <w:bCs/>
                      <w:sz w:val="24"/>
                    </w:rPr>
                    <w:t>安装位置</w:t>
                  </w:r>
                </w:p>
              </w:tc>
              <w:tc>
                <w:tcPr>
                  <w:tcW w:w="1653" w:type="dxa"/>
                  <w:vAlign w:val="center"/>
                </w:tcPr>
                <w:p>
                  <w:pPr>
                    <w:jc w:val="center"/>
                    <w:rPr>
                      <w:rFonts w:hint="eastAsia" w:ascii="宋体" w:hAnsi="宋体"/>
                      <w:b/>
                      <w:bCs/>
                      <w:sz w:val="24"/>
                    </w:rPr>
                  </w:pPr>
                  <w:r>
                    <w:rPr>
                      <w:rFonts w:hint="eastAsia" w:ascii="宋体" w:hAnsi="宋体"/>
                      <w:b/>
                      <w:bCs/>
                      <w:sz w:val="24"/>
                    </w:rPr>
                    <w:t>经纬度</w:t>
                  </w:r>
                </w:p>
              </w:tc>
              <w:tc>
                <w:tcPr>
                  <w:tcW w:w="1182" w:type="dxa"/>
                  <w:vAlign w:val="center"/>
                </w:tcPr>
                <w:p>
                  <w:pPr>
                    <w:jc w:val="center"/>
                    <w:rPr>
                      <w:rFonts w:hint="eastAsia" w:ascii="宋体" w:hAnsi="宋体"/>
                      <w:b/>
                      <w:bCs/>
                      <w:sz w:val="24"/>
                    </w:rPr>
                  </w:pPr>
                  <w:r>
                    <w:rPr>
                      <w:rFonts w:hint="eastAsia" w:ascii="宋体" w:hAnsi="宋体"/>
                      <w:b/>
                      <w:bCs/>
                      <w:sz w:val="24"/>
                    </w:rPr>
                    <w:t>监测频次</w:t>
                  </w:r>
                </w:p>
              </w:tc>
              <w:tc>
                <w:tcPr>
                  <w:tcW w:w="1276" w:type="dxa"/>
                  <w:vAlign w:val="center"/>
                </w:tcPr>
                <w:p>
                  <w:pPr>
                    <w:jc w:val="center"/>
                    <w:rPr>
                      <w:rFonts w:hint="eastAsia" w:ascii="宋体" w:hAnsi="宋体"/>
                      <w:b/>
                      <w:bCs/>
                      <w:sz w:val="24"/>
                    </w:rPr>
                  </w:pPr>
                  <w:r>
                    <w:rPr>
                      <w:rFonts w:hint="eastAsia" w:ascii="宋体" w:hAnsi="宋体"/>
                      <w:b/>
                      <w:bCs/>
                      <w:sz w:val="24"/>
                    </w:rPr>
                    <w:t>联网情况</w:t>
                  </w:r>
                </w:p>
              </w:tc>
              <w:tc>
                <w:tcPr>
                  <w:tcW w:w="734" w:type="dxa"/>
                  <w:vAlign w:val="center"/>
                </w:tcPr>
                <w:p>
                  <w:pPr>
                    <w:jc w:val="center"/>
                    <w:rPr>
                      <w:rFonts w:hint="eastAsia" w:ascii="宋体" w:hAnsi="宋体"/>
                      <w:b/>
                      <w:bCs/>
                      <w:sz w:val="24"/>
                    </w:rPr>
                  </w:pPr>
                  <w:r>
                    <w:rPr>
                      <w:rFonts w:hint="eastAsia" w:ascii="宋体" w:hAnsi="宋体"/>
                      <w:b/>
                      <w:bCs/>
                      <w:sz w:val="24"/>
                    </w:rPr>
                    <w:t>是否验收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4" w:type="dxa"/>
                  <w:vMerge w:val="restart"/>
                  <w:vAlign w:val="center"/>
                </w:tcPr>
                <w:p>
                  <w:pPr>
                    <w:jc w:val="center"/>
                    <w:rPr>
                      <w:rFonts w:hint="eastAsia" w:ascii="宋体" w:hAnsi="宋体"/>
                      <w:bCs/>
                      <w:sz w:val="24"/>
                    </w:rPr>
                  </w:pPr>
                  <w:r>
                    <w:rPr>
                      <w:rFonts w:hint="eastAsia" w:ascii="宋体" w:hAnsi="宋体"/>
                      <w:bCs/>
                      <w:sz w:val="24"/>
                    </w:rPr>
                    <w:t>1</w:t>
                  </w:r>
                </w:p>
              </w:tc>
              <w:tc>
                <w:tcPr>
                  <w:tcW w:w="1065" w:type="dxa"/>
                  <w:vMerge w:val="restart"/>
                  <w:vAlign w:val="center"/>
                </w:tcPr>
                <w:p>
                  <w:pPr>
                    <w:jc w:val="center"/>
                    <w:rPr>
                      <w:rFonts w:hint="eastAsia" w:ascii="宋体" w:hAnsi="宋体"/>
                      <w:bCs/>
                      <w:sz w:val="24"/>
                    </w:rPr>
                  </w:pPr>
                  <w:r>
                    <w:rPr>
                      <w:rFonts w:hint="eastAsia" w:ascii="宋体" w:hAnsi="宋体"/>
                      <w:bCs/>
                      <w:sz w:val="24"/>
                    </w:rPr>
                    <w:t>废水</w:t>
                  </w:r>
                </w:p>
              </w:tc>
              <w:tc>
                <w:tcPr>
                  <w:tcW w:w="1418" w:type="dxa"/>
                  <w:vAlign w:val="center"/>
                </w:tcPr>
                <w:p>
                  <w:pPr>
                    <w:jc w:val="center"/>
                    <w:rPr>
                      <w:rFonts w:hint="eastAsia" w:ascii="宋体" w:hAnsi="宋体"/>
                      <w:bCs/>
                      <w:sz w:val="24"/>
                    </w:rPr>
                  </w:pPr>
                  <w:r>
                    <w:rPr>
                      <w:rFonts w:hint="eastAsia" w:ascii="宋体" w:hAnsi="宋体"/>
                      <w:bCs/>
                      <w:sz w:val="24"/>
                    </w:rPr>
                    <w:t>化学需氧量</w:t>
                  </w:r>
                </w:p>
              </w:tc>
              <w:tc>
                <w:tcPr>
                  <w:tcW w:w="735" w:type="dxa"/>
                  <w:vMerge w:val="restart"/>
                  <w:vAlign w:val="center"/>
                </w:tcPr>
                <w:p>
                  <w:pPr>
                    <w:jc w:val="center"/>
                    <w:rPr>
                      <w:rFonts w:hint="eastAsia" w:ascii="宋体" w:hAnsi="宋体"/>
                      <w:bCs/>
                      <w:sz w:val="24"/>
                    </w:rPr>
                  </w:pPr>
                  <w:r>
                    <w:rPr>
                      <w:rFonts w:hint="eastAsia" w:ascii="宋体" w:hAnsi="宋体"/>
                      <w:bCs/>
                      <w:sz w:val="24"/>
                    </w:rPr>
                    <w:t>出口</w:t>
                  </w:r>
                </w:p>
              </w:tc>
              <w:tc>
                <w:tcPr>
                  <w:tcW w:w="1653" w:type="dxa"/>
                  <w:vMerge w:val="restart"/>
                  <w:vAlign w:val="center"/>
                </w:tcPr>
                <w:p>
                  <w:pPr>
                    <w:jc w:val="center"/>
                    <w:rPr>
                      <w:rFonts w:hint="eastAsia" w:ascii="宋体" w:hAnsi="宋体"/>
                      <w:bCs/>
                      <w:szCs w:val="21"/>
                    </w:rPr>
                  </w:pPr>
                  <w:r>
                    <w:rPr>
                      <w:rFonts w:hint="eastAsia" w:ascii="宋体" w:hAnsi="宋体"/>
                      <w:bCs/>
                      <w:szCs w:val="21"/>
                    </w:rPr>
                    <w:t>115°19′</w:t>
                  </w:r>
                </w:p>
                <w:p>
                  <w:pPr>
                    <w:jc w:val="center"/>
                    <w:rPr>
                      <w:rFonts w:hint="eastAsia" w:ascii="宋体" w:hAnsi="宋体"/>
                      <w:bCs/>
                      <w:sz w:val="24"/>
                    </w:rPr>
                  </w:pPr>
                  <w:r>
                    <w:rPr>
                      <w:rFonts w:hint="eastAsia" w:ascii="宋体" w:hAnsi="宋体"/>
                      <w:bCs/>
                      <w:szCs w:val="21"/>
                    </w:rPr>
                    <w:t>38°26′</w:t>
                  </w:r>
                </w:p>
              </w:tc>
              <w:tc>
                <w:tcPr>
                  <w:tcW w:w="1182" w:type="dxa"/>
                  <w:vMerge w:val="restart"/>
                  <w:vAlign w:val="center"/>
                </w:tcPr>
                <w:p>
                  <w:pPr>
                    <w:jc w:val="center"/>
                    <w:rPr>
                      <w:rFonts w:hint="eastAsia" w:ascii="宋体" w:hAnsi="宋体"/>
                      <w:bCs/>
                      <w:sz w:val="24"/>
                    </w:rPr>
                  </w:pPr>
                  <w:r>
                    <w:rPr>
                      <w:rFonts w:hint="eastAsia" w:ascii="宋体" w:hAnsi="宋体"/>
                      <w:bCs/>
                      <w:sz w:val="24"/>
                    </w:rPr>
                    <w:t>每2小时一次</w:t>
                  </w:r>
                </w:p>
              </w:tc>
              <w:tc>
                <w:tcPr>
                  <w:tcW w:w="1276" w:type="dxa"/>
                  <w:vAlign w:val="center"/>
                </w:tcPr>
                <w:p>
                  <w:pPr>
                    <w:jc w:val="center"/>
                    <w:rPr>
                      <w:rFonts w:hint="eastAsia" w:ascii="宋体" w:hAnsi="宋体"/>
                      <w:bCs/>
                      <w:sz w:val="24"/>
                    </w:rPr>
                  </w:pPr>
                  <w:r>
                    <w:rPr>
                      <w:rFonts w:hint="eastAsia" w:ascii="宋体" w:hAnsi="宋体"/>
                      <w:bCs/>
                      <w:sz w:val="24"/>
                    </w:rPr>
                    <w:t>已联网</w:t>
                  </w:r>
                </w:p>
              </w:tc>
              <w:tc>
                <w:tcPr>
                  <w:tcW w:w="734" w:type="dxa"/>
                  <w:vAlign w:val="center"/>
                </w:tcPr>
                <w:p>
                  <w:pPr>
                    <w:jc w:val="center"/>
                    <w:rPr>
                      <w:rFonts w:hint="eastAsia" w:ascii="宋体" w:hAnsi="宋体"/>
                      <w:bCs/>
                      <w:sz w:val="24"/>
                    </w:rPr>
                  </w:pPr>
                  <w:r>
                    <w:rPr>
                      <w:rFonts w:hint="eastAsia" w:ascii="宋体" w:hAnsi="宋体"/>
                      <w:bCs/>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74" w:type="dxa"/>
                  <w:vMerge w:val="continue"/>
                  <w:vAlign w:val="center"/>
                </w:tcPr>
                <w:p>
                  <w:pPr>
                    <w:jc w:val="center"/>
                    <w:rPr>
                      <w:rFonts w:hint="eastAsia" w:ascii="宋体" w:hAnsi="宋体"/>
                      <w:bCs/>
                      <w:sz w:val="24"/>
                    </w:rPr>
                  </w:pPr>
                </w:p>
              </w:tc>
              <w:tc>
                <w:tcPr>
                  <w:tcW w:w="1065" w:type="dxa"/>
                  <w:vMerge w:val="continue"/>
                  <w:vAlign w:val="center"/>
                </w:tcPr>
                <w:p>
                  <w:pPr>
                    <w:jc w:val="center"/>
                    <w:rPr>
                      <w:rFonts w:hint="eastAsia" w:ascii="宋体" w:hAnsi="宋体"/>
                      <w:bCs/>
                      <w:sz w:val="24"/>
                    </w:rPr>
                  </w:pPr>
                </w:p>
              </w:tc>
              <w:tc>
                <w:tcPr>
                  <w:tcW w:w="1418" w:type="dxa"/>
                  <w:vAlign w:val="center"/>
                </w:tcPr>
                <w:p>
                  <w:pPr>
                    <w:jc w:val="center"/>
                    <w:rPr>
                      <w:rFonts w:hint="eastAsia" w:ascii="宋体" w:hAnsi="宋体"/>
                      <w:bCs/>
                      <w:sz w:val="24"/>
                    </w:rPr>
                  </w:pPr>
                  <w:r>
                    <w:rPr>
                      <w:rFonts w:hint="eastAsia" w:ascii="宋体" w:hAnsi="宋体"/>
                      <w:bCs/>
                      <w:sz w:val="24"/>
                    </w:rPr>
                    <w:t>氨氮</w:t>
                  </w:r>
                </w:p>
              </w:tc>
              <w:tc>
                <w:tcPr>
                  <w:tcW w:w="735" w:type="dxa"/>
                  <w:vMerge w:val="continue"/>
                  <w:vAlign w:val="center"/>
                </w:tcPr>
                <w:p>
                  <w:pPr>
                    <w:jc w:val="center"/>
                    <w:rPr>
                      <w:rFonts w:hint="eastAsia" w:ascii="宋体" w:hAnsi="宋体"/>
                      <w:bCs/>
                      <w:sz w:val="24"/>
                    </w:rPr>
                  </w:pPr>
                </w:p>
              </w:tc>
              <w:tc>
                <w:tcPr>
                  <w:tcW w:w="1653" w:type="dxa"/>
                  <w:vMerge w:val="continue"/>
                  <w:vAlign w:val="center"/>
                </w:tcPr>
                <w:p>
                  <w:pPr>
                    <w:jc w:val="center"/>
                    <w:rPr>
                      <w:rFonts w:hint="eastAsia" w:ascii="宋体" w:hAnsi="宋体"/>
                      <w:bCs/>
                      <w:sz w:val="24"/>
                    </w:rPr>
                  </w:pPr>
                </w:p>
              </w:tc>
              <w:tc>
                <w:tcPr>
                  <w:tcW w:w="1182" w:type="dxa"/>
                  <w:vMerge w:val="continue"/>
                  <w:vAlign w:val="center"/>
                </w:tcPr>
                <w:p>
                  <w:pPr>
                    <w:jc w:val="center"/>
                    <w:rPr>
                      <w:rFonts w:hint="eastAsia" w:ascii="宋体" w:hAnsi="宋体"/>
                      <w:bCs/>
                      <w:sz w:val="24"/>
                    </w:rPr>
                  </w:pPr>
                </w:p>
              </w:tc>
              <w:tc>
                <w:tcPr>
                  <w:tcW w:w="1276" w:type="dxa"/>
                  <w:vAlign w:val="center"/>
                </w:tcPr>
                <w:p>
                  <w:pPr>
                    <w:jc w:val="center"/>
                    <w:rPr>
                      <w:rFonts w:hint="eastAsia" w:ascii="宋体" w:hAnsi="宋体"/>
                      <w:bCs/>
                      <w:sz w:val="24"/>
                    </w:rPr>
                  </w:pPr>
                  <w:r>
                    <w:rPr>
                      <w:rFonts w:hint="eastAsia" w:ascii="宋体" w:hAnsi="宋体"/>
                      <w:bCs/>
                      <w:sz w:val="24"/>
                    </w:rPr>
                    <w:t>已联网</w:t>
                  </w:r>
                </w:p>
              </w:tc>
              <w:tc>
                <w:tcPr>
                  <w:tcW w:w="734" w:type="dxa"/>
                  <w:vAlign w:val="center"/>
                </w:tcPr>
                <w:p>
                  <w:pPr>
                    <w:jc w:val="center"/>
                    <w:rPr>
                      <w:rFonts w:hint="eastAsia" w:ascii="宋体" w:hAnsi="宋体"/>
                      <w:bCs/>
                      <w:sz w:val="24"/>
                    </w:rPr>
                  </w:pPr>
                  <w:r>
                    <w:rPr>
                      <w:rFonts w:hint="eastAsia" w:ascii="宋体" w:hAnsi="宋体"/>
                      <w:bCs/>
                      <w:sz w:val="24"/>
                    </w:rPr>
                    <w:t>是</w:t>
                  </w:r>
                </w:p>
              </w:tc>
            </w:tr>
          </w:tbl>
          <w:p>
            <w:pPr>
              <w:pStyle w:val="3"/>
              <w:spacing w:line="520" w:lineRule="exact"/>
              <w:ind w:firstLine="600" w:firstLineChars="200"/>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rPr>
              <w:t>（二）自动监测质量保证</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1、人员要求：具有两名以上持有省级环境保护主管部门颁发的污染源自动监测数据有效性审核培训证书的人员。</w:t>
            </w:r>
          </w:p>
          <w:p>
            <w:pPr>
              <w:pStyle w:val="44"/>
              <w:widowControl w:val="0"/>
              <w:spacing w:beforeAutospacing="0" w:afterAutospacing="0" w:line="520" w:lineRule="exact"/>
              <w:ind w:firstLine="600" w:firstLineChars="200"/>
              <w:jc w:val="both"/>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2、废水污染物自动监测要求：按照《水污染源在线监测系统运行与考核技术规范》（HJ/T355-2007）和《水污染源在线监测系统数据有效性判别技术规范》（HJ/T356-2007）对自动监测设备进行各类比对、校验和维护。</w:t>
            </w:r>
          </w:p>
          <w:p>
            <w:pPr>
              <w:pStyle w:val="3"/>
              <w:spacing w:beforeLines="50" w:afterLines="50" w:line="520" w:lineRule="exact"/>
              <w:ind w:firstLine="600" w:firstLineChars="200"/>
              <w:rPr>
                <w:rFonts w:hint="eastAsia" w:ascii="仿宋_GB2312" w:hAnsi="仿宋_GB2312" w:eastAsia="仿宋_GB2312" w:cs="仿宋_GB2312"/>
                <w:b w:val="0"/>
                <w:sz w:val="30"/>
                <w:szCs w:val="30"/>
              </w:rPr>
            </w:pPr>
            <w:r>
              <w:rPr>
                <w:rFonts w:hint="eastAsia" w:ascii="仿宋_GB2312" w:hAnsi="仿宋_GB2312" w:eastAsia="仿宋_GB2312" w:cs="仿宋_GB2312"/>
                <w:b w:val="0"/>
                <w:sz w:val="30"/>
                <w:szCs w:val="30"/>
              </w:rPr>
              <w:t>3、记录要求：自动监测设备运维记录、各类原始记录内容应完整并有相关人员签字，保存三年。</w:t>
            </w:r>
          </w:p>
          <w:p>
            <w:pPr>
              <w:pStyle w:val="3"/>
              <w:spacing w:beforeLines="50" w:afterLines="50" w:line="520" w:lineRule="exact"/>
              <w:ind w:firstLine="602" w:firstLineChars="200"/>
              <w:rPr>
                <w:rFonts w:hint="eastAsia" w:ascii="黑体" w:hAnsi="黑体" w:eastAsia="黑体" w:cs="黑体"/>
                <w:sz w:val="30"/>
                <w:szCs w:val="30"/>
              </w:rPr>
            </w:pPr>
            <w:r>
              <w:rPr>
                <w:rFonts w:hint="eastAsia" w:ascii="黑体" w:hAnsi="黑体" w:eastAsia="黑体" w:cs="黑体"/>
                <w:sz w:val="30"/>
                <w:szCs w:val="30"/>
              </w:rPr>
              <w:t>五、委托监测</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我厂委托河北茂成达环境检测技术有限公司开展废水9项指标的手工监测。并于2016年 12月13日签定委托协议。</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委托合同（环境监测技术合同）附后。</w:t>
            </w:r>
          </w:p>
          <w:p>
            <w:pPr>
              <w:pStyle w:val="3"/>
              <w:spacing w:line="520" w:lineRule="exact"/>
              <w:ind w:left="540" w:leftChars="200" w:hanging="120" w:hangingChars="40"/>
              <w:rPr>
                <w:rFonts w:hint="eastAsia" w:ascii="黑体" w:hAnsi="楷体_GB2312" w:eastAsia="黑体" w:cs="楷体_GB2312"/>
                <w:bCs/>
                <w:sz w:val="30"/>
                <w:szCs w:val="30"/>
              </w:rPr>
            </w:pPr>
            <w:r>
              <w:rPr>
                <w:rFonts w:hint="eastAsia" w:ascii="黑体" w:hAnsi="黑体" w:eastAsia="黑体" w:cs="黑体"/>
                <w:sz w:val="30"/>
                <w:szCs w:val="30"/>
              </w:rPr>
              <w:t>六、</w:t>
            </w:r>
            <w:r>
              <w:rPr>
                <w:rFonts w:hint="eastAsia" w:ascii="黑体" w:hAnsi="楷体_GB2312" w:eastAsia="黑体" w:cs="楷体_GB2312"/>
                <w:bCs/>
                <w:sz w:val="30"/>
                <w:szCs w:val="30"/>
              </w:rPr>
              <w:t>公开时限</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1、基础信息随监测数据一并公布，基础信息、自行监测方案如有调整变化时，应于变更后的五日内公布最新内容；</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2、手工监测结果（悬浮物、PH、总磷、总氮、色度、生化需氧量、动植物油、石油类、阴离子表面活性剂、粪大肠菌群、总汞、总镉、总铬、六价铬、总砷、总铅、</w:t>
            </w:r>
            <w:r>
              <w:rPr>
                <w:rFonts w:hint="eastAsia" w:ascii="仿宋_GB2312" w:hAnsi="仿宋_GB2312" w:eastAsia="仿宋_GB2312" w:cs="仿宋_GB2312"/>
                <w:kern w:val="0"/>
                <w:sz w:val="30"/>
                <w:szCs w:val="30"/>
                <w:lang w:val="zh-CN"/>
              </w:rPr>
              <w:t>氨、硫化氢、臭气浓度、甲烷、厂界噪声）</w:t>
            </w:r>
            <w:r>
              <w:rPr>
                <w:rFonts w:hint="eastAsia" w:ascii="仿宋_GB2312" w:hAnsi="仿宋_GB2312" w:eastAsia="仿宋_GB2312" w:cs="仿宋_GB2312"/>
                <w:sz w:val="30"/>
                <w:szCs w:val="30"/>
              </w:rPr>
              <w:t>于每次监测完成后的次日公布；</w:t>
            </w:r>
          </w:p>
          <w:p>
            <w:pPr>
              <w:spacing w:line="5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3、废水自动监测结果（COD和氨氮）每2小时公布一次；</w:t>
            </w:r>
          </w:p>
          <w:p>
            <w:pPr>
              <w:pStyle w:val="3"/>
              <w:spacing w:line="520" w:lineRule="exact"/>
              <w:ind w:firstLine="600" w:firstLineChars="200"/>
              <w:rPr>
                <w:rFonts w:hint="eastAsia" w:ascii="仿宋_GB2312" w:hAnsi="仿宋_GB2312" w:eastAsia="仿宋_GB2312" w:cs="仿宋_GB2312"/>
                <w:b w:val="0"/>
                <w:sz w:val="30"/>
                <w:szCs w:val="30"/>
              </w:rPr>
            </w:pPr>
            <w:r>
              <w:rPr>
                <w:rFonts w:hint="eastAsia" w:ascii="仿宋_GB2312" w:hAnsi="仿宋_GB2312" w:eastAsia="仿宋_GB2312" w:cs="仿宋_GB2312"/>
                <w:b w:val="0"/>
                <w:sz w:val="30"/>
                <w:szCs w:val="30"/>
              </w:rPr>
              <w:t>4、每年一月底前公布上年度自行监测年度报告。</w:t>
            </w:r>
          </w:p>
          <w:p>
            <w:pPr>
              <w:pStyle w:val="3"/>
              <w:spacing w:line="520" w:lineRule="exact"/>
              <w:ind w:firstLine="600" w:firstLineChars="200"/>
              <w:rPr>
                <w:rFonts w:ascii="仿宋_GB2312" w:hAnsi="仿宋_GB2312" w:eastAsia="仿宋_GB2312" w:cs="仿宋_GB2312"/>
                <w:b w:val="0"/>
                <w:sz w:val="30"/>
                <w:szCs w:val="30"/>
              </w:rPr>
            </w:pPr>
          </w:p>
          <w:p>
            <w:pPr>
              <w:rPr>
                <w:rFonts w:ascii="仿宋_GB2312" w:hAnsi="仿宋_GB2312" w:eastAsia="仿宋_GB2312" w:cs="仿宋_GB2312"/>
                <w:sz w:val="30"/>
                <w:szCs w:val="30"/>
              </w:rPr>
            </w:pPr>
          </w:p>
          <w:p>
            <w:pPr>
              <w:pStyle w:val="3"/>
              <w:spacing w:line="520" w:lineRule="exact"/>
              <w:ind w:firstLine="562" w:firstLineChars="200"/>
              <w:rPr>
                <w:rFonts w:ascii="仿宋_GB2312" w:eastAsia="仿宋_GB2312"/>
                <w:szCs w:val="28"/>
              </w:rPr>
            </w:pPr>
          </w:p>
        </w:tc>
      </w:tr>
    </w:tbl>
    <w:p>
      <w:pPr>
        <w:spacing w:line="560" w:lineRule="exact"/>
        <w:rPr>
          <w:rFonts w:hint="eastAsia"/>
        </w:rPr>
      </w:pPr>
      <w:r>
        <w:rPr>
          <w:rFonts w:hint="eastAsia" w:eastAsia="黑体"/>
          <w:sz w:val="32"/>
          <w:szCs w:val="32"/>
        </w:rPr>
        <w:t>七、其他应当公开的环境信息</w:t>
      </w:r>
    </w:p>
    <w:p>
      <w:pPr>
        <w:widowControl/>
        <w:jc w:val="left"/>
        <w:rPr>
          <w:rFonts w:hint="eastAsia"/>
        </w:rPr>
      </w:pPr>
    </w:p>
    <w:tbl>
      <w:tblPr>
        <w:tblStyle w:val="32"/>
        <w:tblW w:w="13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0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0"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仿宋_GB2312"/>
                <w:b/>
                <w:sz w:val="28"/>
                <w:szCs w:val="28"/>
              </w:rPr>
            </w:pPr>
            <w:r>
              <w:rPr>
                <w:rFonts w:hint="eastAsia" w:eastAsia="仿宋_GB2312"/>
                <w:b/>
                <w:sz w:val="28"/>
                <w:szCs w:val="28"/>
              </w:rPr>
              <w:t>其他应当公开的环境信息</w:t>
            </w:r>
          </w:p>
        </w:tc>
        <w:tc>
          <w:tcPr>
            <w:tcW w:w="106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仿宋_GB2312"/>
                <w:sz w:val="28"/>
                <w:szCs w:val="28"/>
              </w:rPr>
            </w:pPr>
          </w:p>
          <w:p>
            <w:pPr>
              <w:spacing w:line="560" w:lineRule="exact"/>
              <w:jc w:val="center"/>
              <w:rPr>
                <w:rFonts w:hint="eastAsia" w:eastAsia="仿宋_GB2312"/>
                <w:sz w:val="28"/>
                <w:szCs w:val="28"/>
              </w:rPr>
            </w:pPr>
          </w:p>
          <w:p>
            <w:pPr>
              <w:spacing w:line="560" w:lineRule="exact"/>
              <w:jc w:val="center"/>
              <w:rPr>
                <w:rFonts w:hint="eastAsia" w:eastAsia="仿宋_GB2312"/>
                <w:sz w:val="28"/>
                <w:szCs w:val="28"/>
              </w:rPr>
            </w:pPr>
          </w:p>
          <w:p>
            <w:pPr>
              <w:spacing w:line="560" w:lineRule="exact"/>
              <w:jc w:val="center"/>
              <w:rPr>
                <w:rFonts w:hint="eastAsia" w:eastAsia="仿宋_GB2312"/>
                <w:sz w:val="28"/>
                <w:szCs w:val="28"/>
              </w:rPr>
            </w:pPr>
          </w:p>
          <w:p>
            <w:pPr>
              <w:spacing w:line="560" w:lineRule="exact"/>
              <w:jc w:val="center"/>
              <w:rPr>
                <w:rFonts w:hint="eastAsia" w:eastAsia="仿宋_GB2312"/>
                <w:sz w:val="28"/>
                <w:szCs w:val="28"/>
              </w:rPr>
            </w:pPr>
          </w:p>
        </w:tc>
      </w:tr>
    </w:tbl>
    <w:p>
      <w:pPr>
        <w:widowControl/>
        <w:jc w:val="left"/>
        <w:rPr>
          <w:rFonts w:hint="eastAsia"/>
        </w:rPr>
        <w:sectPr>
          <w:pgSz w:w="16838" w:h="11906" w:orient="landscape"/>
          <w:pgMar w:top="1588" w:right="2098" w:bottom="1588" w:left="1985" w:header="851" w:footer="992" w:gutter="0"/>
          <w:cols w:space="720" w:num="1"/>
          <w:docGrid w:type="lines" w:linePitch="312" w:charSpace="0"/>
        </w:sectPr>
      </w:pPr>
    </w:p>
    <w:p>
      <w:pPr>
        <w:rPr>
          <w:rFonts w:hint="eastAsia"/>
        </w:rPr>
      </w:pPr>
      <w:bookmarkStart w:id="206" w:name="_GoBack"/>
      <w:bookmarkEnd w:id="206"/>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0124678"/>
    </w:sdtPr>
    <w:sdtContent>
      <w:p>
        <w:pPr>
          <w:pStyle w:val="18"/>
          <w:jc w:val="center"/>
          <w:rPr>
            <w:rFonts w:hint="eastAsia"/>
          </w:rPr>
        </w:pPr>
        <w:r>
          <w:fldChar w:fldCharType="begin"/>
        </w:r>
        <w:r>
          <w:instrText xml:space="preserve">PAGE   \* MERGEFORMAT</w:instrText>
        </w:r>
        <w:r>
          <w:fldChar w:fldCharType="separate"/>
        </w:r>
        <w:r>
          <w:rPr>
            <w:rFonts w:hint="eastAsia"/>
          </w:rPr>
          <w:t>2</w:t>
        </w:r>
        <w:r>
          <w:rPr>
            <w:rFonts w:hint="eastAsia"/>
          </w:rPr>
          <w:fldChar w:fldCharType="end"/>
        </w:r>
      </w:p>
    </w:sdtContent>
  </w:sdt>
  <w:p>
    <w:pPr>
      <w:pStyle w:val="18"/>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4"/>
      <w:numFmt w:val="decimal"/>
      <w:suff w:val="nothing"/>
      <w:lvlText w:val="（%1）"/>
      <w:lvlJc w:val="left"/>
    </w:lvl>
  </w:abstractNum>
  <w:abstractNum w:abstractNumId="1">
    <w:nsid w:val="00000008"/>
    <w:multiLevelType w:val="singleLevel"/>
    <w:tmpl w:val="00000008"/>
    <w:lvl w:ilvl="0" w:tentative="0">
      <w:start w:val="1"/>
      <w:numFmt w:val="decimalEnclosedCircleChinese"/>
      <w:suff w:val="nothing"/>
      <w:lvlText w:val="%1　"/>
      <w:lvlJc w:val="left"/>
      <w:pPr>
        <w:ind w:left="0" w:firstLine="400"/>
      </w:pPr>
      <w:rPr>
        <w:rFonts w:hint="eastAsia"/>
      </w:rPr>
    </w:lvl>
  </w:abstractNum>
  <w:abstractNum w:abstractNumId="2">
    <w:nsid w:val="0000000A"/>
    <w:multiLevelType w:val="singleLevel"/>
    <w:tmpl w:val="0000000A"/>
    <w:lvl w:ilvl="0" w:tentative="0">
      <w:start w:val="1"/>
      <w:numFmt w:val="decimalEnclosedCircleChinese"/>
      <w:suff w:val="nothing"/>
      <w:lvlText w:val="%1　"/>
      <w:lvlJc w:val="left"/>
      <w:pPr>
        <w:ind w:left="0" w:firstLine="400"/>
      </w:pPr>
      <w:rPr>
        <w:rFonts w:hint="eastAsia"/>
      </w:rPr>
    </w:lvl>
  </w:abstractNum>
  <w:abstractNum w:abstractNumId="3">
    <w:nsid w:val="5375A33D"/>
    <w:multiLevelType w:val="singleLevel"/>
    <w:tmpl w:val="5375A33D"/>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F712F"/>
    <w:rsid w:val="00001BD3"/>
    <w:rsid w:val="000609A7"/>
    <w:rsid w:val="0008061C"/>
    <w:rsid w:val="000E35AA"/>
    <w:rsid w:val="000E7814"/>
    <w:rsid w:val="00147E36"/>
    <w:rsid w:val="001A3D36"/>
    <w:rsid w:val="001F712F"/>
    <w:rsid w:val="00213C68"/>
    <w:rsid w:val="002210F3"/>
    <w:rsid w:val="002875AB"/>
    <w:rsid w:val="00333E5F"/>
    <w:rsid w:val="004543E5"/>
    <w:rsid w:val="004A75E4"/>
    <w:rsid w:val="00511388"/>
    <w:rsid w:val="005B304B"/>
    <w:rsid w:val="005C0EE6"/>
    <w:rsid w:val="0069139D"/>
    <w:rsid w:val="006B173F"/>
    <w:rsid w:val="00757757"/>
    <w:rsid w:val="007D13F3"/>
    <w:rsid w:val="008172BC"/>
    <w:rsid w:val="0096158D"/>
    <w:rsid w:val="009F1727"/>
    <w:rsid w:val="00A22471"/>
    <w:rsid w:val="00B134C9"/>
    <w:rsid w:val="00B605BD"/>
    <w:rsid w:val="00B755D4"/>
    <w:rsid w:val="00BB346A"/>
    <w:rsid w:val="00C3438D"/>
    <w:rsid w:val="00C73CB5"/>
    <w:rsid w:val="00DA7D65"/>
    <w:rsid w:val="00DB36D9"/>
    <w:rsid w:val="00DB6AE7"/>
    <w:rsid w:val="00DE2A79"/>
    <w:rsid w:val="00E03860"/>
    <w:rsid w:val="00E96215"/>
    <w:rsid w:val="00EA6316"/>
    <w:rsid w:val="00FF633A"/>
    <w:rsid w:val="010C6BAD"/>
    <w:rsid w:val="013E1821"/>
    <w:rsid w:val="02B90D8E"/>
    <w:rsid w:val="038B6C58"/>
    <w:rsid w:val="03C10485"/>
    <w:rsid w:val="058F5FC0"/>
    <w:rsid w:val="06357962"/>
    <w:rsid w:val="06524D89"/>
    <w:rsid w:val="06B95A33"/>
    <w:rsid w:val="06DE09DF"/>
    <w:rsid w:val="072B244C"/>
    <w:rsid w:val="07805F5A"/>
    <w:rsid w:val="093C6FEA"/>
    <w:rsid w:val="0A2157CF"/>
    <w:rsid w:val="0AAA590F"/>
    <w:rsid w:val="0B69175A"/>
    <w:rsid w:val="0D2E4C78"/>
    <w:rsid w:val="0D373D58"/>
    <w:rsid w:val="0D53059E"/>
    <w:rsid w:val="0D583CAD"/>
    <w:rsid w:val="0E4B790E"/>
    <w:rsid w:val="0F055926"/>
    <w:rsid w:val="0F8D601A"/>
    <w:rsid w:val="0FEA0B2D"/>
    <w:rsid w:val="100B7BF3"/>
    <w:rsid w:val="10461AF8"/>
    <w:rsid w:val="10D568F9"/>
    <w:rsid w:val="114A7C6E"/>
    <w:rsid w:val="11C95013"/>
    <w:rsid w:val="12597751"/>
    <w:rsid w:val="12607967"/>
    <w:rsid w:val="150E16C8"/>
    <w:rsid w:val="152D1270"/>
    <w:rsid w:val="16EB44D5"/>
    <w:rsid w:val="171E7BBB"/>
    <w:rsid w:val="181E31A7"/>
    <w:rsid w:val="1927334D"/>
    <w:rsid w:val="1A027B1F"/>
    <w:rsid w:val="1A2129B3"/>
    <w:rsid w:val="1AE93B1B"/>
    <w:rsid w:val="1BBA192B"/>
    <w:rsid w:val="1BD05417"/>
    <w:rsid w:val="1E066E89"/>
    <w:rsid w:val="1E5408BE"/>
    <w:rsid w:val="1E561621"/>
    <w:rsid w:val="1F6B3698"/>
    <w:rsid w:val="1FF0628A"/>
    <w:rsid w:val="2155566D"/>
    <w:rsid w:val="216D37EA"/>
    <w:rsid w:val="21DD425A"/>
    <w:rsid w:val="242A1BA0"/>
    <w:rsid w:val="24520CF3"/>
    <w:rsid w:val="254D4979"/>
    <w:rsid w:val="28AE550B"/>
    <w:rsid w:val="29263201"/>
    <w:rsid w:val="2A4209CE"/>
    <w:rsid w:val="2A9B3790"/>
    <w:rsid w:val="2AAF4B3F"/>
    <w:rsid w:val="2BBB52C1"/>
    <w:rsid w:val="2CBA495C"/>
    <w:rsid w:val="2D5653ED"/>
    <w:rsid w:val="2F4910A0"/>
    <w:rsid w:val="2F7C53CF"/>
    <w:rsid w:val="2FE61DA5"/>
    <w:rsid w:val="351A1B36"/>
    <w:rsid w:val="3641657F"/>
    <w:rsid w:val="365E067E"/>
    <w:rsid w:val="37197EAF"/>
    <w:rsid w:val="384F25AE"/>
    <w:rsid w:val="39767DA7"/>
    <w:rsid w:val="398B7E3D"/>
    <w:rsid w:val="3BAF56C1"/>
    <w:rsid w:val="3BB657C0"/>
    <w:rsid w:val="3C916821"/>
    <w:rsid w:val="3E285F9E"/>
    <w:rsid w:val="3E28611D"/>
    <w:rsid w:val="40F9220F"/>
    <w:rsid w:val="413E3847"/>
    <w:rsid w:val="41C04ADA"/>
    <w:rsid w:val="41DD49D5"/>
    <w:rsid w:val="42A133CC"/>
    <w:rsid w:val="436A4C1C"/>
    <w:rsid w:val="44124E41"/>
    <w:rsid w:val="443D433E"/>
    <w:rsid w:val="47F47D36"/>
    <w:rsid w:val="48A3497C"/>
    <w:rsid w:val="48DD7E23"/>
    <w:rsid w:val="493C65B5"/>
    <w:rsid w:val="49DF3234"/>
    <w:rsid w:val="4A3A12BA"/>
    <w:rsid w:val="4A762B0E"/>
    <w:rsid w:val="4AA8049B"/>
    <w:rsid w:val="4B16537F"/>
    <w:rsid w:val="4D481CEC"/>
    <w:rsid w:val="4E2F73D0"/>
    <w:rsid w:val="4E5A12D9"/>
    <w:rsid w:val="4F8322EA"/>
    <w:rsid w:val="4FB524F0"/>
    <w:rsid w:val="50790041"/>
    <w:rsid w:val="507E1AFC"/>
    <w:rsid w:val="50AE519E"/>
    <w:rsid w:val="51492906"/>
    <w:rsid w:val="51BF6359"/>
    <w:rsid w:val="531A6557"/>
    <w:rsid w:val="53D045E4"/>
    <w:rsid w:val="5475552D"/>
    <w:rsid w:val="55BF6BFB"/>
    <w:rsid w:val="55F67B88"/>
    <w:rsid w:val="56083A20"/>
    <w:rsid w:val="57D62FF5"/>
    <w:rsid w:val="590435D7"/>
    <w:rsid w:val="594C1A6B"/>
    <w:rsid w:val="59A94644"/>
    <w:rsid w:val="59EA6123"/>
    <w:rsid w:val="5A4B23CD"/>
    <w:rsid w:val="5AAA3A4D"/>
    <w:rsid w:val="5E250C96"/>
    <w:rsid w:val="5E2E5847"/>
    <w:rsid w:val="5E6F6ED5"/>
    <w:rsid w:val="5E9C1E27"/>
    <w:rsid w:val="5FA9130F"/>
    <w:rsid w:val="600C5A71"/>
    <w:rsid w:val="60583943"/>
    <w:rsid w:val="60656DAB"/>
    <w:rsid w:val="61BF73D7"/>
    <w:rsid w:val="623601A4"/>
    <w:rsid w:val="624D1AA5"/>
    <w:rsid w:val="62E67CBB"/>
    <w:rsid w:val="62FC213B"/>
    <w:rsid w:val="63837975"/>
    <w:rsid w:val="64A76AAF"/>
    <w:rsid w:val="64D7521C"/>
    <w:rsid w:val="65816D3A"/>
    <w:rsid w:val="65D22C57"/>
    <w:rsid w:val="661C4D4C"/>
    <w:rsid w:val="679E6DD3"/>
    <w:rsid w:val="67B13757"/>
    <w:rsid w:val="687365C5"/>
    <w:rsid w:val="68887BFA"/>
    <w:rsid w:val="69C51D0E"/>
    <w:rsid w:val="6A1D4C59"/>
    <w:rsid w:val="6B7E2792"/>
    <w:rsid w:val="6D1B2D9B"/>
    <w:rsid w:val="6D7B2CA6"/>
    <w:rsid w:val="6DC7655A"/>
    <w:rsid w:val="6DDF674F"/>
    <w:rsid w:val="6E9D3662"/>
    <w:rsid w:val="6F56673C"/>
    <w:rsid w:val="70CF32BE"/>
    <w:rsid w:val="71C9367F"/>
    <w:rsid w:val="71FB5C42"/>
    <w:rsid w:val="721660FE"/>
    <w:rsid w:val="72201501"/>
    <w:rsid w:val="73F33B39"/>
    <w:rsid w:val="74EE34AF"/>
    <w:rsid w:val="75BC330E"/>
    <w:rsid w:val="77C4324D"/>
    <w:rsid w:val="78C751FA"/>
    <w:rsid w:val="78F62FD2"/>
    <w:rsid w:val="7A0E7069"/>
    <w:rsid w:val="7B0F5121"/>
    <w:rsid w:val="7B2C15BE"/>
    <w:rsid w:val="7B756C9A"/>
    <w:rsid w:val="7D2716C3"/>
    <w:rsid w:val="7DB64066"/>
    <w:rsid w:val="7FC81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sdException w:uiPriority="99" w:name="footnote text"/>
    <w:lsdException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8"/>
    <w:qFormat/>
    <w:uiPriority w:val="0"/>
    <w:pPr>
      <w:keepNext/>
      <w:keepLines/>
      <w:spacing w:before="340" w:after="330" w:line="578" w:lineRule="auto"/>
      <w:jc w:val="center"/>
      <w:outlineLvl w:val="0"/>
    </w:pPr>
    <w:rPr>
      <w:b/>
      <w:kern w:val="44"/>
      <w:sz w:val="32"/>
    </w:rPr>
  </w:style>
  <w:style w:type="paragraph" w:styleId="3">
    <w:name w:val="heading 2"/>
    <w:basedOn w:val="1"/>
    <w:next w:val="1"/>
    <w:link w:val="55"/>
    <w:unhideWhenUsed/>
    <w:qFormat/>
    <w:uiPriority w:val="0"/>
    <w:pPr>
      <w:keepNext/>
      <w:keepLines/>
      <w:spacing w:before="260" w:after="260" w:line="416" w:lineRule="auto"/>
      <w:outlineLvl w:val="1"/>
    </w:pPr>
    <w:rPr>
      <w:rFonts w:ascii="Arial" w:hAnsi="Arial"/>
      <w:b/>
      <w:sz w:val="28"/>
    </w:rPr>
  </w:style>
  <w:style w:type="paragraph" w:styleId="4">
    <w:name w:val="heading 3"/>
    <w:basedOn w:val="1"/>
    <w:next w:val="1"/>
    <w:unhideWhenUsed/>
    <w:qFormat/>
    <w:uiPriority w:val="0"/>
    <w:pPr>
      <w:keepNext/>
      <w:keepLines/>
      <w:spacing w:before="260" w:after="260" w:line="416" w:lineRule="auto"/>
      <w:outlineLvl w:val="2"/>
    </w:pPr>
    <w:rPr>
      <w:sz w:val="28"/>
    </w:rPr>
  </w:style>
  <w:style w:type="character" w:default="1" w:styleId="26">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60"/>
    <w:uiPriority w:val="0"/>
    <w:rPr>
      <w:rFonts w:ascii="Times New Roman" w:hAnsi="Times New Roman"/>
      <w:b/>
      <w:bCs/>
      <w:szCs w:val="24"/>
    </w:rPr>
  </w:style>
  <w:style w:type="paragraph" w:styleId="6">
    <w:name w:val="annotation text"/>
    <w:basedOn w:val="1"/>
    <w:link w:val="59"/>
    <w:unhideWhenUsed/>
    <w:uiPriority w:val="0"/>
    <w:pPr>
      <w:jc w:val="left"/>
    </w:pPr>
  </w:style>
  <w:style w:type="paragraph" w:styleId="7">
    <w:name w:val="toc 7"/>
    <w:basedOn w:val="1"/>
    <w:next w:val="1"/>
    <w:uiPriority w:val="0"/>
    <w:pPr>
      <w:ind w:left="1260"/>
      <w:jc w:val="left"/>
    </w:pPr>
    <w:rPr>
      <w:rFonts w:ascii="Times New Roman" w:hAnsi="Times New Roman"/>
      <w:sz w:val="18"/>
      <w:szCs w:val="18"/>
    </w:rPr>
  </w:style>
  <w:style w:type="paragraph" w:styleId="8">
    <w:name w:val="Body Text First Indent"/>
    <w:basedOn w:val="9"/>
    <w:link w:val="58"/>
    <w:uiPriority w:val="0"/>
    <w:pPr>
      <w:ind w:firstLine="420" w:firstLineChars="100"/>
    </w:pPr>
    <w:rPr>
      <w:rFonts w:ascii="Times New Roman" w:hAnsi="Times New Roman"/>
      <w:szCs w:val="20"/>
    </w:rPr>
  </w:style>
  <w:style w:type="paragraph" w:styleId="9">
    <w:name w:val="Body Text"/>
    <w:basedOn w:val="1"/>
    <w:link w:val="57"/>
    <w:unhideWhenUsed/>
    <w:uiPriority w:val="0"/>
    <w:pPr>
      <w:spacing w:after="120"/>
    </w:pPr>
  </w:style>
  <w:style w:type="paragraph" w:styleId="10">
    <w:name w:val="Document Map"/>
    <w:basedOn w:val="1"/>
    <w:link w:val="62"/>
    <w:uiPriority w:val="0"/>
    <w:pPr>
      <w:shd w:val="clear" w:color="auto" w:fill="000080"/>
    </w:pPr>
    <w:rPr>
      <w:rFonts w:ascii="Times New Roman" w:hAnsi="Times New Roman"/>
      <w:szCs w:val="24"/>
    </w:rPr>
  </w:style>
  <w:style w:type="paragraph" w:styleId="11">
    <w:name w:val="Body Text Indent"/>
    <w:basedOn w:val="1"/>
    <w:link w:val="56"/>
    <w:uiPriority w:val="0"/>
    <w:pPr>
      <w:spacing w:after="120"/>
      <w:ind w:left="420" w:leftChars="200"/>
    </w:pPr>
    <w:rPr>
      <w:rFonts w:ascii="Times New Roman" w:hAnsi="Times New Roman"/>
      <w:szCs w:val="24"/>
    </w:rPr>
  </w:style>
  <w:style w:type="paragraph" w:styleId="12">
    <w:name w:val="toc 5"/>
    <w:basedOn w:val="1"/>
    <w:next w:val="1"/>
    <w:uiPriority w:val="0"/>
    <w:pPr>
      <w:ind w:left="840"/>
      <w:jc w:val="left"/>
    </w:pPr>
    <w:rPr>
      <w:rFonts w:ascii="Times New Roman" w:hAnsi="Times New Roman"/>
      <w:sz w:val="18"/>
      <w:szCs w:val="18"/>
    </w:rPr>
  </w:style>
  <w:style w:type="paragraph" w:styleId="13">
    <w:name w:val="toc 3"/>
    <w:basedOn w:val="1"/>
    <w:next w:val="1"/>
    <w:uiPriority w:val="0"/>
    <w:pPr>
      <w:tabs>
        <w:tab w:val="right" w:leader="dot" w:pos="8777"/>
      </w:tabs>
      <w:ind w:firstLine="420" w:firstLineChars="200"/>
    </w:pPr>
    <w:rPr>
      <w:rFonts w:ascii="Times New Roman" w:hAnsi="Times New Roman"/>
      <w:iCs/>
      <w:szCs w:val="20"/>
    </w:rPr>
  </w:style>
  <w:style w:type="paragraph" w:styleId="14">
    <w:name w:val="Plain Text"/>
    <w:basedOn w:val="1"/>
    <w:link w:val="47"/>
    <w:unhideWhenUsed/>
    <w:qFormat/>
    <w:uiPriority w:val="0"/>
    <w:pPr>
      <w:adjustRightInd w:val="0"/>
      <w:spacing w:line="312" w:lineRule="atLeast"/>
      <w:textAlignment w:val="baseline"/>
    </w:pPr>
    <w:rPr>
      <w:rFonts w:ascii="宋体" w:hAnsi="Courier New"/>
      <w:kern w:val="0"/>
      <w:szCs w:val="20"/>
    </w:rPr>
  </w:style>
  <w:style w:type="paragraph" w:styleId="15">
    <w:name w:val="toc 8"/>
    <w:basedOn w:val="1"/>
    <w:next w:val="1"/>
    <w:uiPriority w:val="0"/>
    <w:pPr>
      <w:ind w:left="1470"/>
      <w:jc w:val="left"/>
    </w:pPr>
    <w:rPr>
      <w:rFonts w:ascii="Times New Roman" w:hAnsi="Times New Roman"/>
      <w:sz w:val="18"/>
      <w:szCs w:val="18"/>
    </w:rPr>
  </w:style>
  <w:style w:type="paragraph" w:styleId="16">
    <w:name w:val="Date"/>
    <w:basedOn w:val="1"/>
    <w:next w:val="1"/>
    <w:link w:val="61"/>
    <w:uiPriority w:val="0"/>
    <w:pPr>
      <w:ind w:left="100" w:leftChars="2500"/>
    </w:pPr>
    <w:rPr>
      <w:rFonts w:ascii="Times New Roman" w:hAnsi="Times New Roman"/>
      <w:szCs w:val="24"/>
    </w:rPr>
  </w:style>
  <w:style w:type="paragraph" w:styleId="17">
    <w:name w:val="Balloon Text"/>
    <w:basedOn w:val="1"/>
    <w:link w:val="46"/>
    <w:unhideWhenUsed/>
    <w:uiPriority w:val="0"/>
    <w:rPr>
      <w:sz w:val="18"/>
      <w:szCs w:val="18"/>
    </w:rPr>
  </w:style>
  <w:style w:type="paragraph" w:styleId="18">
    <w:name w:val="footer"/>
    <w:basedOn w:val="1"/>
    <w:link w:val="34"/>
    <w:unhideWhenUsed/>
    <w:qFormat/>
    <w:uiPriority w:val="0"/>
    <w:pPr>
      <w:tabs>
        <w:tab w:val="center" w:pos="4153"/>
        <w:tab w:val="right" w:pos="8306"/>
      </w:tabs>
      <w:snapToGrid w:val="0"/>
      <w:jc w:val="left"/>
    </w:pPr>
    <w:rPr>
      <w:sz w:val="18"/>
      <w:szCs w:val="18"/>
    </w:rPr>
  </w:style>
  <w:style w:type="paragraph" w:styleId="19">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iPriority w:val="0"/>
    <w:pPr>
      <w:tabs>
        <w:tab w:val="right" w:leader="dot" w:pos="8777"/>
      </w:tabs>
      <w:spacing w:beforeLines="50"/>
    </w:pPr>
    <w:rPr>
      <w:rFonts w:ascii="Times New Roman" w:hAnsi="Times New Roman"/>
      <w:b/>
      <w:bCs/>
      <w:caps/>
      <w:sz w:val="24"/>
      <w:szCs w:val="20"/>
    </w:rPr>
  </w:style>
  <w:style w:type="paragraph" w:styleId="21">
    <w:name w:val="toc 4"/>
    <w:basedOn w:val="1"/>
    <w:next w:val="1"/>
    <w:uiPriority w:val="0"/>
    <w:pPr>
      <w:ind w:left="630"/>
      <w:jc w:val="left"/>
    </w:pPr>
    <w:rPr>
      <w:rFonts w:ascii="Times New Roman" w:hAnsi="Times New Roman"/>
      <w:sz w:val="18"/>
      <w:szCs w:val="18"/>
    </w:rPr>
  </w:style>
  <w:style w:type="paragraph" w:styleId="22">
    <w:name w:val="toc 6"/>
    <w:basedOn w:val="1"/>
    <w:next w:val="1"/>
    <w:uiPriority w:val="0"/>
    <w:pPr>
      <w:ind w:left="1050"/>
      <w:jc w:val="left"/>
    </w:pPr>
    <w:rPr>
      <w:rFonts w:ascii="Times New Roman" w:hAnsi="Times New Roman"/>
      <w:sz w:val="18"/>
      <w:szCs w:val="18"/>
    </w:rPr>
  </w:style>
  <w:style w:type="paragraph" w:styleId="23">
    <w:name w:val="toc 2"/>
    <w:basedOn w:val="1"/>
    <w:next w:val="1"/>
    <w:uiPriority w:val="0"/>
    <w:pPr>
      <w:widowControl/>
      <w:tabs>
        <w:tab w:val="right" w:leader="dot" w:pos="8777"/>
      </w:tabs>
      <w:spacing w:beforeLines="20"/>
      <w:ind w:firstLine="210" w:firstLineChars="100"/>
    </w:pPr>
    <w:rPr>
      <w:rFonts w:ascii="Times New Roman" w:hAnsi="Times New Roman"/>
      <w:smallCaps/>
      <w:szCs w:val="20"/>
    </w:rPr>
  </w:style>
  <w:style w:type="paragraph" w:styleId="24">
    <w:name w:val="toc 9"/>
    <w:basedOn w:val="1"/>
    <w:next w:val="1"/>
    <w:uiPriority w:val="0"/>
    <w:pPr>
      <w:ind w:left="1680"/>
      <w:jc w:val="left"/>
    </w:pPr>
    <w:rPr>
      <w:rFonts w:ascii="Times New Roman" w:hAnsi="Times New Roman"/>
      <w:sz w:val="18"/>
      <w:szCs w:val="18"/>
    </w:rPr>
  </w:style>
  <w:style w:type="paragraph" w:styleId="25">
    <w:name w:val="Normal (Web)"/>
    <w:basedOn w:val="1"/>
    <w:unhideWhenUsed/>
    <w:qFormat/>
    <w:uiPriority w:val="0"/>
    <w:pPr>
      <w:spacing w:before="100" w:beforeAutospacing="1" w:after="100" w:afterAutospacing="1"/>
      <w:jc w:val="left"/>
    </w:pPr>
    <w:rPr>
      <w:rFonts w:hint="eastAsia" w:ascii="宋体" w:hAnsi="宋体"/>
      <w:kern w:val="0"/>
      <w:sz w:val="24"/>
    </w:rPr>
  </w:style>
  <w:style w:type="character" w:styleId="27">
    <w:name w:val="Strong"/>
    <w:basedOn w:val="26"/>
    <w:qFormat/>
    <w:uiPriority w:val="0"/>
    <w:rPr>
      <w:b/>
      <w:bCs/>
    </w:rPr>
  </w:style>
  <w:style w:type="character" w:styleId="28">
    <w:name w:val="page number"/>
    <w:basedOn w:val="26"/>
    <w:uiPriority w:val="0"/>
  </w:style>
  <w:style w:type="character" w:styleId="29">
    <w:name w:val="FollowedHyperlink"/>
    <w:basedOn w:val="26"/>
    <w:uiPriority w:val="0"/>
    <w:rPr>
      <w:color w:val="800080"/>
      <w:u w:val="single"/>
    </w:rPr>
  </w:style>
  <w:style w:type="character" w:styleId="30">
    <w:name w:val="Hyperlink"/>
    <w:basedOn w:val="26"/>
    <w:uiPriority w:val="0"/>
    <w:rPr>
      <w:color w:val="0268CD"/>
      <w:u w:val="none"/>
    </w:rPr>
  </w:style>
  <w:style w:type="character" w:styleId="31">
    <w:name w:val="annotation reference"/>
    <w:basedOn w:val="26"/>
    <w:uiPriority w:val="0"/>
    <w:rPr>
      <w:sz w:val="21"/>
      <w:szCs w:val="21"/>
    </w:rPr>
  </w:style>
  <w:style w:type="character" w:customStyle="1" w:styleId="33">
    <w:name w:val="页眉 Char"/>
    <w:basedOn w:val="26"/>
    <w:link w:val="19"/>
    <w:qFormat/>
    <w:uiPriority w:val="99"/>
    <w:rPr>
      <w:rFonts w:ascii="Calibri" w:hAnsi="Calibri" w:eastAsia="宋体" w:cs="Times New Roman"/>
      <w:sz w:val="18"/>
      <w:szCs w:val="18"/>
    </w:rPr>
  </w:style>
  <w:style w:type="character" w:customStyle="1" w:styleId="34">
    <w:name w:val="页脚 Char"/>
    <w:basedOn w:val="26"/>
    <w:link w:val="18"/>
    <w:qFormat/>
    <w:uiPriority w:val="99"/>
    <w:rPr>
      <w:rFonts w:ascii="Calibri" w:hAnsi="Calibri" w:eastAsia="宋体" w:cs="Times New Roman"/>
      <w:sz w:val="18"/>
      <w:szCs w:val="18"/>
    </w:rPr>
  </w:style>
  <w:style w:type="paragraph" w:customStyle="1" w:styleId="35">
    <w:name w:val="1级标题"/>
    <w:basedOn w:val="1"/>
    <w:qFormat/>
    <w:uiPriority w:val="0"/>
    <w:pPr>
      <w:spacing w:before="60" w:line="460" w:lineRule="exact"/>
      <w:outlineLvl w:val="0"/>
    </w:pPr>
    <w:rPr>
      <w:b/>
      <w:sz w:val="32"/>
    </w:rPr>
  </w:style>
  <w:style w:type="paragraph" w:customStyle="1" w:styleId="36">
    <w:name w:val="三级标题"/>
    <w:basedOn w:val="37"/>
    <w:qFormat/>
    <w:uiPriority w:val="0"/>
    <w:pPr>
      <w:spacing w:before="300"/>
      <w:ind w:firstLine="0" w:firstLineChars="0"/>
      <w:outlineLvl w:val="2"/>
    </w:pPr>
    <w:rPr>
      <w:b/>
    </w:rPr>
  </w:style>
  <w:style w:type="paragraph" w:customStyle="1" w:styleId="37">
    <w:name w:val="正文01"/>
    <w:basedOn w:val="1"/>
    <w:qFormat/>
    <w:uiPriority w:val="0"/>
    <w:pPr>
      <w:spacing w:before="60" w:line="460" w:lineRule="exact"/>
      <w:ind w:firstLine="200" w:firstLineChars="200"/>
    </w:pPr>
    <w:rPr>
      <w:sz w:val="24"/>
    </w:rPr>
  </w:style>
  <w:style w:type="paragraph" w:customStyle="1" w:styleId="38">
    <w:name w:val="样式 正文001 + Times New Roman"/>
    <w:basedOn w:val="39"/>
    <w:qFormat/>
    <w:uiPriority w:val="0"/>
    <w:pPr>
      <w:ind w:firstLine="482" w:firstLineChars="0"/>
    </w:pPr>
    <w:rPr>
      <w:rFonts w:ascii="Calibri" w:hAnsi="Calibri"/>
      <w:szCs w:val="22"/>
    </w:rPr>
  </w:style>
  <w:style w:type="paragraph" w:customStyle="1" w:styleId="39">
    <w:name w:val="正文001"/>
    <w:basedOn w:val="1"/>
    <w:qFormat/>
    <w:uiPriority w:val="0"/>
    <w:pPr>
      <w:spacing w:before="60" w:line="460" w:lineRule="exact"/>
      <w:ind w:firstLine="200" w:firstLineChars="200"/>
    </w:pPr>
    <w:rPr>
      <w:rFonts w:ascii="Arial" w:hAnsi="Arial"/>
      <w:sz w:val="24"/>
      <w:szCs w:val="20"/>
    </w:rPr>
  </w:style>
  <w:style w:type="paragraph" w:customStyle="1" w:styleId="40">
    <w:name w:val="3级标题"/>
    <w:basedOn w:val="1"/>
    <w:qFormat/>
    <w:uiPriority w:val="0"/>
    <w:pPr>
      <w:spacing w:before="300" w:line="460" w:lineRule="exact"/>
      <w:outlineLvl w:val="2"/>
    </w:pPr>
    <w:rPr>
      <w:rFonts w:ascii="Arial" w:hAnsi="Arial"/>
      <w:b/>
      <w:sz w:val="24"/>
    </w:rPr>
  </w:style>
  <w:style w:type="paragraph" w:customStyle="1" w:styleId="41">
    <w:name w:val="2级标题"/>
    <w:basedOn w:val="1"/>
    <w:qFormat/>
    <w:uiPriority w:val="0"/>
    <w:pPr>
      <w:spacing w:before="60" w:line="460" w:lineRule="exact"/>
      <w:outlineLvl w:val="1"/>
    </w:pPr>
    <w:rPr>
      <w:b/>
      <w:sz w:val="28"/>
    </w:rPr>
  </w:style>
  <w:style w:type="paragraph" w:customStyle="1" w:styleId="42">
    <w:name w:val="正文 New New New New New New New New New New New New New New New New New New New New"/>
    <w:unhideWhenUsed/>
    <w:qFormat/>
    <w:uiPriority w:val="0"/>
    <w:pPr>
      <w:widowControl w:val="0"/>
      <w:jc w:val="both"/>
    </w:pPr>
    <w:rPr>
      <w:rFonts w:ascii="Times New Roman" w:hAnsi="Times New Roman" w:eastAsia="宋体" w:cstheme="minorBidi"/>
      <w:kern w:val="2"/>
      <w:sz w:val="21"/>
      <w:szCs w:val="22"/>
      <w:lang w:val="en-US" w:eastAsia="zh-CN" w:bidi="ar-SA"/>
    </w:rPr>
  </w:style>
  <w:style w:type="paragraph" w:customStyle="1" w:styleId="43">
    <w:name w:val="reader-word-layer reader-word-s5-7"/>
    <w:basedOn w:val="1"/>
    <w:qFormat/>
    <w:uiPriority w:val="0"/>
    <w:pPr>
      <w:widowControl/>
      <w:spacing w:beforeAutospacing="1" w:afterAutospacing="1"/>
      <w:jc w:val="left"/>
    </w:pPr>
    <w:rPr>
      <w:rFonts w:ascii="宋体" w:hAnsi="宋体" w:cs="宋体"/>
      <w:kern w:val="0"/>
      <w:sz w:val="24"/>
    </w:rPr>
  </w:style>
  <w:style w:type="paragraph" w:customStyle="1" w:styleId="44">
    <w:name w:val="reader-word-layer reader-word-s5-9"/>
    <w:basedOn w:val="1"/>
    <w:qFormat/>
    <w:uiPriority w:val="0"/>
    <w:pPr>
      <w:widowControl/>
      <w:spacing w:beforeAutospacing="1" w:afterAutospacing="1"/>
      <w:jc w:val="left"/>
    </w:pPr>
    <w:rPr>
      <w:rFonts w:ascii="宋体" w:hAnsi="宋体" w:cs="宋体"/>
      <w:kern w:val="0"/>
      <w:sz w:val="24"/>
    </w:rPr>
  </w:style>
  <w:style w:type="paragraph" w:customStyle="1" w:styleId="45">
    <w:name w:val="reader-word-layer reader-word-s5-1 reader-word-s5-10"/>
    <w:basedOn w:val="1"/>
    <w:qFormat/>
    <w:uiPriority w:val="0"/>
    <w:pPr>
      <w:widowControl/>
      <w:spacing w:beforeAutospacing="1" w:afterAutospacing="1"/>
      <w:jc w:val="left"/>
    </w:pPr>
    <w:rPr>
      <w:rFonts w:ascii="宋体" w:hAnsi="宋体" w:cs="宋体"/>
      <w:kern w:val="0"/>
      <w:sz w:val="24"/>
    </w:rPr>
  </w:style>
  <w:style w:type="character" w:customStyle="1" w:styleId="46">
    <w:name w:val="批注框文本 Char"/>
    <w:basedOn w:val="26"/>
    <w:link w:val="17"/>
    <w:semiHidden/>
    <w:qFormat/>
    <w:uiPriority w:val="99"/>
    <w:rPr>
      <w:rFonts w:ascii="Calibri" w:hAnsi="Calibri" w:eastAsia="宋体" w:cs="Times New Roman"/>
      <w:kern w:val="2"/>
      <w:sz w:val="18"/>
      <w:szCs w:val="18"/>
    </w:rPr>
  </w:style>
  <w:style w:type="character" w:customStyle="1" w:styleId="47">
    <w:name w:val="纯文本 Char"/>
    <w:basedOn w:val="26"/>
    <w:link w:val="14"/>
    <w:uiPriority w:val="0"/>
    <w:rPr>
      <w:rFonts w:ascii="宋体" w:hAnsi="Courier New" w:eastAsia="宋体" w:cs="Times New Roman"/>
      <w:sz w:val="21"/>
    </w:rPr>
  </w:style>
  <w:style w:type="character" w:customStyle="1" w:styleId="48">
    <w:name w:val="标题 1 Char"/>
    <w:basedOn w:val="26"/>
    <w:link w:val="2"/>
    <w:uiPriority w:val="0"/>
    <w:rPr>
      <w:rFonts w:ascii="Calibri" w:hAnsi="Calibri" w:eastAsia="宋体" w:cs="Times New Roman"/>
      <w:b/>
      <w:kern w:val="44"/>
      <w:sz w:val="32"/>
      <w:szCs w:val="22"/>
    </w:rPr>
  </w:style>
  <w:style w:type="character" w:customStyle="1" w:styleId="49">
    <w:name w:val="应急预案正文 Char Char"/>
    <w:basedOn w:val="26"/>
    <w:link w:val="50"/>
    <w:uiPriority w:val="0"/>
    <w:rPr>
      <w:rFonts w:hAnsi="宋体" w:eastAsia="宋体"/>
      <w:sz w:val="28"/>
      <w:szCs w:val="28"/>
    </w:rPr>
  </w:style>
  <w:style w:type="paragraph" w:customStyle="1" w:styleId="50">
    <w:name w:val="应急预案正文"/>
    <w:basedOn w:val="1"/>
    <w:link w:val="49"/>
    <w:uiPriority w:val="0"/>
    <w:pPr>
      <w:spacing w:line="520" w:lineRule="exact"/>
      <w:ind w:firstLine="560" w:firstLineChars="200"/>
    </w:pPr>
    <w:rPr>
      <w:rFonts w:hAnsi="宋体" w:asciiTheme="minorHAnsi" w:cstheme="minorBidi"/>
      <w:kern w:val="0"/>
      <w:sz w:val="28"/>
      <w:szCs w:val="28"/>
    </w:rPr>
  </w:style>
  <w:style w:type="character" w:customStyle="1" w:styleId="51">
    <w:name w:val="text_edit editable-title"/>
    <w:basedOn w:val="26"/>
    <w:uiPriority w:val="0"/>
  </w:style>
  <w:style w:type="character" w:customStyle="1" w:styleId="52">
    <w:name w:val="yqlink"/>
    <w:basedOn w:val="26"/>
    <w:uiPriority w:val="0"/>
  </w:style>
  <w:style w:type="character" w:customStyle="1" w:styleId="53">
    <w:name w:val="headline-content2"/>
    <w:basedOn w:val="26"/>
    <w:uiPriority w:val="0"/>
  </w:style>
  <w:style w:type="character" w:customStyle="1" w:styleId="54">
    <w:name w:val="Char Char3"/>
    <w:basedOn w:val="26"/>
    <w:uiPriority w:val="0"/>
    <w:rPr>
      <w:rFonts w:ascii="Arial" w:hAnsi="Arial" w:eastAsia="黑体"/>
      <w:b/>
      <w:bCs/>
      <w:kern w:val="2"/>
      <w:sz w:val="32"/>
      <w:szCs w:val="32"/>
      <w:lang w:val="en-US" w:eastAsia="zh-CN" w:bidi="ar-SA"/>
    </w:rPr>
  </w:style>
  <w:style w:type="character" w:customStyle="1" w:styleId="55">
    <w:name w:val="标题 2 Char"/>
    <w:basedOn w:val="26"/>
    <w:link w:val="3"/>
    <w:uiPriority w:val="0"/>
    <w:rPr>
      <w:rFonts w:ascii="Arial" w:hAnsi="Arial" w:eastAsia="宋体" w:cs="Times New Roman"/>
      <w:b/>
      <w:kern w:val="2"/>
      <w:sz w:val="28"/>
      <w:szCs w:val="22"/>
    </w:rPr>
  </w:style>
  <w:style w:type="character" w:customStyle="1" w:styleId="56">
    <w:name w:val="正文文本缩进 Char"/>
    <w:basedOn w:val="26"/>
    <w:link w:val="11"/>
    <w:uiPriority w:val="0"/>
    <w:rPr>
      <w:rFonts w:ascii="Times New Roman" w:hAnsi="Times New Roman" w:eastAsia="宋体" w:cs="Times New Roman"/>
      <w:kern w:val="2"/>
      <w:sz w:val="21"/>
      <w:szCs w:val="24"/>
    </w:rPr>
  </w:style>
  <w:style w:type="character" w:customStyle="1" w:styleId="57">
    <w:name w:val="正文文本 Char"/>
    <w:basedOn w:val="26"/>
    <w:link w:val="9"/>
    <w:semiHidden/>
    <w:uiPriority w:val="99"/>
    <w:rPr>
      <w:rFonts w:ascii="Calibri" w:hAnsi="Calibri" w:eastAsia="宋体" w:cs="Times New Roman"/>
      <w:kern w:val="2"/>
      <w:sz w:val="21"/>
      <w:szCs w:val="22"/>
    </w:rPr>
  </w:style>
  <w:style w:type="character" w:customStyle="1" w:styleId="58">
    <w:name w:val="正文首行缩进 Char"/>
    <w:basedOn w:val="57"/>
    <w:link w:val="8"/>
    <w:uiPriority w:val="0"/>
    <w:rPr>
      <w:rFonts w:ascii="Times New Roman" w:hAnsi="Times New Roman"/>
    </w:rPr>
  </w:style>
  <w:style w:type="character" w:customStyle="1" w:styleId="59">
    <w:name w:val="批注文字 Char"/>
    <w:basedOn w:val="26"/>
    <w:link w:val="6"/>
    <w:semiHidden/>
    <w:uiPriority w:val="99"/>
    <w:rPr>
      <w:rFonts w:ascii="Calibri" w:hAnsi="Calibri" w:eastAsia="宋体" w:cs="Times New Roman"/>
      <w:kern w:val="2"/>
      <w:sz w:val="21"/>
      <w:szCs w:val="22"/>
    </w:rPr>
  </w:style>
  <w:style w:type="character" w:customStyle="1" w:styleId="60">
    <w:name w:val="批注主题 Char"/>
    <w:basedOn w:val="59"/>
    <w:link w:val="5"/>
    <w:uiPriority w:val="0"/>
    <w:rPr>
      <w:rFonts w:ascii="Times New Roman" w:hAnsi="Times New Roman"/>
      <w:b/>
      <w:bCs/>
      <w:szCs w:val="24"/>
    </w:rPr>
  </w:style>
  <w:style w:type="character" w:customStyle="1" w:styleId="61">
    <w:name w:val="日期 Char"/>
    <w:basedOn w:val="26"/>
    <w:link w:val="16"/>
    <w:uiPriority w:val="0"/>
    <w:rPr>
      <w:rFonts w:ascii="Times New Roman" w:hAnsi="Times New Roman" w:eastAsia="宋体" w:cs="Times New Roman"/>
      <w:kern w:val="2"/>
      <w:sz w:val="21"/>
      <w:szCs w:val="24"/>
    </w:rPr>
  </w:style>
  <w:style w:type="character" w:customStyle="1" w:styleId="62">
    <w:name w:val="文档结构图 Char"/>
    <w:basedOn w:val="26"/>
    <w:link w:val="10"/>
    <w:uiPriority w:val="0"/>
    <w:rPr>
      <w:rFonts w:ascii="Times New Roman" w:hAnsi="Times New Roman" w:eastAsia="宋体" w:cs="Times New Roman"/>
      <w:kern w:val="2"/>
      <w:sz w:val="21"/>
      <w:szCs w:val="24"/>
      <w:shd w:val="clear" w:color="auto" w:fill="000080"/>
    </w:rPr>
  </w:style>
  <w:style w:type="paragraph" w:customStyle="1" w:styleId="63">
    <w:name w:val="HTML Top of Form"/>
    <w:basedOn w:val="1"/>
    <w:next w:val="1"/>
    <w:link w:val="64"/>
    <w:uiPriority w:val="0"/>
    <w:pPr>
      <w:widowControl/>
      <w:pBdr>
        <w:bottom w:val="single" w:color="auto" w:sz="6" w:space="1"/>
      </w:pBdr>
      <w:jc w:val="center"/>
    </w:pPr>
    <w:rPr>
      <w:rFonts w:ascii="Arial" w:hAnsi="Arial" w:cs="Arial"/>
      <w:vanish/>
      <w:kern w:val="0"/>
      <w:sz w:val="16"/>
      <w:szCs w:val="16"/>
    </w:rPr>
  </w:style>
  <w:style w:type="character" w:customStyle="1" w:styleId="64">
    <w:name w:val="z-窗体顶端 Char"/>
    <w:basedOn w:val="26"/>
    <w:link w:val="63"/>
    <w:uiPriority w:val="0"/>
    <w:rPr>
      <w:rFonts w:ascii="Arial" w:hAnsi="Arial" w:eastAsia="宋体" w:cs="Arial"/>
      <w:vanish/>
      <w:sz w:val="16"/>
      <w:szCs w:val="16"/>
    </w:rPr>
  </w:style>
  <w:style w:type="paragraph" w:customStyle="1" w:styleId="65">
    <w:name w:val="HTML Bottom of Form"/>
    <w:basedOn w:val="1"/>
    <w:next w:val="1"/>
    <w:link w:val="66"/>
    <w:uiPriority w:val="0"/>
    <w:pPr>
      <w:widowControl/>
      <w:pBdr>
        <w:top w:val="single" w:color="auto" w:sz="6" w:space="1"/>
      </w:pBdr>
      <w:jc w:val="center"/>
    </w:pPr>
    <w:rPr>
      <w:rFonts w:ascii="Arial" w:hAnsi="Arial" w:cs="Arial"/>
      <w:vanish/>
      <w:kern w:val="0"/>
      <w:sz w:val="16"/>
      <w:szCs w:val="16"/>
    </w:rPr>
  </w:style>
  <w:style w:type="character" w:customStyle="1" w:styleId="66">
    <w:name w:val="z-窗体底端 Char"/>
    <w:basedOn w:val="26"/>
    <w:link w:val="65"/>
    <w:uiPriority w:val="0"/>
    <w:rPr>
      <w:rFonts w:ascii="Arial" w:hAnsi="Arial" w:eastAsia="宋体" w:cs="Arial"/>
      <w:vanish/>
      <w:sz w:val="16"/>
      <w:szCs w:val="16"/>
    </w:rPr>
  </w:style>
  <w:style w:type="paragraph" w:customStyle="1" w:styleId="67">
    <w:name w:val="style15"/>
    <w:basedOn w:val="1"/>
    <w:uiPriority w:val="0"/>
    <w:pPr>
      <w:widowControl/>
      <w:spacing w:before="100" w:beforeAutospacing="1" w:after="100" w:afterAutospacing="1"/>
      <w:jc w:val="left"/>
    </w:pPr>
    <w:rPr>
      <w:rFonts w:ascii="宋体" w:hAnsi="宋体" w:cs="宋体"/>
      <w:color w:val="CC6601"/>
      <w:kern w:val="0"/>
      <w:szCs w:val="21"/>
    </w:rPr>
  </w:style>
  <w:style w:type="paragraph" w:customStyle="1" w:styleId="68">
    <w:name w:val="样式3"/>
    <w:basedOn w:val="4"/>
    <w:next w:val="1"/>
    <w:uiPriority w:val="0"/>
    <w:pPr>
      <w:spacing w:after="0" w:line="520" w:lineRule="exact"/>
    </w:pPr>
    <w:rPr>
      <w:rFonts w:ascii="Times New Roman" w:hAnsi="Times New Roman"/>
      <w:b/>
      <w:bCs/>
      <w:sz w:val="30"/>
      <w:szCs w:val="30"/>
    </w:rPr>
  </w:style>
  <w:style w:type="paragraph" w:customStyle="1" w:styleId="69">
    <w:name w:val="样式2"/>
    <w:basedOn w:val="18"/>
    <w:uiPriority w:val="0"/>
    <w:pPr>
      <w:ind w:right="360"/>
    </w:pPr>
    <w:rPr>
      <w:rFonts w:ascii="仿宋_GB2312" w:hAnsi="Times New Roman" w:eastAsia="仿宋_GB2312"/>
      <w:sz w:val="21"/>
    </w:rPr>
  </w:style>
  <w:style w:type="paragraph" w:customStyle="1" w:styleId="70">
    <w:name w:val="无划线页眉"/>
    <w:basedOn w:val="19"/>
    <w:uiPriority w:val="0"/>
    <w:pPr>
      <w:pBdr>
        <w:bottom w:val="none" w:color="auto" w:sz="0" w:space="0"/>
      </w:pBdr>
      <w:jc w:val="both"/>
    </w:pPr>
    <w:rPr>
      <w:rFonts w:ascii="仿宋_GB2312" w:hAnsi="Times New Roman" w:eastAsia="仿宋_GB2312"/>
      <w:sz w:val="21"/>
      <w:szCs w:val="21"/>
    </w:rPr>
  </w:style>
  <w:style w:type="paragraph" w:customStyle="1" w:styleId="71">
    <w:name w:val="应急预案三级标题"/>
    <w:basedOn w:val="4"/>
    <w:uiPriority w:val="0"/>
    <w:pPr>
      <w:ind w:firstLine="148" w:firstLineChars="49"/>
    </w:pPr>
    <w:rPr>
      <w:rFonts w:ascii="仿宋_GB2312" w:hAnsi="仿宋_GB2312" w:eastAsia="仿宋_GB2312" w:cs="宋体"/>
      <w:b/>
      <w:bCs/>
      <w:sz w:val="30"/>
      <w:szCs w:val="20"/>
    </w:rPr>
  </w:style>
  <w:style w:type="paragraph" w:customStyle="1" w:styleId="72">
    <w:name w:val="Char Char Char Char"/>
    <w:basedOn w:val="1"/>
    <w:uiPriority w:val="0"/>
    <w:rPr>
      <w:rFonts w:ascii="Times New Roman" w:hAnsi="Times New Roman"/>
      <w:szCs w:val="24"/>
    </w:rPr>
  </w:style>
  <w:style w:type="paragraph" w:customStyle="1" w:styleId="73">
    <w:name w:val="无划线页脚"/>
    <w:basedOn w:val="18"/>
    <w:uiPriority w:val="0"/>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161"/>
    <customShpInfo spid="_x0000_s2159"/>
    <customShpInfo spid="_x0000_s2162"/>
    <customShpInfo spid="_x0000_s2160"/>
    <customShpInfo spid="_x0000_s2168"/>
    <customShpInfo spid="_x0000_s2163"/>
    <customShpInfo spid="_x0000_s2165"/>
    <customShpInfo spid="_x0000_s2164"/>
    <customShpInfo spid="_x0000_s2167"/>
    <customShpInfo spid="_x0000_s2166"/>
    <customShpInfo spid="_x0000_s2169"/>
    <customShpInfo spid="_x0000_s2170"/>
    <customShpInfo spid="_x0000_s2175"/>
    <customShpInfo spid="_x0000_s2191"/>
    <customShpInfo spid="_x0000_s2174"/>
    <customShpInfo spid="_x0000_s2173"/>
    <customShpInfo spid="_x0000_s2172"/>
    <customShpInfo spid="_x0000_s2171"/>
    <customShpInfo spid="_x0000_s2192"/>
    <customShpInfo spid="_x0000_s2178"/>
    <customShpInfo spid="_x0000_s2176"/>
    <customShpInfo spid="_x0000_s2181"/>
    <customShpInfo spid="_x0000_s2180"/>
    <customShpInfo spid="_x0000_s2179"/>
    <customShpInfo spid="_x0000_s2177"/>
    <customShpInfo spid="_x0000_s2185"/>
    <customShpInfo spid="_x0000_s2184"/>
    <customShpInfo spid="_x0000_s2195"/>
    <customShpInfo spid="_x0000_s2194"/>
    <customShpInfo spid="_x0000_s2183"/>
    <customShpInfo spid="_x0000_s2182"/>
    <customShpInfo spid="_x0000_s2186"/>
    <customShpInfo spid="_x0000_s2187"/>
    <customShpInfo spid="_x0000_s2193"/>
    <customShpInfo spid="_x0000_s2188"/>
    <customShpInfo spid="_x0000_s2189"/>
    <customShpInfo spid="_x0000_s2190"/>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31"/>
    <customShpInfo spid="_x0000_s2158"/>
    <customShpInfo spid="_x0000_s2341"/>
    <customShpInfo spid="_x0000_s2342"/>
    <customShpInfo spid="_x0000_s2343"/>
    <customShpInfo spid="_x0000_s2344"/>
    <customShpInfo spid="_x0000_s2345"/>
    <customShpInfo spid="_x0000_s2346"/>
    <customShpInfo spid="_x0000_s2347"/>
    <customShpInfo spid="_x0000_s2348"/>
    <customShpInfo spid="_x0000_s2349"/>
    <customShpInfo spid="_x0000_s2350"/>
    <customShpInfo spid="_x0000_s2351"/>
    <customShpInfo spid="_x0000_s2352"/>
    <customShpInfo spid="_x0000_s2353"/>
    <customShpInfo spid="_x0000_s2354"/>
    <customShpInfo spid="_x0000_s2355"/>
    <customShpInfo spid="_x0000_s2356"/>
    <customShpInfo spid="_x0000_s2357"/>
    <customShpInfo spid="_x0000_s2358"/>
    <customShpInfo spid="_x0000_s2359"/>
    <customShpInfo spid="_x0000_s2360"/>
    <customShpInfo spid="_x0000_s2361"/>
    <customShpInfo spid="_x0000_s2362"/>
    <customShpInfo spid="_x0000_s2363"/>
    <customShpInfo spid="_x0000_s234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BFC4AE-6406-4285-9CDA-9573E8CD5C3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3442</Words>
  <Characters>19626</Characters>
  <Lines>163</Lines>
  <Paragraphs>46</Paragraphs>
  <TotalTime>0</TotalTime>
  <ScaleCrop>false</ScaleCrop>
  <LinksUpToDate>false</LinksUpToDate>
  <CharactersWithSpaces>23022</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2015-06-11T02:08:00Z</dcterms:created>
  <dc:creator>周密</dc:creator>
  <cp:lastModifiedBy>dell</cp:lastModifiedBy>
  <cp:lastPrinted>2015-12-24T03:11:00Z</cp:lastPrinted>
  <dcterms:modified xsi:type="dcterms:W3CDTF">2017-05-02T01:43:55Z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