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半年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上半年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21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7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4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val="en-US"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bCs w:val="0"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3419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上半年开展执法监测的企业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sz w:val="28"/>
          <w:lang w:val="en-US" w:eastAsia="zh-CN"/>
        </w:rPr>
        <w:t>涉及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val="en-US" w:eastAsia="zh-CN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其中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无组织排放的发证企业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列入评估监测计划的钢铁企业有组织排放源开展了复查抽测；对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执行新标准的水泥企业的有组织排放源开展了监测；对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执行新标准的35吨以上燃煤锅炉,20吨以上的燃气、燃油、燃生物质锅炉开展了抽测。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（除污水处理厂）排放情况</w:t>
      </w:r>
    </w:p>
    <w:p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2.1 县（区）废水排放情况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2021年上半年仅蠡县开展了废水监测，共监测1家废水（除污水处理厂）排放企业，0家超标。</w:t>
      </w:r>
    </w:p>
    <w:p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2.2 废水污染物排放情况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hint="eastAsia" w:eastAsia="仿宋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/>
          <w:sz w:val="32"/>
          <w:szCs w:val="32"/>
        </w:rPr>
        <w:t>共监测废水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（除污水处理厂）排放</w:t>
      </w:r>
      <w:r>
        <w:rPr>
          <w:rFonts w:hint="eastAsia" w:ascii="Times New Roman" w:hAnsi="Times New Roman" w:eastAsia="仿宋"/>
          <w:sz w:val="32"/>
          <w:szCs w:val="32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监测企业数为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2.3 废水排放行业分布情况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（除污水处理厂）</w:t>
      </w:r>
      <w:r>
        <w:rPr>
          <w:rFonts w:hint="eastAsia" w:ascii="Times New Roman" w:hAnsi="Times New Roman" w:eastAsia="仿宋"/>
          <w:sz w:val="32"/>
          <w:szCs w:val="32"/>
        </w:rPr>
        <w:t>监测共涉及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个行业，集中分布在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保健食品制造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。0</w:t>
      </w:r>
      <w:r>
        <w:rPr>
          <w:rFonts w:hint="eastAsia" w:ascii="Times New Roman" w:hAnsi="Times New Roman" w:eastAsia="仿宋"/>
          <w:sz w:val="32"/>
          <w:szCs w:val="32"/>
        </w:rPr>
        <w:t>个行业存在超标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气排放情况</w:t>
      </w:r>
    </w:p>
    <w:p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3.1 县（区）废气排放情况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2021年上半年还未开展废气监测。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3.2 废气污染物排放情况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hint="eastAsia" w:eastAsia="仿宋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/>
          <w:sz w:val="32"/>
          <w:szCs w:val="32"/>
        </w:rPr>
        <w:t>共监测</w:t>
      </w:r>
      <w:r>
        <w:rPr>
          <w:rFonts w:hint="eastAsia" w:eastAsia="仿宋"/>
          <w:sz w:val="32"/>
          <w:szCs w:val="32"/>
          <w:lang w:eastAsia="zh-CN"/>
        </w:rPr>
        <w:t>废气排放</w:t>
      </w:r>
      <w:r>
        <w:rPr>
          <w:rFonts w:hint="eastAsia" w:ascii="Times New Roman" w:hAnsi="Times New Roman" w:eastAsia="仿宋"/>
          <w:sz w:val="32"/>
          <w:szCs w:val="32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364</w:t>
      </w:r>
      <w:r>
        <w:rPr>
          <w:rFonts w:hint="eastAsia" w:ascii="Times New Roman" w:hAnsi="Times New Roman" w:eastAsia="仿宋"/>
          <w:sz w:val="32"/>
          <w:szCs w:val="32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监测企业数为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"/>
          <w:sz w:val="32"/>
          <w:szCs w:val="32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3.3 废气排放行业分布情况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废气</w:t>
      </w:r>
      <w:r>
        <w:rPr>
          <w:rFonts w:hint="eastAsia" w:ascii="Times New Roman" w:hAnsi="Times New Roman" w:eastAsia="仿宋"/>
          <w:sz w:val="32"/>
          <w:szCs w:val="32"/>
        </w:rPr>
        <w:t>监测共涉及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个行业，集中分布在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热力生产和供应、热电联产、其他电力生产、化纤织物染整精加工、氮肥制造、机制纸及纸板制造和炼铁</w:t>
      </w:r>
      <w:r>
        <w:rPr>
          <w:rFonts w:hint="eastAsia" w:eastAsia="仿宋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。0</w:t>
      </w:r>
      <w:r>
        <w:rPr>
          <w:rFonts w:hint="eastAsia" w:ascii="Times New Roman" w:hAnsi="Times New Roman" w:eastAsia="仿宋"/>
          <w:sz w:val="32"/>
          <w:szCs w:val="32"/>
        </w:rPr>
        <w:t>个行业存在超标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污水处理厂排放情况</w:t>
      </w:r>
    </w:p>
    <w:p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4.1 县（区）污水处理厂排放情况</w:t>
      </w:r>
    </w:p>
    <w:p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2021年上半年还未开展污水处理厂监测。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4.2 污水处理厂污染物排放情况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hint="eastAsia" w:eastAsia="仿宋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/>
          <w:sz w:val="32"/>
          <w:szCs w:val="32"/>
        </w:rPr>
        <w:t>共监测</w:t>
      </w:r>
      <w:r>
        <w:rPr>
          <w:rFonts w:hint="eastAsia" w:eastAsia="仿宋"/>
          <w:sz w:val="32"/>
          <w:szCs w:val="32"/>
          <w:lang w:eastAsia="zh-CN"/>
        </w:rPr>
        <w:t>污水处理厂排放</w:t>
      </w:r>
      <w:r>
        <w:rPr>
          <w:rFonts w:hint="eastAsia" w:ascii="Times New Roman" w:hAnsi="Times New Roman" w:eastAsia="仿宋"/>
          <w:sz w:val="32"/>
          <w:szCs w:val="32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1188</w:t>
      </w:r>
      <w:r>
        <w:rPr>
          <w:rFonts w:hint="eastAsia" w:ascii="Times New Roman" w:hAnsi="Times New Roman" w:eastAsia="仿宋"/>
          <w:sz w:val="32"/>
          <w:szCs w:val="32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监测企业数为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家。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土壤排放情况</w:t>
      </w:r>
    </w:p>
    <w:p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5.1 县（区）土壤排放情况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2021年上半年还未开展土壤监测。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5.2 土壤污染物排放情况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hint="eastAsia" w:eastAsia="仿宋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/>
          <w:sz w:val="32"/>
          <w:szCs w:val="32"/>
        </w:rPr>
        <w:t>共监测</w:t>
      </w:r>
      <w:r>
        <w:rPr>
          <w:rFonts w:hint="eastAsia" w:eastAsia="仿宋"/>
          <w:sz w:val="32"/>
          <w:szCs w:val="32"/>
          <w:lang w:eastAsia="zh-CN"/>
        </w:rPr>
        <w:t>土壤排放</w:t>
      </w:r>
      <w:r>
        <w:rPr>
          <w:rFonts w:hint="eastAsia" w:ascii="Times New Roman" w:hAnsi="Times New Roman" w:eastAsia="仿宋"/>
          <w:sz w:val="32"/>
          <w:szCs w:val="32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监测企业数为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5.3 土壤排放行业分布情况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"/>
          <w:sz w:val="32"/>
          <w:szCs w:val="32"/>
        </w:rPr>
        <w:t>监测共涉及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。0</w:t>
      </w:r>
      <w:r>
        <w:rPr>
          <w:rFonts w:hint="eastAsia" w:ascii="Times New Roman" w:hAnsi="Times New Roman" w:eastAsia="仿宋"/>
          <w:sz w:val="32"/>
          <w:szCs w:val="32"/>
        </w:rPr>
        <w:t>个行业存在超标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噪声排放情况</w:t>
      </w:r>
    </w:p>
    <w:p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6.1 县（区）噪声排放情况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2021年上半年未开展噪声监测，共监测0家噪声排放企业，0家超标。</w:t>
      </w:r>
    </w:p>
    <w:p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6.2 噪声污染物排放情况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hint="eastAsia" w:eastAsia="仿宋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/>
          <w:sz w:val="32"/>
          <w:szCs w:val="32"/>
        </w:rPr>
        <w:t>共监测</w:t>
      </w:r>
      <w:r>
        <w:rPr>
          <w:rFonts w:hint="eastAsia" w:eastAsia="仿宋"/>
          <w:sz w:val="32"/>
          <w:szCs w:val="32"/>
          <w:lang w:eastAsia="zh-CN"/>
        </w:rPr>
        <w:t>噪声排放</w:t>
      </w:r>
      <w:r>
        <w:rPr>
          <w:rFonts w:hint="eastAsia" w:ascii="Times New Roman" w:hAnsi="Times New Roman" w:eastAsia="仿宋"/>
          <w:sz w:val="32"/>
          <w:szCs w:val="32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项</w:t>
      </w:r>
      <w:r>
        <w:rPr>
          <w:rFonts w:hint="eastAsia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监测企业数为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6.3 噪声排放行业分布情况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噪声</w:t>
      </w:r>
      <w:r>
        <w:rPr>
          <w:rFonts w:hint="eastAsia" w:ascii="Times New Roman" w:hAnsi="Times New Roman" w:eastAsia="仿宋"/>
          <w:sz w:val="32"/>
          <w:szCs w:val="32"/>
        </w:rPr>
        <w:t>监测共涉及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/>
          <w:sz w:val="32"/>
          <w:szCs w:val="32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。0</w:t>
      </w:r>
      <w:r>
        <w:rPr>
          <w:rFonts w:hint="eastAsia" w:ascii="Times New Roman" w:hAnsi="Times New Roman" w:eastAsia="仿宋"/>
          <w:sz w:val="32"/>
          <w:szCs w:val="32"/>
        </w:rPr>
        <w:t>个行业存在超标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复测排污单位情况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上半年复测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问题与建议</w:t>
      </w:r>
    </w:p>
    <w:p>
      <w:pPr>
        <w:numPr>
          <w:ilvl w:val="0"/>
          <w:numId w:val="0"/>
        </w:numPr>
        <w:ind w:leftChars="0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8.1 执法监测存在主要问题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数据报送不及时，上半年监测数量少。</w:t>
      </w:r>
    </w:p>
    <w:p>
      <w:pPr>
        <w:numPr>
          <w:ilvl w:val="0"/>
          <w:numId w:val="0"/>
        </w:numPr>
        <w:ind w:leftChars="0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8.2 执法监测发现的污染源排放及监管问题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无。</w:t>
      </w:r>
    </w:p>
    <w:p>
      <w:pPr>
        <w:numPr>
          <w:ilvl w:val="0"/>
          <w:numId w:val="0"/>
        </w:numPr>
        <w:ind w:leftChars="0"/>
        <w:rPr>
          <w:rFonts w:hint="default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8.3 针对存在问题提出针对性意见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Helvetica" w:hAnsi="Helvetica" w:eastAsia="Helvetica" w:cs="Helvetica"/>
          <w:b/>
          <w:i w:val="0"/>
          <w:caps w:val="0"/>
          <w:color w:val="FFFFFF"/>
          <w:spacing w:val="0"/>
          <w:sz w:val="30"/>
          <w:szCs w:val="30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及时录入数据，现场监测后30日内出具正式监测报告，并在五个工作日内将数据录入“</w:t>
      </w:r>
      <w:r>
        <w:rPr>
          <w:rFonts w:hint="default" w:ascii="仿宋_GB2312" w:hAnsi="宋体" w:eastAsia="仿宋_GB2312"/>
          <w:sz w:val="28"/>
          <w:lang w:val="en-US" w:eastAsia="zh-CN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lang w:val="en-US" w:eastAsia="zh-CN"/>
        </w:rPr>
        <w:t>”。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上半年发证企业执法监测情况</w:t>
      </w:r>
    </w:p>
    <w:tbl>
      <w:tblPr>
        <w:tblStyle w:val="8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监测土壤企业数量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3419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both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附表2 上半年执法</w:t>
      </w:r>
      <w:r>
        <w:rPr>
          <w:rFonts w:hint="eastAsia" w:ascii="仿宋_GB2312" w:hAnsi="宋体" w:eastAsia="仿宋_GB2312"/>
          <w:sz w:val="28"/>
          <w:lang w:eastAsia="zh-CN"/>
        </w:rPr>
        <w:t>监测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废水监测超标结果</w:t>
      </w:r>
    </w:p>
    <w:tbl>
      <w:tblPr>
        <w:tblStyle w:val="8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监测超标结果</w:t>
      </w:r>
    </w:p>
    <w:tbl>
      <w:tblPr>
        <w:tblStyle w:val="8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废气监测超标结果</w:t>
      </w:r>
    </w:p>
    <w:tbl>
      <w:tblPr>
        <w:tblStyle w:val="8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无组织监测超标结果</w:t>
      </w:r>
    </w:p>
    <w:tbl>
      <w:tblPr>
        <w:tblStyle w:val="8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val="en-US" w:eastAsia="zh-CN"/>
        </w:rPr>
        <w:t>土壤</w:t>
      </w:r>
      <w:r>
        <w:rPr>
          <w:rFonts w:hint="eastAsia" w:ascii="仿宋_GB2312" w:hAnsi="宋体" w:eastAsia="仿宋_GB2312"/>
          <w:sz w:val="28"/>
          <w:lang w:eastAsia="zh-CN"/>
        </w:rPr>
        <w:t>监测超标结果</w:t>
      </w:r>
    </w:p>
    <w:tbl>
      <w:tblPr>
        <w:tblStyle w:val="8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val="en-US" w:eastAsia="zh-CN"/>
        </w:rPr>
        <w:t>噪声</w:t>
      </w:r>
      <w:r>
        <w:rPr>
          <w:rFonts w:hint="eastAsia" w:ascii="仿宋_GB2312" w:hAnsi="宋体" w:eastAsia="仿宋_GB2312"/>
          <w:sz w:val="28"/>
          <w:lang w:eastAsia="zh-CN"/>
        </w:rPr>
        <w:t>监测超标结果</w:t>
      </w:r>
    </w:p>
    <w:tbl>
      <w:tblPr>
        <w:tblStyle w:val="8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</w:t>
      </w:r>
      <w:r>
        <w:rPr>
          <w:rFonts w:hint="eastAsia" w:ascii="仿宋_GB2312" w:hAnsi="宋体" w:eastAsia="仿宋_GB2312"/>
          <w:sz w:val="28"/>
          <w:lang w:val="en-US" w:eastAsia="zh-CN"/>
        </w:rPr>
        <w:t>行业排放达标情况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保健食品制造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污水处理及再生利用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无组织</w:t>
      </w:r>
      <w:r>
        <w:rPr>
          <w:rFonts w:hint="eastAsia" w:ascii="仿宋_GB2312" w:hAnsi="宋体" w:eastAsia="仿宋_GB2312"/>
          <w:sz w:val="28"/>
          <w:lang w:eastAsia="zh-CN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年上半年复测情况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复测排污单位名单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原监测时间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复测数据是否达标（若有超标，请注明超标项目）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附表5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上半年执法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废水监测结果</w:t>
      </w:r>
    </w:p>
    <w:tbl>
      <w:tblPr>
        <w:tblStyle w:val="8"/>
        <w:tblW w:w="150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1289"/>
        <w:gridCol w:w="1110"/>
        <w:gridCol w:w="1875"/>
        <w:gridCol w:w="1065"/>
        <w:gridCol w:w="900"/>
        <w:gridCol w:w="1125"/>
        <w:gridCol w:w="1320"/>
        <w:gridCol w:w="810"/>
        <w:gridCol w:w="735"/>
        <w:gridCol w:w="600"/>
        <w:gridCol w:w="510"/>
        <w:gridCol w:w="510"/>
        <w:gridCol w:w="4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保定赛行阿胶有限公司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8"/>
        <w:tblW w:w="1478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1476"/>
        <w:gridCol w:w="1080"/>
        <w:gridCol w:w="1950"/>
        <w:gridCol w:w="1185"/>
        <w:gridCol w:w="1500"/>
        <w:gridCol w:w="960"/>
        <w:gridCol w:w="705"/>
        <w:gridCol w:w="600"/>
        <w:gridCol w:w="510"/>
        <w:gridCol w:w="495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0.000032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167.5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2#焚烧炉废气排口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340.7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涞水县顺通热力有限公司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废气处理设施后排气筒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1#、3#锅炉(DA001)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1#、3#锅炉(DA001)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1#、3#锅炉(DA001)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1#、3#锅炉(DA001)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唐县国润发投热力有限公司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1#、3#锅炉(DA001)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2021-03-09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3#燃煤锅炉(DA001)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44.0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高碑店市隆创集中供热有限公司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2#供热锅炉出口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高碑店市隆创集中供热有限公司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2#供热锅炉出口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高碑店市隆创集中供热有限公司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2#供热锅炉出口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高碑店市隆创集中供热有限公司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2#供热锅炉出口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高碑店市隆创集中供热有限公司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2021-03-11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2#供热锅炉出口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95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保定市磊弘热力有限公司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保定市磊弘热力有限公司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保定市磊弘热力有限公司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保定市磊弘热力有限公司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保定市磊弘热力有限公司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大唐清苑热电有限公司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2#锅炉亚临界汽包炉(4)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1#、2#燃煤锅炉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1#、2#燃煤锅炉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1#、2#燃煤锅炉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1#、2#燃煤锅炉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1#、2#燃煤锅炉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治理设施后排气筒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中煤科工保定清洁能源有限公司博野县分公司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治理设施出口(DA001)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中煤科工保定清洁能源有限公司博野县分公司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治理设施出口(DA001)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中煤科工保定清洁能源有限公司博野县分公司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治理设施出口(DA001)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中煤科工保定清洁能源有限公司博野县分公司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治理设施出口(DA001)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中煤科工保定清洁能源有限公司博野县分公司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治理设施出口(DA001)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竖炉脱硫排气筒出口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tbl>
      <w:tblPr>
        <w:tblStyle w:val="8"/>
        <w:tblW w:w="1562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300"/>
        <w:gridCol w:w="1845"/>
        <w:gridCol w:w="1140"/>
        <w:gridCol w:w="1815"/>
        <w:gridCol w:w="615"/>
        <w:gridCol w:w="490"/>
        <w:gridCol w:w="719"/>
        <w:gridCol w:w="1551"/>
        <w:gridCol w:w="810"/>
        <w:gridCol w:w="655"/>
        <w:gridCol w:w="705"/>
        <w:gridCol w:w="480"/>
        <w:gridCol w:w="410"/>
        <w:gridCol w:w="4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保定市排水总公司溪源污水处理厂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保定市排水总公司银定庄污水处理厂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保定创杰市政工程有限公司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2021-05-24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涞水县滨河城市污水处理中心（东）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阜平县恒和污水处理厂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定兴县城建市政有限公司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2021-05-13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联合环境水务（高阳）有限公司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2021-06-01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0.000041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0.000259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2021-05-18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博野县大通污水处理有限公司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2021-05-07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安国市净美污水处理有限公司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河北英泰环境工程有限公司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3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2021-06-09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5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FD5258"/>
    <w:rsid w:val="031F06A0"/>
    <w:rsid w:val="03A242BB"/>
    <w:rsid w:val="03FE518A"/>
    <w:rsid w:val="04077B10"/>
    <w:rsid w:val="056B1C2B"/>
    <w:rsid w:val="056C2C60"/>
    <w:rsid w:val="05AE6913"/>
    <w:rsid w:val="05CD3F8F"/>
    <w:rsid w:val="0690073B"/>
    <w:rsid w:val="079559FB"/>
    <w:rsid w:val="081E480B"/>
    <w:rsid w:val="08DF58FE"/>
    <w:rsid w:val="0926375F"/>
    <w:rsid w:val="098300A9"/>
    <w:rsid w:val="09B734AE"/>
    <w:rsid w:val="0A7051EF"/>
    <w:rsid w:val="0AB353FC"/>
    <w:rsid w:val="0B7434DC"/>
    <w:rsid w:val="0C271AF2"/>
    <w:rsid w:val="0D126CDA"/>
    <w:rsid w:val="0D971BD6"/>
    <w:rsid w:val="0DCD1D07"/>
    <w:rsid w:val="0DD8031D"/>
    <w:rsid w:val="0E5477F1"/>
    <w:rsid w:val="0EC33C92"/>
    <w:rsid w:val="0EF35050"/>
    <w:rsid w:val="0FB0620E"/>
    <w:rsid w:val="0FBB3231"/>
    <w:rsid w:val="0FEC5C31"/>
    <w:rsid w:val="11235C33"/>
    <w:rsid w:val="12C51064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930BB3"/>
    <w:rsid w:val="16B8134D"/>
    <w:rsid w:val="172C2226"/>
    <w:rsid w:val="173F494F"/>
    <w:rsid w:val="17FD79DC"/>
    <w:rsid w:val="183528AA"/>
    <w:rsid w:val="189A1E73"/>
    <w:rsid w:val="1952312A"/>
    <w:rsid w:val="19C837AA"/>
    <w:rsid w:val="19E97E52"/>
    <w:rsid w:val="1A657EE0"/>
    <w:rsid w:val="1AA71F38"/>
    <w:rsid w:val="1AE429BA"/>
    <w:rsid w:val="1B0064C2"/>
    <w:rsid w:val="1B5703B9"/>
    <w:rsid w:val="1B873A5B"/>
    <w:rsid w:val="1BC32FAF"/>
    <w:rsid w:val="1BE74947"/>
    <w:rsid w:val="1C2D4ACD"/>
    <w:rsid w:val="1C9461F3"/>
    <w:rsid w:val="1D4B441D"/>
    <w:rsid w:val="1DD77BB1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97F68"/>
    <w:rsid w:val="20B22CB1"/>
    <w:rsid w:val="20F1380B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839117B"/>
    <w:rsid w:val="292236DC"/>
    <w:rsid w:val="2970520B"/>
    <w:rsid w:val="2A4550ED"/>
    <w:rsid w:val="2A8D0E4F"/>
    <w:rsid w:val="2A961518"/>
    <w:rsid w:val="2AA871F2"/>
    <w:rsid w:val="2B2F7FD6"/>
    <w:rsid w:val="2B9142ED"/>
    <w:rsid w:val="2C0F79BC"/>
    <w:rsid w:val="2C540D07"/>
    <w:rsid w:val="2D1B65B3"/>
    <w:rsid w:val="2D1E479F"/>
    <w:rsid w:val="2DA67E06"/>
    <w:rsid w:val="2DF75B4B"/>
    <w:rsid w:val="2E730183"/>
    <w:rsid w:val="2E903CB6"/>
    <w:rsid w:val="2EA30AE6"/>
    <w:rsid w:val="2EB43A95"/>
    <w:rsid w:val="2F823463"/>
    <w:rsid w:val="2F947963"/>
    <w:rsid w:val="305B31E3"/>
    <w:rsid w:val="30DF2BFB"/>
    <w:rsid w:val="314C2059"/>
    <w:rsid w:val="31B90E72"/>
    <w:rsid w:val="31C17616"/>
    <w:rsid w:val="31EA5E13"/>
    <w:rsid w:val="326D58A2"/>
    <w:rsid w:val="32820914"/>
    <w:rsid w:val="33946423"/>
    <w:rsid w:val="33E95273"/>
    <w:rsid w:val="3484226D"/>
    <w:rsid w:val="34C53EAE"/>
    <w:rsid w:val="35615B5B"/>
    <w:rsid w:val="35EE2123"/>
    <w:rsid w:val="366D2048"/>
    <w:rsid w:val="3729725E"/>
    <w:rsid w:val="37683B4C"/>
    <w:rsid w:val="38623757"/>
    <w:rsid w:val="398F60E4"/>
    <w:rsid w:val="39C94C72"/>
    <w:rsid w:val="3A2755D6"/>
    <w:rsid w:val="3A6E6D74"/>
    <w:rsid w:val="3AC32326"/>
    <w:rsid w:val="3ADE6190"/>
    <w:rsid w:val="3B0474B4"/>
    <w:rsid w:val="3B491AA4"/>
    <w:rsid w:val="3B6A5115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1663B0"/>
    <w:rsid w:val="408170A2"/>
    <w:rsid w:val="40E06D25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172E38"/>
    <w:rsid w:val="46446224"/>
    <w:rsid w:val="47C63519"/>
    <w:rsid w:val="47D403FD"/>
    <w:rsid w:val="481E5CC8"/>
    <w:rsid w:val="48857131"/>
    <w:rsid w:val="48BA0E04"/>
    <w:rsid w:val="48CC24FB"/>
    <w:rsid w:val="4B1F2F24"/>
    <w:rsid w:val="4BAE5443"/>
    <w:rsid w:val="4BE03F3B"/>
    <w:rsid w:val="4BE053CA"/>
    <w:rsid w:val="4BF838D9"/>
    <w:rsid w:val="4C0959B4"/>
    <w:rsid w:val="4CC07B86"/>
    <w:rsid w:val="4CEE517C"/>
    <w:rsid w:val="4D56487C"/>
    <w:rsid w:val="4DF95CDA"/>
    <w:rsid w:val="4E001C66"/>
    <w:rsid w:val="4EFA44CD"/>
    <w:rsid w:val="4F2D05D6"/>
    <w:rsid w:val="4F34160E"/>
    <w:rsid w:val="4F6A568D"/>
    <w:rsid w:val="4F8771DF"/>
    <w:rsid w:val="4FC61824"/>
    <w:rsid w:val="50581C28"/>
    <w:rsid w:val="51162487"/>
    <w:rsid w:val="52DD3282"/>
    <w:rsid w:val="52E71D2B"/>
    <w:rsid w:val="53D634E5"/>
    <w:rsid w:val="54780815"/>
    <w:rsid w:val="547902F5"/>
    <w:rsid w:val="5483053E"/>
    <w:rsid w:val="554419FE"/>
    <w:rsid w:val="55C92576"/>
    <w:rsid w:val="562F3D3E"/>
    <w:rsid w:val="56941122"/>
    <w:rsid w:val="571750A2"/>
    <w:rsid w:val="57322FDD"/>
    <w:rsid w:val="58113F0F"/>
    <w:rsid w:val="584C3CCA"/>
    <w:rsid w:val="58D86F32"/>
    <w:rsid w:val="59D27D07"/>
    <w:rsid w:val="5AC2389F"/>
    <w:rsid w:val="5B4A3A5E"/>
    <w:rsid w:val="5B6C2F7D"/>
    <w:rsid w:val="5BBA674A"/>
    <w:rsid w:val="5C5D0146"/>
    <w:rsid w:val="5D147CA4"/>
    <w:rsid w:val="5EA95151"/>
    <w:rsid w:val="5F35145E"/>
    <w:rsid w:val="5F631F0A"/>
    <w:rsid w:val="5F6A1056"/>
    <w:rsid w:val="5FE86B00"/>
    <w:rsid w:val="5FE96ECD"/>
    <w:rsid w:val="615A3AA4"/>
    <w:rsid w:val="61F364CB"/>
    <w:rsid w:val="62B0601C"/>
    <w:rsid w:val="62F16EE8"/>
    <w:rsid w:val="62F43E60"/>
    <w:rsid w:val="6363071F"/>
    <w:rsid w:val="63EA07A3"/>
    <w:rsid w:val="64354337"/>
    <w:rsid w:val="64360645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085655"/>
    <w:rsid w:val="6A8F0FC5"/>
    <w:rsid w:val="6BC8643C"/>
    <w:rsid w:val="6BE47792"/>
    <w:rsid w:val="6DB371A9"/>
    <w:rsid w:val="6EF510D5"/>
    <w:rsid w:val="6F066005"/>
    <w:rsid w:val="6F9F6B44"/>
    <w:rsid w:val="6FE66531"/>
    <w:rsid w:val="7033210A"/>
    <w:rsid w:val="703A1F0E"/>
    <w:rsid w:val="70484844"/>
    <w:rsid w:val="72640BCC"/>
    <w:rsid w:val="729C1238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50C6C1E"/>
    <w:rsid w:val="75474F8E"/>
    <w:rsid w:val="75726F79"/>
    <w:rsid w:val="75B11428"/>
    <w:rsid w:val="76EE19BB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B2B19BC"/>
    <w:rsid w:val="7C052A2E"/>
    <w:rsid w:val="7CB841AE"/>
    <w:rsid w:val="7CFD6628"/>
    <w:rsid w:val="7D1F3A96"/>
    <w:rsid w:val="7D9007F5"/>
    <w:rsid w:val="7DF91D52"/>
    <w:rsid w:val="7E1F27B2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ind w:firstLine="0" w:firstLineChars="0"/>
      <w:jc w:val="center"/>
      <w:textAlignment w:val="bottom"/>
    </w:pPr>
    <w:rPr>
      <w:rFonts w:cs="Times New Roman"/>
      <w:bCs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table" w:customStyle="1" w:styleId="29">
    <w:name w:val="List Table 4 Accent 6"/>
    <w:basedOn w:val="8"/>
    <w:uiPriority w:val="49"/>
    <w:rPr>
      <w:rFonts w:ascii="等线" w:hAnsi="等线" w:eastAsia="等线" w:cs="等线"/>
      <w:kern w:val="0"/>
      <w:sz w:val="20"/>
      <w:szCs w:val="20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cPr>
      <w:vAlign w:val="center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2021-07-12T01:40:11Z</cp:lastPrinted>
  <dcterms:modified xsi:type="dcterms:W3CDTF">2021-07-12T01:40:12Z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6BD930BBE1B04103ACD4AF21926D77FB</vt:lpwstr>
  </property>
</Properties>
</file>