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r>
        <w:rPr>
          <w:lang w:val="en-US"/>
        </w:rPr>
        <w:t xml:space="preserve"> </w:t>
      </w:r>
    </w:p>
    <w:p>
      <w:pPr>
        <w:spacing w:line="240" w:lineRule="atLeast"/>
        <w:jc w:val="center"/>
        <w:rPr>
          <w:b/>
          <w:w w:val="80"/>
          <w:sz w:val="36"/>
          <w:szCs w:val="36"/>
        </w:rPr>
      </w:pPr>
    </w:p>
    <w:p>
      <w:pPr>
        <w:spacing w:line="240" w:lineRule="atLeast"/>
        <w:jc w:val="both"/>
        <w:rPr>
          <w:b/>
          <w:w w:val="80"/>
          <w:sz w:val="36"/>
          <w:szCs w:val="36"/>
        </w:rPr>
      </w:pPr>
    </w:p>
    <w:p>
      <w:pPr>
        <w:spacing w:line="240" w:lineRule="atLeast"/>
        <w:jc w:val="center"/>
        <w:rPr>
          <w:b/>
          <w:w w:val="80"/>
          <w:sz w:val="36"/>
          <w:szCs w:val="36"/>
        </w:rPr>
      </w:pPr>
    </w:p>
    <w:p>
      <w:pPr>
        <w:spacing w:line="240" w:lineRule="atLeast"/>
        <w:jc w:val="center"/>
        <w:rPr>
          <w:b/>
          <w:w w:val="80"/>
          <w:sz w:val="36"/>
          <w:szCs w:val="36"/>
          <w:highlight w:val="none"/>
          <w:lang w:val="en-US"/>
        </w:rPr>
      </w:pPr>
      <w:r>
        <w:rPr>
          <w:rFonts w:hint="eastAsia"/>
          <w:b/>
          <w:w w:val="80"/>
          <w:sz w:val="36"/>
          <w:szCs w:val="36"/>
          <w:highlight w:val="none"/>
          <w:lang w:val="en-US"/>
        </w:rPr>
        <w:t>委托第三方检测机构监测项目A包</w:t>
      </w:r>
    </w:p>
    <w:p>
      <w:pPr>
        <w:spacing w:line="240" w:lineRule="atLeast"/>
        <w:jc w:val="center"/>
        <w:rPr>
          <w:b/>
          <w:w w:val="66"/>
          <w:sz w:val="144"/>
          <w:szCs w:val="144"/>
        </w:rPr>
      </w:pPr>
      <w:r>
        <w:rPr>
          <w:rFonts w:hint="eastAsia"/>
          <w:b/>
          <w:w w:val="66"/>
          <w:sz w:val="144"/>
          <w:szCs w:val="144"/>
        </w:rPr>
        <w:t>竞争性磋商文件</w:t>
      </w:r>
    </w:p>
    <w:p>
      <w:pPr>
        <w:widowControl/>
        <w:shd w:val="clear" w:color="auto" w:fill="FFFFFF"/>
        <w:spacing w:before="100" w:after="100"/>
        <w:ind w:left="300"/>
        <w:jc w:val="center"/>
        <w:rPr>
          <w:sz w:val="24"/>
          <w:szCs w:val="24"/>
          <w:lang w:val="en-US"/>
        </w:rPr>
      </w:pPr>
      <w:r>
        <w:rPr>
          <w:rFonts w:hint="eastAsia"/>
          <w:b/>
          <w:sz w:val="24"/>
          <w:szCs w:val="24"/>
        </w:rPr>
        <w:t>项目编号：</w:t>
      </w:r>
      <w:r>
        <w:rPr>
          <w:rFonts w:hint="eastAsia"/>
          <w:b/>
          <w:sz w:val="24"/>
          <w:szCs w:val="24"/>
          <w:lang w:val="en-US"/>
        </w:rPr>
        <w:t>SHANGMING-ZC-202007006</w:t>
      </w:r>
    </w:p>
    <w:p>
      <w:pPr>
        <w:spacing w:line="240" w:lineRule="atLeast"/>
        <w:jc w:val="center"/>
        <w:rPr>
          <w:b/>
          <w:sz w:val="24"/>
          <w:lang w:val="en-US"/>
        </w:rPr>
      </w:pPr>
    </w:p>
    <w:p>
      <w:pPr>
        <w:spacing w:line="240" w:lineRule="atLeast"/>
        <w:jc w:val="center"/>
        <w:rPr>
          <w:sz w:val="30"/>
        </w:rPr>
      </w:pPr>
      <w:r>
        <w:rPr>
          <w:sz w:val="28"/>
          <w:szCs w:val="28"/>
        </w:rPr>
        <w:drawing>
          <wp:inline distT="0" distB="0" distL="114300" distR="114300">
            <wp:extent cx="2284095" cy="2284095"/>
            <wp:effectExtent l="0" t="0" r="1905" b="1905"/>
            <wp:docPr id="7" name="图片 2" descr="说明: 微信图片_2019112114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说明: 微信图片_20191121143434"/>
                    <pic:cNvPicPr>
                      <a:picLocks noChangeAspect="1"/>
                    </pic:cNvPicPr>
                  </pic:nvPicPr>
                  <pic:blipFill>
                    <a:blip r:embed="rId16"/>
                    <a:stretch>
                      <a:fillRect/>
                    </a:stretch>
                  </pic:blipFill>
                  <pic:spPr>
                    <a:xfrm>
                      <a:off x="0" y="0"/>
                      <a:ext cx="2284095" cy="2284095"/>
                    </a:xfrm>
                    <a:prstGeom prst="rect">
                      <a:avLst/>
                    </a:prstGeom>
                    <a:noFill/>
                    <a:ln>
                      <a:noFill/>
                    </a:ln>
                  </pic:spPr>
                </pic:pic>
              </a:graphicData>
            </a:graphic>
          </wp:inline>
        </w:drawing>
      </w:r>
    </w:p>
    <w:p>
      <w:pPr>
        <w:spacing w:line="240" w:lineRule="atLeast"/>
        <w:jc w:val="center"/>
        <w:rPr>
          <w:sz w:val="30"/>
        </w:rPr>
      </w:pPr>
    </w:p>
    <w:p>
      <w:pPr>
        <w:spacing w:line="240" w:lineRule="atLeast"/>
        <w:jc w:val="center"/>
        <w:rPr>
          <w:sz w:val="30"/>
        </w:rPr>
      </w:pPr>
    </w:p>
    <w:p>
      <w:pPr>
        <w:spacing w:line="240" w:lineRule="atLeast"/>
        <w:rPr>
          <w:sz w:val="30"/>
        </w:rPr>
      </w:pPr>
    </w:p>
    <w:p>
      <w:pPr>
        <w:pStyle w:val="14"/>
        <w:ind w:firstLine="300"/>
        <w:rPr>
          <w:sz w:val="30"/>
        </w:rPr>
      </w:pPr>
    </w:p>
    <w:p>
      <w:pPr>
        <w:pStyle w:val="14"/>
        <w:ind w:firstLine="300"/>
        <w:rPr>
          <w:sz w:val="30"/>
        </w:rPr>
      </w:pPr>
    </w:p>
    <w:p>
      <w:pPr>
        <w:spacing w:line="240" w:lineRule="atLeast"/>
        <w:rPr>
          <w:sz w:val="30"/>
        </w:rPr>
      </w:pPr>
    </w:p>
    <w:p>
      <w:pPr>
        <w:spacing w:line="480" w:lineRule="auto"/>
        <w:ind w:firstLine="602" w:firstLineChars="200"/>
        <w:rPr>
          <w:b/>
          <w:bCs/>
          <w:sz w:val="30"/>
        </w:rPr>
      </w:pPr>
      <w:r>
        <w:rPr>
          <w:rFonts w:hint="eastAsia"/>
          <w:b/>
          <w:bCs/>
          <w:sz w:val="30"/>
        </w:rPr>
        <w:t>采购人：保定市环境监控中心</w:t>
      </w:r>
    </w:p>
    <w:p>
      <w:pPr>
        <w:spacing w:line="480" w:lineRule="auto"/>
        <w:ind w:firstLine="602" w:firstLineChars="200"/>
        <w:rPr>
          <w:b/>
          <w:bCs/>
          <w:sz w:val="30"/>
        </w:rPr>
      </w:pPr>
      <w:r>
        <w:rPr>
          <w:rFonts w:hint="eastAsia"/>
          <w:b/>
          <w:bCs/>
          <w:sz w:val="30"/>
        </w:rPr>
        <w:t>采购代理单位：保定尚铭工程项目管理有限公司</w:t>
      </w:r>
    </w:p>
    <w:p>
      <w:pPr>
        <w:spacing w:line="240" w:lineRule="atLeast"/>
        <w:ind w:right="-506"/>
        <w:jc w:val="center"/>
        <w:rPr>
          <w:b/>
          <w:sz w:val="18"/>
          <w:szCs w:val="18"/>
        </w:rPr>
      </w:pPr>
    </w:p>
    <w:p>
      <w:pPr>
        <w:jc w:val="center"/>
        <w:rPr>
          <w:b/>
          <w:sz w:val="30"/>
        </w:rPr>
      </w:pPr>
      <w:r>
        <w:rPr>
          <w:rFonts w:hint="eastAsia"/>
          <w:b/>
          <w:sz w:val="30"/>
        </w:rPr>
        <w:t>二零二零年</w:t>
      </w:r>
      <w:r>
        <w:rPr>
          <w:rFonts w:hint="eastAsia"/>
          <w:b/>
          <w:sz w:val="30"/>
          <w:lang w:val="en-US"/>
        </w:rPr>
        <w:t>七</w:t>
      </w:r>
      <w:r>
        <w:rPr>
          <w:rFonts w:hint="eastAsia"/>
          <w:b/>
          <w:sz w:val="30"/>
        </w:rPr>
        <w:t>月</w:t>
      </w:r>
    </w:p>
    <w:p>
      <w:pPr>
        <w:spacing w:before="15"/>
        <w:ind w:right="460"/>
        <w:jc w:val="center"/>
        <w:rPr>
          <w:sz w:val="48"/>
        </w:rPr>
        <w:sectPr>
          <w:headerReference r:id="rId5" w:type="first"/>
          <w:headerReference r:id="rId3" w:type="default"/>
          <w:footerReference r:id="rId6" w:type="default"/>
          <w:headerReference r:id="rId4" w:type="even"/>
          <w:pgSz w:w="12240" w:h="15840"/>
          <w:pgMar w:top="1247" w:right="1134" w:bottom="1134" w:left="1134" w:header="0" w:footer="1208" w:gutter="0"/>
          <w:pgNumType w:start="1"/>
          <w:cols w:space="720" w:num="1"/>
        </w:sectPr>
      </w:pPr>
    </w:p>
    <w:p>
      <w:pPr>
        <w:spacing w:before="15"/>
        <w:ind w:right="460"/>
        <w:jc w:val="center"/>
        <w:rPr>
          <w:sz w:val="48"/>
        </w:rPr>
      </w:pPr>
      <w:r>
        <w:rPr>
          <w:sz w:val="48"/>
        </w:rPr>
        <w:t xml:space="preserve"> </w:t>
      </w:r>
    </w:p>
    <w:p>
      <w:pPr>
        <w:spacing w:before="9"/>
        <w:ind w:right="460"/>
        <w:jc w:val="center"/>
        <w:rPr>
          <w:sz w:val="48"/>
        </w:rPr>
      </w:pPr>
      <w:r>
        <w:rPr>
          <w:sz w:val="48"/>
        </w:rPr>
        <w:t xml:space="preserve"> </w:t>
      </w:r>
    </w:p>
    <w:p>
      <w:pPr>
        <w:spacing w:before="7"/>
        <w:ind w:right="460"/>
        <w:jc w:val="center"/>
        <w:rPr>
          <w:sz w:val="48"/>
        </w:rPr>
      </w:pPr>
      <w:r>
        <w:rPr>
          <w:rFonts w:hint="eastAsia"/>
          <w:sz w:val="48"/>
        </w:rPr>
        <w:t>目</w:t>
      </w:r>
      <w:r>
        <w:rPr>
          <w:sz w:val="48"/>
        </w:rPr>
        <w:t xml:space="preserve">  </w:t>
      </w:r>
      <w:r>
        <w:rPr>
          <w:rFonts w:hint="eastAsia"/>
          <w:sz w:val="48"/>
        </w:rPr>
        <w:t>录</w:t>
      </w:r>
      <w:r>
        <w:rPr>
          <w:sz w:val="48"/>
        </w:rPr>
        <w:t xml:space="preserve"> </w:t>
      </w:r>
    </w:p>
    <w:p>
      <w:pPr>
        <w:pStyle w:val="9"/>
        <w:rPr>
          <w:sz w:val="20"/>
        </w:rPr>
      </w:pPr>
    </w:p>
    <w:p>
      <w:pPr>
        <w:pStyle w:val="9"/>
        <w:rPr>
          <w:sz w:val="20"/>
        </w:rPr>
      </w:pPr>
    </w:p>
    <w:p>
      <w:pPr>
        <w:pStyle w:val="9"/>
        <w:spacing w:before="7"/>
        <w:rPr>
          <w:sz w:val="18"/>
        </w:rPr>
      </w:pPr>
    </w:p>
    <w:p>
      <w:pPr>
        <w:spacing w:before="55" w:line="480" w:lineRule="auto"/>
        <w:ind w:left="794"/>
        <w:rPr>
          <w:sz w:val="32"/>
        </w:rPr>
      </w:pPr>
      <w:r>
        <w:rPr>
          <w:rFonts w:hint="eastAsia"/>
          <w:sz w:val="32"/>
        </w:rPr>
        <w:t>第一章</w:t>
      </w:r>
      <w:r>
        <w:rPr>
          <w:sz w:val="32"/>
        </w:rPr>
        <w:t xml:space="preserve"> </w:t>
      </w:r>
      <w:r>
        <w:rPr>
          <w:rFonts w:hint="eastAsia"/>
          <w:sz w:val="32"/>
        </w:rPr>
        <w:t>竞争性磋商公告</w:t>
      </w:r>
    </w:p>
    <w:p>
      <w:pPr>
        <w:spacing w:before="55" w:line="480" w:lineRule="auto"/>
        <w:ind w:left="794"/>
        <w:rPr>
          <w:sz w:val="32"/>
        </w:rPr>
      </w:pPr>
      <w:r>
        <w:rPr>
          <w:rFonts w:hint="eastAsia"/>
          <w:sz w:val="32"/>
        </w:rPr>
        <w:t>第</w:t>
      </w:r>
      <w:r>
        <w:rPr>
          <w:rFonts w:hint="eastAsia"/>
          <w:sz w:val="32"/>
          <w:lang w:val="en-US"/>
        </w:rPr>
        <w:t>二</w:t>
      </w:r>
      <w:r>
        <w:rPr>
          <w:rFonts w:hint="eastAsia"/>
          <w:sz w:val="32"/>
        </w:rPr>
        <w:t>章</w:t>
      </w:r>
      <w:r>
        <w:rPr>
          <w:sz w:val="32"/>
          <w:lang w:val="en-US"/>
        </w:rPr>
        <w:t xml:space="preserve"> </w:t>
      </w:r>
      <w:r>
        <w:rPr>
          <w:rFonts w:hint="eastAsia"/>
          <w:sz w:val="32"/>
        </w:rPr>
        <w:t>供应商须知前附表及供应商须知</w:t>
      </w:r>
    </w:p>
    <w:p>
      <w:pPr>
        <w:spacing w:before="55" w:line="480" w:lineRule="auto"/>
        <w:ind w:left="794"/>
        <w:rPr>
          <w:sz w:val="32"/>
        </w:rPr>
      </w:pPr>
      <w:r>
        <w:rPr>
          <w:rFonts w:hint="eastAsia"/>
          <w:sz w:val="32"/>
        </w:rPr>
        <w:t>第三章</w:t>
      </w:r>
      <w:r>
        <w:rPr>
          <w:sz w:val="32"/>
        </w:rPr>
        <w:t xml:space="preserve"> </w:t>
      </w:r>
      <w:r>
        <w:rPr>
          <w:rFonts w:hint="eastAsia"/>
          <w:sz w:val="32"/>
        </w:rPr>
        <w:t>磋商程序及评标办法</w:t>
      </w:r>
    </w:p>
    <w:p>
      <w:pPr>
        <w:spacing w:before="55" w:line="480" w:lineRule="auto"/>
        <w:ind w:left="794"/>
        <w:rPr>
          <w:sz w:val="32"/>
        </w:rPr>
      </w:pPr>
      <w:r>
        <w:rPr>
          <w:rFonts w:hint="eastAsia"/>
          <w:sz w:val="32"/>
        </w:rPr>
        <w:t>第四章</w:t>
      </w:r>
      <w:r>
        <w:rPr>
          <w:sz w:val="32"/>
        </w:rPr>
        <w:t xml:space="preserve"> </w:t>
      </w:r>
      <w:r>
        <w:rPr>
          <w:rFonts w:hint="eastAsia"/>
          <w:sz w:val="32"/>
        </w:rPr>
        <w:t>政府采购服务合同范本</w:t>
      </w:r>
    </w:p>
    <w:p>
      <w:pPr>
        <w:spacing w:before="55" w:line="480" w:lineRule="auto"/>
        <w:ind w:left="794"/>
        <w:rPr>
          <w:sz w:val="32"/>
        </w:rPr>
      </w:pPr>
      <w:r>
        <w:rPr>
          <w:rFonts w:hint="eastAsia"/>
          <w:sz w:val="32"/>
        </w:rPr>
        <w:t>第五章</w:t>
      </w:r>
      <w:r>
        <w:rPr>
          <w:sz w:val="32"/>
        </w:rPr>
        <w:t xml:space="preserve"> </w:t>
      </w:r>
      <w:r>
        <w:rPr>
          <w:rFonts w:hint="eastAsia"/>
          <w:sz w:val="32"/>
        </w:rPr>
        <w:t>采购内容及要求</w:t>
      </w:r>
    </w:p>
    <w:p>
      <w:pPr>
        <w:spacing w:before="55" w:line="480" w:lineRule="auto"/>
        <w:ind w:left="794"/>
        <w:rPr>
          <w:sz w:val="32"/>
        </w:rPr>
      </w:pPr>
      <w:r>
        <w:rPr>
          <w:rFonts w:hint="eastAsia"/>
          <w:sz w:val="32"/>
        </w:rPr>
        <w:t>第六章</w:t>
      </w:r>
      <w:r>
        <w:rPr>
          <w:sz w:val="32"/>
        </w:rPr>
        <w:t xml:space="preserve"> </w:t>
      </w:r>
      <w:r>
        <w:rPr>
          <w:rFonts w:hint="eastAsia"/>
          <w:sz w:val="32"/>
        </w:rPr>
        <w:t>竞争性磋商响应文件格式</w:t>
      </w:r>
    </w:p>
    <w:p>
      <w:pPr>
        <w:pStyle w:val="9"/>
        <w:spacing w:line="480" w:lineRule="auto"/>
        <w:rPr>
          <w:sz w:val="20"/>
        </w:rPr>
      </w:pPr>
    </w:p>
    <w:p>
      <w:pPr>
        <w:pStyle w:val="9"/>
        <w:spacing w:line="480" w:lineRule="auto"/>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6"/>
        <w:rPr>
          <w:sz w:val="8"/>
        </w:rPr>
      </w:pPr>
    </w:p>
    <w:p>
      <w:pPr>
        <w:pStyle w:val="4"/>
        <w:spacing w:line="593" w:lineRule="exact"/>
        <w:jc w:val="center"/>
        <w:rPr>
          <w:rFonts w:hint="eastAsia" w:ascii="宋体" w:hAnsi="宋体" w:eastAsia="宋体" w:cs="宋体"/>
        </w:rPr>
      </w:pPr>
      <w:r>
        <w:rPr>
          <w:rFonts w:hint="eastAsia" w:ascii="宋体" w:hAnsi="宋体" w:eastAsia="宋体" w:cs="宋体"/>
        </w:rPr>
        <w:t>第一章</w:t>
      </w:r>
      <w:r>
        <w:rPr>
          <w:rFonts w:ascii="宋体" w:hAnsi="宋体" w:eastAsia="宋体" w:cs="宋体"/>
        </w:rPr>
        <w:t xml:space="preserve"> </w:t>
      </w:r>
      <w:r>
        <w:rPr>
          <w:rFonts w:hint="eastAsia" w:ascii="宋体" w:hAnsi="宋体" w:eastAsia="宋体" w:cs="宋体"/>
        </w:rPr>
        <w:t>竞争性磋商公告</w:t>
      </w:r>
    </w:p>
    <w:p>
      <w:r>
        <w:rPr>
          <w:rFonts w:hint="eastAsia" w:ascii="宋体" w:hAnsi="宋体" w:eastAsia="宋体" w:cs="宋体"/>
          <w:w w:val="100"/>
        </w:rPr>
        <w:t xml:space="preserve"> </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bCs/>
          <w:i w:val="0"/>
          <w:iCs w:val="0"/>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u w:val="single"/>
        </w:rPr>
        <w:t xml:space="preserve"> 委托第三方检测机构监测项目</w:t>
      </w:r>
      <w:r>
        <w:rPr>
          <w:rFonts w:hint="eastAsia" w:ascii="宋体" w:hAnsi="宋体" w:eastAsia="宋体" w:cs="宋体"/>
          <w:b w:val="0"/>
          <w:bCs w:val="0"/>
          <w:i w:val="0"/>
          <w:iCs w:val="0"/>
          <w:sz w:val="21"/>
          <w:szCs w:val="21"/>
        </w:rPr>
        <w:t xml:space="preserve"> 采购项目的潜在供应商应在</w:t>
      </w:r>
      <w:r>
        <w:rPr>
          <w:rFonts w:hint="eastAsia" w:ascii="宋体" w:hAnsi="宋体" w:eastAsia="宋体" w:cs="宋体"/>
          <w:b w:val="0"/>
          <w:bCs w:val="0"/>
          <w:i w:val="0"/>
          <w:iCs w:val="0"/>
          <w:sz w:val="21"/>
          <w:szCs w:val="21"/>
          <w:u w:val="single"/>
        </w:rPr>
        <w:t>“河北省公共资源交易平台”</w:t>
      </w:r>
      <w:r>
        <w:rPr>
          <w:rFonts w:hint="eastAsia" w:cs="宋体"/>
          <w:b w:val="0"/>
          <w:bCs w:val="0"/>
          <w:i w:val="0"/>
          <w:iCs w:val="0"/>
          <w:sz w:val="21"/>
          <w:szCs w:val="21"/>
          <w:u w:val="single"/>
          <w:lang w:val="en-US" w:eastAsia="zh-CN"/>
        </w:rPr>
        <w:t>下载磋商文件</w:t>
      </w:r>
      <w:r>
        <w:rPr>
          <w:rFonts w:hint="eastAsia" w:cs="宋体"/>
          <w:b w:val="0"/>
          <w:bCs w:val="0"/>
          <w:i w:val="0"/>
          <w:iCs w:val="0"/>
          <w:sz w:val="21"/>
          <w:szCs w:val="21"/>
          <w:u w:val="single"/>
          <w:lang w:eastAsia="zh-CN"/>
        </w:rPr>
        <w:t>及时查看有无澄清或修改</w:t>
      </w:r>
      <w:r>
        <w:rPr>
          <w:rFonts w:hint="eastAsia" w:ascii="宋体" w:hAnsi="宋体" w:eastAsia="宋体" w:cs="宋体"/>
          <w:b w:val="0"/>
          <w:bCs w:val="0"/>
          <w:i w:val="0"/>
          <w:iCs w:val="0"/>
          <w:sz w:val="21"/>
          <w:szCs w:val="21"/>
        </w:rPr>
        <w:t>自行获取采购文件</w:t>
      </w:r>
      <w:r>
        <w:rPr>
          <w:rFonts w:hint="eastAsia" w:cs="宋体"/>
          <w:b w:val="0"/>
          <w:bCs w:val="0"/>
          <w:i w:val="0"/>
          <w:iCs w:val="0"/>
          <w:sz w:val="21"/>
          <w:szCs w:val="21"/>
          <w:lang w:val="en-US" w:eastAsia="zh-CN"/>
        </w:rPr>
        <w:t>及相关资料</w:t>
      </w:r>
      <w:r>
        <w:rPr>
          <w:rFonts w:hint="eastAsia" w:ascii="宋体" w:hAnsi="宋体" w:eastAsia="宋体" w:cs="宋体"/>
          <w:b w:val="0"/>
          <w:bCs w:val="0"/>
          <w:i w:val="0"/>
          <w:iCs w:val="0"/>
          <w:sz w:val="21"/>
          <w:szCs w:val="21"/>
        </w:rPr>
        <w:t>，并于</w:t>
      </w:r>
      <w:r>
        <w:rPr>
          <w:rFonts w:hint="eastAsia" w:cs="宋体"/>
          <w:b w:val="0"/>
          <w:bCs w:val="0"/>
          <w:i w:val="0"/>
          <w:iCs w:val="0"/>
          <w:sz w:val="21"/>
          <w:szCs w:val="21"/>
          <w:u w:val="single"/>
          <w:lang w:val="en-US" w:eastAsia="zh-CN"/>
        </w:rPr>
        <w:t>2020</w:t>
      </w:r>
      <w:r>
        <w:rPr>
          <w:rFonts w:hint="eastAsia" w:ascii="宋体" w:hAnsi="宋体" w:eastAsia="宋体" w:cs="宋体"/>
          <w:b w:val="0"/>
          <w:bCs w:val="0"/>
          <w:i w:val="0"/>
          <w:iCs w:val="0"/>
          <w:sz w:val="21"/>
          <w:szCs w:val="21"/>
          <w:u w:val="single"/>
        </w:rPr>
        <w:t>年</w:t>
      </w:r>
      <w:r>
        <w:rPr>
          <w:rFonts w:hint="eastAsia" w:cs="宋体"/>
          <w:b w:val="0"/>
          <w:bCs w:val="0"/>
          <w:i w:val="0"/>
          <w:iCs w:val="0"/>
          <w:sz w:val="21"/>
          <w:szCs w:val="21"/>
          <w:u w:val="single"/>
          <w:lang w:val="en-US" w:eastAsia="zh-CN"/>
        </w:rPr>
        <w:t>7</w:t>
      </w:r>
      <w:r>
        <w:rPr>
          <w:rFonts w:hint="eastAsia" w:ascii="宋体" w:hAnsi="宋体" w:eastAsia="宋体" w:cs="宋体"/>
          <w:b w:val="0"/>
          <w:bCs w:val="0"/>
          <w:i w:val="0"/>
          <w:iCs w:val="0"/>
          <w:sz w:val="21"/>
          <w:szCs w:val="21"/>
          <w:u w:val="single"/>
        </w:rPr>
        <w:t>月</w:t>
      </w:r>
      <w:r>
        <w:rPr>
          <w:rFonts w:hint="eastAsia" w:cs="宋体"/>
          <w:b w:val="0"/>
          <w:bCs w:val="0"/>
          <w:i w:val="0"/>
          <w:iCs w:val="0"/>
          <w:sz w:val="21"/>
          <w:szCs w:val="21"/>
          <w:u w:val="single"/>
          <w:lang w:val="en-US" w:eastAsia="zh-CN"/>
        </w:rPr>
        <w:t>28</w:t>
      </w:r>
      <w:r>
        <w:rPr>
          <w:rFonts w:hint="eastAsia" w:ascii="宋体" w:hAnsi="宋体" w:eastAsia="宋体" w:cs="宋体"/>
          <w:b w:val="0"/>
          <w:bCs w:val="0"/>
          <w:i w:val="0"/>
          <w:iCs w:val="0"/>
          <w:sz w:val="21"/>
          <w:szCs w:val="21"/>
          <w:u w:val="single"/>
        </w:rPr>
        <w:t>日</w:t>
      </w:r>
      <w:r>
        <w:rPr>
          <w:rFonts w:hint="eastAsia" w:cs="宋体"/>
          <w:b w:val="0"/>
          <w:bCs w:val="0"/>
          <w:i w:val="0"/>
          <w:iCs w:val="0"/>
          <w:sz w:val="21"/>
          <w:szCs w:val="21"/>
          <w:u w:val="single"/>
          <w:lang w:val="en-US" w:eastAsia="zh-CN"/>
        </w:rPr>
        <w:t>10</w:t>
      </w:r>
      <w:r>
        <w:rPr>
          <w:rFonts w:hint="eastAsia" w:ascii="宋体" w:hAnsi="宋体" w:eastAsia="宋体" w:cs="宋体"/>
          <w:b w:val="0"/>
          <w:bCs w:val="0"/>
          <w:i w:val="0"/>
          <w:iCs w:val="0"/>
          <w:sz w:val="21"/>
          <w:szCs w:val="21"/>
          <w:u w:val="single"/>
        </w:rPr>
        <w:t>点</w:t>
      </w:r>
      <w:r>
        <w:rPr>
          <w:rFonts w:hint="eastAsia" w:cs="宋体"/>
          <w:b w:val="0"/>
          <w:bCs w:val="0"/>
          <w:i w:val="0"/>
          <w:iCs w:val="0"/>
          <w:sz w:val="21"/>
          <w:szCs w:val="21"/>
          <w:u w:val="single"/>
          <w:lang w:val="en-US" w:eastAsia="zh-CN"/>
        </w:rPr>
        <w:t>00</w:t>
      </w:r>
      <w:r>
        <w:rPr>
          <w:rFonts w:hint="eastAsia" w:ascii="宋体" w:hAnsi="宋体" w:eastAsia="宋体" w:cs="宋体"/>
          <w:b w:val="0"/>
          <w:bCs w:val="0"/>
          <w:i w:val="0"/>
          <w:iCs w:val="0"/>
          <w:sz w:val="21"/>
          <w:szCs w:val="21"/>
          <w:u w:val="single"/>
        </w:rPr>
        <w:t>分</w:t>
      </w:r>
      <w:r>
        <w:rPr>
          <w:rFonts w:hint="eastAsia" w:ascii="宋体" w:hAnsi="宋体" w:eastAsia="宋体" w:cs="宋体"/>
          <w:b w:val="0"/>
          <w:bCs w:val="0"/>
          <w:i w:val="0"/>
          <w:iCs w:val="0"/>
          <w:sz w:val="21"/>
          <w:szCs w:val="21"/>
        </w:rPr>
        <w:t>（北京时间）前提交响应文件。</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p>
    <w:p>
      <w:pPr>
        <w:pStyle w:val="5"/>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bCs/>
          <w:i w:val="0"/>
          <w:iCs w:val="0"/>
          <w:sz w:val="21"/>
          <w:szCs w:val="21"/>
        </w:rPr>
      </w:pPr>
      <w:bookmarkStart w:id="0" w:name="_Toc35393798"/>
      <w:bookmarkStart w:id="1" w:name="_Toc28359089"/>
      <w:bookmarkStart w:id="2" w:name="_Toc28359012"/>
      <w:bookmarkStart w:id="3" w:name="_Toc35393629"/>
      <w:r>
        <w:rPr>
          <w:rFonts w:hint="eastAsia" w:ascii="宋体" w:hAnsi="宋体" w:eastAsia="宋体" w:cs="宋体"/>
          <w:b/>
          <w:bCs/>
          <w:i w:val="0"/>
          <w:iCs w:val="0"/>
          <w:sz w:val="21"/>
          <w:szCs w:val="21"/>
        </w:rPr>
        <w:t>一、项目基本情况</w:t>
      </w:r>
      <w:bookmarkEnd w:id="0"/>
      <w:bookmarkEnd w:id="1"/>
      <w:bookmarkEnd w:id="2"/>
      <w:bookmarkEnd w:id="3"/>
    </w:p>
    <w:p>
      <w:pPr>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val="0"/>
          <w:bCs w:val="0"/>
          <w:i w:val="0"/>
          <w:iCs w:val="0"/>
          <w:sz w:val="21"/>
          <w:szCs w:val="21"/>
          <w:lang w:eastAsia="zh-CN"/>
        </w:rPr>
      </w:pPr>
      <w:r>
        <w:rPr>
          <w:rFonts w:hint="eastAsia" w:ascii="宋体" w:hAnsi="宋体" w:eastAsia="宋体" w:cs="宋体"/>
          <w:b/>
          <w:bCs/>
          <w:i w:val="0"/>
          <w:iCs w:val="0"/>
          <w:sz w:val="21"/>
          <w:szCs w:val="21"/>
        </w:rPr>
        <w:t>项目编号</w:t>
      </w:r>
      <w:r>
        <w:rPr>
          <w:rFonts w:hint="eastAsia" w:cs="宋体"/>
          <w:b w:val="0"/>
          <w:bCs w:val="0"/>
          <w:i w:val="0"/>
          <w:iCs w:val="0"/>
          <w:sz w:val="21"/>
          <w:szCs w:val="21"/>
          <w:lang w:eastAsia="zh-CN"/>
        </w:rPr>
        <w:t>：</w:t>
      </w:r>
      <w:r>
        <w:rPr>
          <w:rFonts w:hint="eastAsia"/>
          <w:bCs/>
          <w:sz w:val="21"/>
          <w:szCs w:val="21"/>
        </w:rPr>
        <w:t>SHANGMING-ZC-202007006</w:t>
      </w:r>
    </w:p>
    <w:p>
      <w:pPr>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val="0"/>
          <w:bCs w:val="0"/>
          <w:i w:val="0"/>
          <w:iCs w:val="0"/>
          <w:sz w:val="21"/>
          <w:szCs w:val="21"/>
          <w:u w:val="single"/>
          <w:lang w:val="en-US" w:eastAsia="zh-CN"/>
        </w:rPr>
      </w:pPr>
      <w:r>
        <w:rPr>
          <w:rFonts w:hint="eastAsia" w:ascii="宋体" w:hAnsi="宋体" w:eastAsia="宋体" w:cs="宋体"/>
          <w:b/>
          <w:bCs/>
          <w:i w:val="0"/>
          <w:iCs w:val="0"/>
          <w:sz w:val="21"/>
          <w:szCs w:val="21"/>
        </w:rPr>
        <w:t>项目名称</w:t>
      </w:r>
      <w:r>
        <w:rPr>
          <w:rFonts w:hint="eastAsia" w:ascii="宋体" w:hAnsi="宋体" w:eastAsia="宋体" w:cs="宋体"/>
          <w:b w:val="0"/>
          <w:bCs w:val="0"/>
          <w:i w:val="0"/>
          <w:iCs w:val="0"/>
          <w:sz w:val="21"/>
          <w:szCs w:val="21"/>
        </w:rPr>
        <w:t>：</w:t>
      </w:r>
      <w:r>
        <w:rPr>
          <w:rFonts w:hint="eastAsia"/>
          <w:bCs/>
          <w:sz w:val="21"/>
          <w:szCs w:val="21"/>
        </w:rPr>
        <w:t>委托第三方检测机构监测项目</w:t>
      </w:r>
    </w:p>
    <w:p>
      <w:pPr>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bCs/>
          <w:i w:val="0"/>
          <w:iCs w:val="0"/>
          <w:sz w:val="21"/>
          <w:szCs w:val="21"/>
        </w:rPr>
        <w:t>采购方式</w:t>
      </w:r>
      <w:r>
        <w:rPr>
          <w:rFonts w:hint="eastAsia" w:ascii="宋体" w:hAnsi="宋体" w:eastAsia="宋体" w:cs="宋体"/>
          <w:b w:val="0"/>
          <w:bCs w:val="0"/>
          <w:i w:val="0"/>
          <w:iCs w:val="0"/>
          <w:sz w:val="21"/>
          <w:szCs w:val="21"/>
        </w:rPr>
        <w:t xml:space="preserve">：竞争性磋商 </w:t>
      </w:r>
    </w:p>
    <w:p>
      <w:pPr>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default" w:ascii="宋体" w:hAnsi="宋体" w:eastAsia="宋体" w:cs="宋体"/>
          <w:b w:val="0"/>
          <w:bCs w:val="0"/>
          <w:i w:val="0"/>
          <w:iCs w:val="0"/>
          <w:sz w:val="21"/>
          <w:szCs w:val="21"/>
          <w:lang w:val="en-US" w:eastAsia="zh-CN"/>
        </w:rPr>
      </w:pPr>
      <w:r>
        <w:rPr>
          <w:rFonts w:hint="eastAsia" w:ascii="宋体" w:hAnsi="宋体" w:eastAsia="宋体" w:cs="宋体"/>
          <w:b/>
          <w:bCs/>
          <w:i w:val="0"/>
          <w:iCs w:val="0"/>
          <w:sz w:val="21"/>
          <w:szCs w:val="21"/>
        </w:rPr>
        <w:t>预算金额</w:t>
      </w:r>
      <w:r>
        <w:rPr>
          <w:rFonts w:hint="eastAsia" w:ascii="宋体" w:hAnsi="宋体" w:eastAsia="宋体" w:cs="宋体"/>
          <w:b w:val="0"/>
          <w:bCs w:val="0"/>
          <w:i w:val="0"/>
          <w:iCs w:val="0"/>
          <w:sz w:val="21"/>
          <w:szCs w:val="21"/>
        </w:rPr>
        <w:t>：</w:t>
      </w:r>
      <w:r>
        <w:rPr>
          <w:rFonts w:hint="eastAsia"/>
          <w:b w:val="0"/>
          <w:bCs/>
          <w:sz w:val="21"/>
          <w:szCs w:val="21"/>
          <w:highlight w:val="none"/>
          <w:lang w:val="en-US"/>
        </w:rPr>
        <w:t>A包：3</w:t>
      </w:r>
      <w:r>
        <w:rPr>
          <w:rFonts w:hint="eastAsia"/>
          <w:bCs/>
          <w:sz w:val="21"/>
          <w:szCs w:val="21"/>
          <w:highlight w:val="none"/>
        </w:rPr>
        <w:t>2.038万元</w:t>
      </w:r>
      <w:r>
        <w:rPr>
          <w:rFonts w:hint="eastAsia"/>
          <w:bCs/>
          <w:sz w:val="21"/>
          <w:szCs w:val="21"/>
          <w:highlight w:val="none"/>
          <w:lang w:val="en-US"/>
        </w:rPr>
        <w:t xml:space="preserve">  B包：30万元</w:t>
      </w:r>
    </w:p>
    <w:p>
      <w:pPr>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bCs/>
          <w:i w:val="0"/>
          <w:iCs w:val="0"/>
          <w:sz w:val="21"/>
          <w:szCs w:val="21"/>
        </w:rPr>
        <w:t>最高限价</w:t>
      </w:r>
      <w:r>
        <w:rPr>
          <w:rFonts w:hint="eastAsia" w:ascii="宋体" w:hAnsi="宋体" w:eastAsia="宋体" w:cs="宋体"/>
          <w:b w:val="0"/>
          <w:bCs w:val="0"/>
          <w:i w:val="0"/>
          <w:iCs w:val="0"/>
          <w:sz w:val="21"/>
          <w:szCs w:val="21"/>
        </w:rPr>
        <w:t>：</w:t>
      </w:r>
      <w:r>
        <w:rPr>
          <w:rFonts w:hint="eastAsia"/>
          <w:b w:val="0"/>
          <w:bCs/>
          <w:sz w:val="21"/>
          <w:szCs w:val="21"/>
          <w:highlight w:val="none"/>
          <w:lang w:val="en-US"/>
        </w:rPr>
        <w:t>A包：3</w:t>
      </w:r>
      <w:r>
        <w:rPr>
          <w:rFonts w:hint="eastAsia"/>
          <w:bCs/>
          <w:sz w:val="21"/>
          <w:szCs w:val="21"/>
          <w:highlight w:val="none"/>
        </w:rPr>
        <w:t>2.038万元</w:t>
      </w:r>
      <w:r>
        <w:rPr>
          <w:rFonts w:hint="eastAsia"/>
          <w:bCs/>
          <w:sz w:val="21"/>
          <w:szCs w:val="21"/>
          <w:highlight w:val="none"/>
          <w:lang w:val="en-US"/>
        </w:rPr>
        <w:t xml:space="preserve">  B包：30万元</w:t>
      </w:r>
    </w:p>
    <w:p>
      <w:pPr>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bCs/>
          <w:i w:val="0"/>
          <w:iCs w:val="0"/>
          <w:sz w:val="21"/>
          <w:szCs w:val="21"/>
        </w:rPr>
        <w:t>采购需求</w:t>
      </w:r>
      <w:r>
        <w:rPr>
          <w:rFonts w:hint="eastAsia" w:ascii="宋体" w:hAnsi="宋体" w:eastAsia="宋体" w:cs="宋体"/>
          <w:b w:val="0"/>
          <w:bCs w:val="0"/>
          <w:i w:val="0"/>
          <w:iCs w:val="0"/>
          <w:sz w:val="21"/>
          <w:szCs w:val="21"/>
        </w:rPr>
        <w:t>：A包：市级非国（省）考饮用水源地及部分重点排污单位常规监测项目，详见磋商文件。</w:t>
      </w:r>
    </w:p>
    <w:p>
      <w:pPr>
        <w:keepNext w:val="0"/>
        <w:keepLines w:val="0"/>
        <w:pageBreakBefore w:val="0"/>
        <w:widowControl w:val="0"/>
        <w:kinsoku/>
        <w:wordWrap/>
        <w:overflowPunct/>
        <w:topLinePunct w:val="0"/>
        <w:bidi w:val="0"/>
        <w:adjustRightInd/>
        <w:snapToGrid/>
        <w:spacing w:line="360" w:lineRule="auto"/>
        <w:ind w:firstLine="1470" w:firstLineChars="700"/>
        <w:jc w:val="both"/>
        <w:textAlignment w:val="auto"/>
        <w:rPr>
          <w:rFonts w:hint="eastAsia" w:ascii="宋体" w:hAnsi="宋体" w:eastAsia="宋体" w:cs="宋体"/>
          <w:b w:val="0"/>
          <w:bCs w:val="0"/>
          <w:i w:val="0"/>
          <w:iCs w:val="0"/>
          <w:sz w:val="21"/>
          <w:szCs w:val="21"/>
          <w:u w:val="single"/>
          <w:lang w:eastAsia="zh-CN"/>
        </w:rPr>
      </w:pPr>
      <w:r>
        <w:rPr>
          <w:rFonts w:hint="eastAsia" w:ascii="宋体" w:hAnsi="宋体" w:eastAsia="宋体" w:cs="宋体"/>
          <w:b w:val="0"/>
          <w:bCs w:val="0"/>
          <w:i w:val="0"/>
          <w:iCs w:val="0"/>
          <w:sz w:val="21"/>
          <w:szCs w:val="21"/>
        </w:rPr>
        <w:t>B包：突发环境事件应急监测等相关服务，详见磋商文件。</w:t>
      </w:r>
    </w:p>
    <w:p>
      <w:pPr>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val="0"/>
          <w:bCs w:val="0"/>
          <w:i w:val="0"/>
          <w:iCs w:val="0"/>
          <w:sz w:val="21"/>
          <w:szCs w:val="21"/>
          <w:u w:val="single"/>
        </w:rPr>
      </w:pPr>
      <w:r>
        <w:rPr>
          <w:rFonts w:hint="eastAsia" w:ascii="宋体" w:hAnsi="宋体" w:eastAsia="宋体" w:cs="宋体"/>
          <w:b/>
          <w:bCs/>
          <w:i w:val="0"/>
          <w:iCs w:val="0"/>
          <w:sz w:val="21"/>
          <w:szCs w:val="21"/>
        </w:rPr>
        <w:t>合同履行期限</w:t>
      </w:r>
      <w:r>
        <w:rPr>
          <w:rFonts w:hint="eastAsia" w:ascii="宋体" w:hAnsi="宋体" w:eastAsia="宋体" w:cs="宋体"/>
          <w:b w:val="0"/>
          <w:bCs w:val="0"/>
          <w:i w:val="0"/>
          <w:iCs w:val="0"/>
          <w:sz w:val="21"/>
          <w:szCs w:val="21"/>
        </w:rPr>
        <w:t>：</w:t>
      </w:r>
      <w:r>
        <w:rPr>
          <w:rFonts w:hint="eastAsia"/>
          <w:sz w:val="21"/>
          <w:szCs w:val="21"/>
          <w:highlight w:val="none"/>
          <w:lang w:val="en-US"/>
        </w:rPr>
        <w:t>合同签订之日起至2020年12月31日</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本项目</w:t>
      </w:r>
      <w:r>
        <w:rPr>
          <w:rFonts w:hint="eastAsia" w:cs="宋体"/>
          <w:b w:val="0"/>
          <w:bCs w:val="0"/>
          <w:i w:val="0"/>
          <w:iCs w:val="0"/>
          <w:sz w:val="21"/>
          <w:szCs w:val="21"/>
          <w:u w:val="single"/>
          <w:lang w:val="en-US" w:eastAsia="zh-CN"/>
        </w:rPr>
        <w:t>不</w:t>
      </w:r>
      <w:r>
        <w:rPr>
          <w:rFonts w:hint="eastAsia" w:ascii="宋体" w:hAnsi="宋体" w:eastAsia="宋体" w:cs="宋体"/>
          <w:b w:val="0"/>
          <w:bCs w:val="0"/>
          <w:i w:val="0"/>
          <w:iCs w:val="0"/>
          <w:sz w:val="21"/>
          <w:szCs w:val="21"/>
        </w:rPr>
        <w:t>接受联合体。</w:t>
      </w:r>
    </w:p>
    <w:p>
      <w:pPr>
        <w:pStyle w:val="5"/>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val="0"/>
          <w:bCs w:val="0"/>
          <w:i w:val="0"/>
          <w:iCs w:val="0"/>
          <w:sz w:val="21"/>
          <w:szCs w:val="21"/>
        </w:rPr>
      </w:pPr>
      <w:bookmarkStart w:id="4" w:name="_Toc35393630"/>
      <w:bookmarkStart w:id="5" w:name="_Toc35393799"/>
      <w:bookmarkStart w:id="6" w:name="_Toc28359090"/>
      <w:bookmarkStart w:id="7" w:name="_Toc28359013"/>
      <w:r>
        <w:rPr>
          <w:rFonts w:hint="eastAsia" w:ascii="宋体" w:hAnsi="宋体" w:eastAsia="宋体" w:cs="宋体"/>
          <w:b/>
          <w:bCs/>
          <w:i w:val="0"/>
          <w:iCs w:val="0"/>
          <w:sz w:val="21"/>
          <w:szCs w:val="21"/>
        </w:rPr>
        <w:t>二、申请人的资格要求</w:t>
      </w:r>
      <w:r>
        <w:rPr>
          <w:rFonts w:hint="eastAsia" w:ascii="宋体" w:hAnsi="宋体" w:eastAsia="宋体" w:cs="宋体"/>
          <w:b w:val="0"/>
          <w:bCs w:val="0"/>
          <w:i w:val="0"/>
          <w:iCs w:val="0"/>
          <w:sz w:val="21"/>
          <w:szCs w:val="21"/>
        </w:rPr>
        <w:t>：</w:t>
      </w:r>
      <w:bookmarkEnd w:id="4"/>
      <w:bookmarkEnd w:id="5"/>
      <w:bookmarkEnd w:id="6"/>
      <w:bookmarkEnd w:id="7"/>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1.满足《中华人民共和国政府采购法》第二十二条规定；</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bookmarkStart w:id="8" w:name="_Toc28359014"/>
      <w:bookmarkStart w:id="9" w:name="_Toc28359091"/>
      <w:r>
        <w:rPr>
          <w:rFonts w:hint="eastAsia" w:ascii="宋体" w:hAnsi="宋体" w:eastAsia="宋体" w:cs="宋体"/>
          <w:b w:val="0"/>
          <w:bCs w:val="0"/>
          <w:i w:val="0"/>
          <w:iCs w:val="0"/>
          <w:sz w:val="21"/>
          <w:szCs w:val="21"/>
        </w:rPr>
        <w:t>2.落实政府采购政策需满足的资格要求：中小企业优惠政策</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3.本项目的特定资格要求：</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 xml:space="preserve">（1）具有独立承担民事责任的能力； </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（2）具有良好的商业信誉和健全的财务会计制度（</w:t>
      </w:r>
      <w:r>
        <w:rPr>
          <w:rFonts w:hint="eastAsia"/>
          <w:sz w:val="21"/>
          <w:szCs w:val="21"/>
        </w:rPr>
        <w:t>提供</w:t>
      </w:r>
      <w:r>
        <w:rPr>
          <w:sz w:val="21"/>
          <w:szCs w:val="21"/>
        </w:rPr>
        <w:t xml:space="preserve"> 2018 </w:t>
      </w:r>
      <w:r>
        <w:rPr>
          <w:rFonts w:hint="eastAsia"/>
          <w:sz w:val="21"/>
          <w:szCs w:val="21"/>
        </w:rPr>
        <w:t>年度</w:t>
      </w:r>
      <w:r>
        <w:rPr>
          <w:rFonts w:hint="eastAsia"/>
          <w:sz w:val="21"/>
          <w:szCs w:val="21"/>
          <w:lang w:val="en-US"/>
        </w:rPr>
        <w:t>或</w:t>
      </w:r>
      <w:r>
        <w:rPr>
          <w:sz w:val="21"/>
          <w:szCs w:val="21"/>
          <w:lang w:val="en-US"/>
        </w:rPr>
        <w:t>2019</w:t>
      </w:r>
      <w:r>
        <w:rPr>
          <w:rFonts w:hint="eastAsia"/>
          <w:sz w:val="21"/>
          <w:szCs w:val="21"/>
          <w:lang w:val="en-US"/>
        </w:rPr>
        <w:t>年度</w:t>
      </w:r>
      <w:r>
        <w:rPr>
          <w:rFonts w:hint="eastAsia"/>
          <w:sz w:val="21"/>
          <w:szCs w:val="21"/>
        </w:rPr>
        <w:t>经第三方审计的财务审计报告扫描件或银行出具的资信证明原件扫描件</w:t>
      </w:r>
      <w:r>
        <w:rPr>
          <w:rFonts w:hint="eastAsia" w:ascii="宋体" w:hAnsi="宋体" w:eastAsia="宋体" w:cs="宋体"/>
          <w:b w:val="0"/>
          <w:bCs w:val="0"/>
          <w:i w:val="0"/>
          <w:iCs w:val="0"/>
          <w:sz w:val="21"/>
          <w:szCs w:val="21"/>
        </w:rPr>
        <w:t xml:space="preserve">）； </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 xml:space="preserve">（3）具有履行合同所必需的设备和专业技术能力（提供承诺书，格式自拟并加盖公章）； </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（4）有依法缴纳税收和社会保障资金的良好记录（提供近半年任意</w:t>
      </w:r>
      <w:r>
        <w:rPr>
          <w:rFonts w:hint="eastAsia" w:cs="宋体"/>
          <w:b w:val="0"/>
          <w:bCs w:val="0"/>
          <w:i w:val="0"/>
          <w:iCs w:val="0"/>
          <w:sz w:val="21"/>
          <w:szCs w:val="21"/>
          <w:lang w:val="en-US" w:eastAsia="zh-CN"/>
        </w:rPr>
        <w:t>三</w:t>
      </w:r>
      <w:r>
        <w:rPr>
          <w:rFonts w:hint="eastAsia" w:ascii="宋体" w:hAnsi="宋体" w:eastAsia="宋体" w:cs="宋体"/>
          <w:b w:val="0"/>
          <w:bCs w:val="0"/>
          <w:i w:val="0"/>
          <w:iCs w:val="0"/>
          <w:sz w:val="21"/>
          <w:szCs w:val="21"/>
        </w:rPr>
        <w:t xml:space="preserve">个月份的缴纳税收和社保的凭证；依法免税或不需要缴纳社会保障资金的，提供相应文件证明材料）； </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 xml:space="preserve">（5）参加政府采购活动前三年内，在经营活动中没有重大违法记录（提供书面声明文件）； </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6）“信用中国”网站查询结果截图扫描件，被列入“信用中国”网站(www.creditchina.gov.cn)失信被执行人名单、重大税收违法案件当事人名单、政府采购严重违法失信名单的投标人不得参加本次政府采购活动（提供</w:t>
      </w:r>
      <w:r>
        <w:rPr>
          <w:rFonts w:hint="eastAsia" w:cs="宋体"/>
          <w:b w:val="0"/>
          <w:bCs w:val="0"/>
          <w:i w:val="0"/>
          <w:iCs w:val="0"/>
          <w:sz w:val="21"/>
          <w:szCs w:val="21"/>
          <w:lang w:val="en-US" w:eastAsia="zh-CN"/>
        </w:rPr>
        <w:t>网页查询截图</w:t>
      </w:r>
      <w:r>
        <w:rPr>
          <w:rFonts w:hint="eastAsia" w:ascii="宋体" w:hAnsi="宋体" w:eastAsia="宋体" w:cs="宋体"/>
          <w:b w:val="0"/>
          <w:bCs w:val="0"/>
          <w:i w:val="0"/>
          <w:iCs w:val="0"/>
          <w:sz w:val="21"/>
          <w:szCs w:val="21"/>
        </w:rPr>
        <w:t>）；</w:t>
      </w:r>
    </w:p>
    <w:p>
      <w:pPr>
        <w:pStyle w:val="2"/>
        <w:ind w:left="0" w:leftChars="0" w:firstLine="0" w:firstLineChars="0"/>
        <w:rPr>
          <w:rFonts w:hint="eastAsia" w:eastAsia="宋体"/>
          <w:lang w:val="en-US" w:eastAsia="zh-CN"/>
        </w:rPr>
      </w:pPr>
      <w:r>
        <w:rPr>
          <w:rFonts w:hint="eastAsia" w:cs="宋体"/>
          <w:b w:val="0"/>
          <w:bCs w:val="0"/>
          <w:i w:val="0"/>
          <w:iCs w:val="0"/>
          <w:sz w:val="21"/>
          <w:szCs w:val="21"/>
          <w:lang w:val="en-US" w:eastAsia="zh-CN"/>
        </w:rPr>
        <w:t xml:space="preserve">    （7）</w:t>
      </w:r>
      <w:r>
        <w:rPr>
          <w:rFonts w:hint="eastAsia"/>
          <w:sz w:val="21"/>
          <w:szCs w:val="21"/>
          <w:lang w:val="en-US"/>
        </w:rPr>
        <w:t>具备省级及以上技术监督主管部门核发的检验检测机构资质认定证书且在有效期内</w:t>
      </w:r>
      <w:r>
        <w:rPr>
          <w:rFonts w:hint="eastAsia"/>
          <w:sz w:val="21"/>
          <w:szCs w:val="21"/>
          <w:lang w:val="en-US" w:eastAsia="zh-CN"/>
        </w:rPr>
        <w:t>。</w:t>
      </w:r>
    </w:p>
    <w:p>
      <w:pPr>
        <w:pStyle w:val="5"/>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bCs/>
          <w:i w:val="0"/>
          <w:iCs w:val="0"/>
          <w:sz w:val="21"/>
          <w:szCs w:val="21"/>
        </w:rPr>
      </w:pPr>
      <w:bookmarkStart w:id="10" w:name="_Toc35393631"/>
      <w:bookmarkStart w:id="11" w:name="_Toc35393800"/>
      <w:r>
        <w:rPr>
          <w:rFonts w:hint="eastAsia" w:ascii="宋体" w:hAnsi="宋体" w:eastAsia="宋体" w:cs="宋体"/>
          <w:b/>
          <w:bCs/>
          <w:i w:val="0"/>
          <w:iCs w:val="0"/>
          <w:sz w:val="21"/>
          <w:szCs w:val="21"/>
        </w:rPr>
        <w:t>三、获取采购文件</w:t>
      </w:r>
      <w:bookmarkEnd w:id="8"/>
      <w:bookmarkEnd w:id="9"/>
      <w:bookmarkEnd w:id="10"/>
      <w:bookmarkEnd w:id="11"/>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时间：</w:t>
      </w:r>
      <w:r>
        <w:rPr>
          <w:rFonts w:hint="eastAsia" w:cs="宋体"/>
          <w:b w:val="0"/>
          <w:bCs w:val="0"/>
          <w:i w:val="0"/>
          <w:iCs w:val="0"/>
          <w:sz w:val="21"/>
          <w:szCs w:val="21"/>
          <w:u w:val="single"/>
          <w:lang w:val="en-US" w:eastAsia="zh-CN"/>
        </w:rPr>
        <w:t>2020</w:t>
      </w:r>
      <w:r>
        <w:rPr>
          <w:rFonts w:hint="eastAsia" w:ascii="宋体" w:hAnsi="宋体" w:eastAsia="宋体" w:cs="宋体"/>
          <w:b w:val="0"/>
          <w:bCs w:val="0"/>
          <w:i w:val="0"/>
          <w:iCs w:val="0"/>
          <w:sz w:val="21"/>
          <w:szCs w:val="21"/>
          <w:u w:val="single"/>
        </w:rPr>
        <w:t>年</w:t>
      </w:r>
      <w:r>
        <w:rPr>
          <w:rFonts w:hint="eastAsia" w:cs="宋体"/>
          <w:b w:val="0"/>
          <w:bCs w:val="0"/>
          <w:i w:val="0"/>
          <w:iCs w:val="0"/>
          <w:sz w:val="21"/>
          <w:szCs w:val="21"/>
          <w:u w:val="single"/>
          <w:lang w:val="en-US" w:eastAsia="zh-CN"/>
        </w:rPr>
        <w:t>7</w:t>
      </w:r>
      <w:r>
        <w:rPr>
          <w:rFonts w:hint="eastAsia" w:ascii="宋体" w:hAnsi="宋体" w:eastAsia="宋体" w:cs="宋体"/>
          <w:b w:val="0"/>
          <w:bCs w:val="0"/>
          <w:i w:val="0"/>
          <w:iCs w:val="0"/>
          <w:sz w:val="21"/>
          <w:szCs w:val="21"/>
          <w:u w:val="single"/>
        </w:rPr>
        <w:t>月</w:t>
      </w:r>
      <w:r>
        <w:rPr>
          <w:rFonts w:hint="eastAsia" w:cs="宋体"/>
          <w:b w:val="0"/>
          <w:bCs w:val="0"/>
          <w:i w:val="0"/>
          <w:iCs w:val="0"/>
          <w:sz w:val="21"/>
          <w:szCs w:val="21"/>
          <w:u w:val="single"/>
          <w:lang w:val="en-US" w:eastAsia="zh-CN"/>
        </w:rPr>
        <w:t>16</w:t>
      </w:r>
      <w:r>
        <w:rPr>
          <w:rFonts w:hint="eastAsia" w:ascii="宋体" w:hAnsi="宋体" w:eastAsia="宋体" w:cs="宋体"/>
          <w:b w:val="0"/>
          <w:bCs w:val="0"/>
          <w:i w:val="0"/>
          <w:iCs w:val="0"/>
          <w:sz w:val="21"/>
          <w:szCs w:val="21"/>
          <w:u w:val="single"/>
        </w:rPr>
        <w:t>日</w:t>
      </w:r>
      <w:r>
        <w:rPr>
          <w:rFonts w:hint="eastAsia" w:ascii="宋体" w:hAnsi="宋体" w:eastAsia="宋体" w:cs="宋体"/>
          <w:b w:val="0"/>
          <w:bCs w:val="0"/>
          <w:i w:val="0"/>
          <w:iCs w:val="0"/>
          <w:sz w:val="21"/>
          <w:szCs w:val="21"/>
        </w:rPr>
        <w:t>至</w:t>
      </w:r>
      <w:r>
        <w:rPr>
          <w:rFonts w:hint="eastAsia" w:cs="宋体"/>
          <w:b w:val="0"/>
          <w:bCs w:val="0"/>
          <w:i w:val="0"/>
          <w:iCs w:val="0"/>
          <w:sz w:val="21"/>
          <w:szCs w:val="21"/>
          <w:u w:val="single"/>
          <w:lang w:val="en-US" w:eastAsia="zh-CN"/>
        </w:rPr>
        <w:t>2020</w:t>
      </w:r>
      <w:r>
        <w:rPr>
          <w:rFonts w:hint="eastAsia" w:ascii="宋体" w:hAnsi="宋体" w:eastAsia="宋体" w:cs="宋体"/>
          <w:b w:val="0"/>
          <w:bCs w:val="0"/>
          <w:i w:val="0"/>
          <w:iCs w:val="0"/>
          <w:sz w:val="21"/>
          <w:szCs w:val="21"/>
          <w:u w:val="single"/>
        </w:rPr>
        <w:t>年</w:t>
      </w:r>
      <w:r>
        <w:rPr>
          <w:rFonts w:hint="eastAsia" w:cs="宋体"/>
          <w:b w:val="0"/>
          <w:bCs w:val="0"/>
          <w:i w:val="0"/>
          <w:iCs w:val="0"/>
          <w:sz w:val="21"/>
          <w:szCs w:val="21"/>
          <w:u w:val="single"/>
          <w:lang w:val="en-US" w:eastAsia="zh-CN"/>
        </w:rPr>
        <w:t>7</w:t>
      </w:r>
      <w:r>
        <w:rPr>
          <w:rFonts w:hint="eastAsia" w:ascii="宋体" w:hAnsi="宋体" w:eastAsia="宋体" w:cs="宋体"/>
          <w:b w:val="0"/>
          <w:bCs w:val="0"/>
          <w:i w:val="0"/>
          <w:iCs w:val="0"/>
          <w:sz w:val="21"/>
          <w:szCs w:val="21"/>
          <w:u w:val="single"/>
        </w:rPr>
        <w:t>月</w:t>
      </w:r>
      <w:r>
        <w:rPr>
          <w:rFonts w:hint="eastAsia" w:cs="宋体"/>
          <w:b w:val="0"/>
          <w:bCs w:val="0"/>
          <w:i w:val="0"/>
          <w:iCs w:val="0"/>
          <w:sz w:val="21"/>
          <w:szCs w:val="21"/>
          <w:u w:val="single"/>
          <w:lang w:val="en-US" w:eastAsia="zh-CN"/>
        </w:rPr>
        <w:t>22</w:t>
      </w:r>
      <w:r>
        <w:rPr>
          <w:rFonts w:hint="eastAsia" w:ascii="宋体" w:hAnsi="宋体" w:eastAsia="宋体" w:cs="宋体"/>
          <w:b w:val="0"/>
          <w:bCs w:val="0"/>
          <w:i w:val="0"/>
          <w:iCs w:val="0"/>
          <w:sz w:val="21"/>
          <w:szCs w:val="21"/>
          <w:u w:val="single"/>
        </w:rPr>
        <w:t>日</w:t>
      </w:r>
      <w:r>
        <w:rPr>
          <w:rFonts w:hint="eastAsia" w:ascii="宋体" w:hAnsi="宋体" w:eastAsia="宋体" w:cs="宋体"/>
          <w:b w:val="0"/>
          <w:bCs w:val="0"/>
          <w:i w:val="0"/>
          <w:iCs w:val="0"/>
          <w:sz w:val="21"/>
          <w:szCs w:val="21"/>
        </w:rPr>
        <w:t>，每天上午</w:t>
      </w:r>
      <w:r>
        <w:rPr>
          <w:rFonts w:hint="eastAsia" w:cs="宋体"/>
          <w:b w:val="0"/>
          <w:bCs w:val="0"/>
          <w:i w:val="0"/>
          <w:iCs w:val="0"/>
          <w:sz w:val="21"/>
          <w:szCs w:val="21"/>
          <w:u w:val="single"/>
          <w:lang w:val="en-US" w:eastAsia="zh-CN"/>
        </w:rPr>
        <w:t>9</w:t>
      </w:r>
      <w:r>
        <w:rPr>
          <w:rFonts w:hint="eastAsia" w:ascii="宋体" w:hAnsi="宋体" w:eastAsia="宋体" w:cs="宋体"/>
          <w:b w:val="0"/>
          <w:bCs w:val="0"/>
          <w:i w:val="0"/>
          <w:iCs w:val="0"/>
          <w:sz w:val="21"/>
          <w:szCs w:val="21"/>
        </w:rPr>
        <w:t>至</w:t>
      </w:r>
      <w:r>
        <w:rPr>
          <w:rFonts w:hint="eastAsia" w:cs="宋体"/>
          <w:b w:val="0"/>
          <w:bCs w:val="0"/>
          <w:i w:val="0"/>
          <w:iCs w:val="0"/>
          <w:sz w:val="21"/>
          <w:szCs w:val="21"/>
          <w:u w:val="single"/>
          <w:lang w:val="en-US" w:eastAsia="zh-CN"/>
        </w:rPr>
        <w:t>12</w:t>
      </w:r>
      <w:r>
        <w:rPr>
          <w:rFonts w:hint="eastAsia" w:ascii="宋体" w:hAnsi="宋体" w:eastAsia="宋体" w:cs="宋体"/>
          <w:b w:val="0"/>
          <w:bCs w:val="0"/>
          <w:i w:val="0"/>
          <w:iCs w:val="0"/>
          <w:sz w:val="21"/>
          <w:szCs w:val="21"/>
        </w:rPr>
        <w:t>，下午</w:t>
      </w:r>
      <w:r>
        <w:rPr>
          <w:rFonts w:hint="eastAsia" w:cs="宋体"/>
          <w:b w:val="0"/>
          <w:bCs w:val="0"/>
          <w:i w:val="0"/>
          <w:iCs w:val="0"/>
          <w:sz w:val="21"/>
          <w:szCs w:val="21"/>
          <w:u w:val="single"/>
          <w:lang w:val="en-US" w:eastAsia="zh-CN"/>
        </w:rPr>
        <w:t>12</w:t>
      </w:r>
      <w:r>
        <w:rPr>
          <w:rFonts w:hint="eastAsia" w:ascii="宋体" w:hAnsi="宋体" w:eastAsia="宋体" w:cs="宋体"/>
          <w:b w:val="0"/>
          <w:bCs w:val="0"/>
          <w:i w:val="0"/>
          <w:iCs w:val="0"/>
          <w:sz w:val="21"/>
          <w:szCs w:val="21"/>
        </w:rPr>
        <w:t>至</w:t>
      </w:r>
      <w:r>
        <w:rPr>
          <w:rFonts w:hint="eastAsia" w:cs="宋体"/>
          <w:b w:val="0"/>
          <w:bCs w:val="0"/>
          <w:i w:val="0"/>
          <w:iCs w:val="0"/>
          <w:sz w:val="21"/>
          <w:szCs w:val="21"/>
          <w:u w:val="single"/>
          <w:lang w:val="en-US" w:eastAsia="zh-CN"/>
        </w:rPr>
        <w:t>17</w:t>
      </w:r>
      <w:r>
        <w:rPr>
          <w:rFonts w:hint="eastAsia" w:ascii="宋体" w:hAnsi="宋体" w:eastAsia="宋体" w:cs="宋体"/>
          <w:b w:val="0"/>
          <w:bCs w:val="0"/>
          <w:i w:val="0"/>
          <w:iCs w:val="0"/>
          <w:sz w:val="21"/>
          <w:szCs w:val="21"/>
        </w:rPr>
        <w:t>（北京时间，法定节假日除外 ）</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宋体" w:hAnsi="宋体" w:eastAsia="宋体" w:cs="宋体"/>
          <w:b w:val="0"/>
          <w:bCs w:val="0"/>
          <w:i w:val="0"/>
          <w:iCs w:val="0"/>
          <w:sz w:val="21"/>
          <w:szCs w:val="21"/>
          <w:u w:val="single"/>
          <w:lang w:val="en-US" w:eastAsia="zh-CN"/>
        </w:rPr>
      </w:pPr>
      <w:r>
        <w:rPr>
          <w:rFonts w:hint="eastAsia" w:ascii="宋体" w:hAnsi="宋体" w:eastAsia="宋体" w:cs="宋体"/>
          <w:b w:val="0"/>
          <w:bCs w:val="0"/>
          <w:i w:val="0"/>
          <w:iCs w:val="0"/>
          <w:sz w:val="21"/>
          <w:szCs w:val="21"/>
        </w:rPr>
        <w:t>地点：</w:t>
      </w:r>
      <w:r>
        <w:rPr>
          <w:rFonts w:hint="eastAsia" w:cs="宋体"/>
          <w:b w:val="0"/>
          <w:bCs w:val="0"/>
          <w:i w:val="0"/>
          <w:iCs w:val="0"/>
          <w:sz w:val="21"/>
          <w:szCs w:val="21"/>
          <w:lang w:val="en-US" w:eastAsia="zh-CN"/>
        </w:rPr>
        <w:t>登录</w:t>
      </w:r>
      <w:r>
        <w:rPr>
          <w:rFonts w:hint="eastAsia" w:ascii="宋体" w:hAnsi="宋体" w:eastAsia="宋体" w:cs="宋体"/>
          <w:b w:val="0"/>
          <w:bCs w:val="0"/>
          <w:i w:val="0"/>
          <w:iCs w:val="0"/>
          <w:sz w:val="21"/>
          <w:szCs w:val="21"/>
        </w:rPr>
        <w:t>河北省公共资源交易平台</w:t>
      </w:r>
      <w:r>
        <w:rPr>
          <w:rFonts w:hint="eastAsia" w:cs="宋体"/>
          <w:b w:val="0"/>
          <w:bCs w:val="0"/>
          <w:i w:val="0"/>
          <w:iCs w:val="0"/>
          <w:sz w:val="21"/>
          <w:szCs w:val="21"/>
          <w:lang w:val="en-US" w:eastAsia="zh-CN"/>
        </w:rPr>
        <w:t>自行下载</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宋体" w:hAnsi="宋体" w:eastAsia="宋体" w:cs="宋体"/>
          <w:b w:val="0"/>
          <w:bCs w:val="0"/>
          <w:i w:val="0"/>
          <w:iCs w:val="0"/>
          <w:sz w:val="21"/>
          <w:szCs w:val="21"/>
          <w:u w:val="single"/>
          <w:lang w:val="en-US" w:eastAsia="zh-CN"/>
        </w:rPr>
      </w:pPr>
      <w:r>
        <w:rPr>
          <w:rFonts w:hint="eastAsia" w:ascii="宋体" w:hAnsi="宋体" w:eastAsia="宋体" w:cs="宋体"/>
          <w:b w:val="0"/>
          <w:bCs w:val="0"/>
          <w:i w:val="0"/>
          <w:iCs w:val="0"/>
          <w:sz w:val="21"/>
          <w:szCs w:val="21"/>
        </w:rPr>
        <w:t>方式：</w:t>
      </w:r>
      <w:r>
        <w:rPr>
          <w:rFonts w:hint="eastAsia" w:cs="宋体"/>
          <w:b w:val="0"/>
          <w:bCs w:val="0"/>
          <w:i w:val="0"/>
          <w:iCs w:val="0"/>
          <w:sz w:val="21"/>
          <w:szCs w:val="21"/>
          <w:lang w:val="en-US" w:eastAsia="zh-CN"/>
        </w:rPr>
        <w:t>登录</w:t>
      </w:r>
      <w:r>
        <w:rPr>
          <w:rFonts w:hint="eastAsia" w:ascii="宋体" w:hAnsi="宋体" w:eastAsia="宋体" w:cs="宋体"/>
          <w:b w:val="0"/>
          <w:bCs w:val="0"/>
          <w:i w:val="0"/>
          <w:iCs w:val="0"/>
          <w:sz w:val="21"/>
          <w:szCs w:val="21"/>
        </w:rPr>
        <w:t>河北省公共资源交易平台</w:t>
      </w:r>
      <w:r>
        <w:rPr>
          <w:rFonts w:hint="eastAsia" w:cs="宋体"/>
          <w:b w:val="0"/>
          <w:bCs w:val="0"/>
          <w:i w:val="0"/>
          <w:iCs w:val="0"/>
          <w:sz w:val="21"/>
          <w:szCs w:val="21"/>
          <w:lang w:val="en-US" w:eastAsia="zh-CN"/>
        </w:rPr>
        <w:t>自行下载</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rPr>
        <w:t>售价：</w:t>
      </w:r>
      <w:r>
        <w:rPr>
          <w:rFonts w:hint="eastAsia" w:cs="宋体"/>
          <w:b w:val="0"/>
          <w:bCs w:val="0"/>
          <w:i w:val="0"/>
          <w:iCs w:val="0"/>
          <w:sz w:val="21"/>
          <w:szCs w:val="21"/>
          <w:lang w:val="en-US" w:eastAsia="zh-CN"/>
        </w:rPr>
        <w:t>0元</w:t>
      </w:r>
    </w:p>
    <w:p>
      <w:pPr>
        <w:pStyle w:val="5"/>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val="0"/>
          <w:bCs w:val="0"/>
          <w:i w:val="0"/>
          <w:iCs w:val="0"/>
          <w:sz w:val="21"/>
          <w:szCs w:val="21"/>
        </w:rPr>
      </w:pPr>
      <w:bookmarkStart w:id="12" w:name="_Toc28359092"/>
      <w:bookmarkStart w:id="13" w:name="_Toc28359015"/>
      <w:bookmarkStart w:id="14" w:name="_Toc35393801"/>
      <w:bookmarkStart w:id="15" w:name="_Toc35393632"/>
      <w:r>
        <w:rPr>
          <w:rFonts w:hint="eastAsia" w:ascii="宋体" w:hAnsi="宋体" w:eastAsia="宋体" w:cs="宋体"/>
          <w:b/>
          <w:bCs/>
          <w:i w:val="0"/>
          <w:iCs w:val="0"/>
          <w:sz w:val="21"/>
          <w:szCs w:val="21"/>
        </w:rPr>
        <w:t>四、响应文件提交</w:t>
      </w:r>
      <w:bookmarkEnd w:id="12"/>
      <w:bookmarkEnd w:id="13"/>
      <w:bookmarkEnd w:id="14"/>
      <w:bookmarkEnd w:id="15"/>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u w:val="single"/>
        </w:rPr>
      </w:pPr>
      <w:r>
        <w:rPr>
          <w:rFonts w:hint="eastAsia" w:ascii="宋体" w:hAnsi="宋体" w:eastAsia="宋体" w:cs="宋体"/>
          <w:b w:val="0"/>
          <w:bCs w:val="0"/>
          <w:i w:val="0"/>
          <w:iCs w:val="0"/>
          <w:sz w:val="21"/>
          <w:szCs w:val="21"/>
        </w:rPr>
        <w:t>截止时间：</w:t>
      </w:r>
      <w:r>
        <w:rPr>
          <w:rFonts w:hint="eastAsia" w:cs="宋体"/>
          <w:b w:val="0"/>
          <w:bCs w:val="0"/>
          <w:i w:val="0"/>
          <w:iCs w:val="0"/>
          <w:sz w:val="21"/>
          <w:szCs w:val="21"/>
          <w:u w:val="single"/>
          <w:lang w:val="en-US" w:eastAsia="zh-CN"/>
        </w:rPr>
        <w:t>2020</w:t>
      </w:r>
      <w:r>
        <w:rPr>
          <w:rFonts w:hint="eastAsia" w:ascii="宋体" w:hAnsi="宋体" w:eastAsia="宋体" w:cs="宋体"/>
          <w:b w:val="0"/>
          <w:bCs w:val="0"/>
          <w:i w:val="0"/>
          <w:iCs w:val="0"/>
          <w:sz w:val="21"/>
          <w:szCs w:val="21"/>
          <w:u w:val="single"/>
        </w:rPr>
        <w:t>年</w:t>
      </w:r>
      <w:r>
        <w:rPr>
          <w:rFonts w:hint="eastAsia" w:cs="宋体"/>
          <w:b w:val="0"/>
          <w:bCs w:val="0"/>
          <w:i w:val="0"/>
          <w:iCs w:val="0"/>
          <w:sz w:val="21"/>
          <w:szCs w:val="21"/>
          <w:u w:val="single"/>
          <w:lang w:val="en-US" w:eastAsia="zh-CN"/>
        </w:rPr>
        <w:t>7</w:t>
      </w:r>
      <w:r>
        <w:rPr>
          <w:rFonts w:hint="eastAsia" w:ascii="宋体" w:hAnsi="宋体" w:eastAsia="宋体" w:cs="宋体"/>
          <w:b w:val="0"/>
          <w:bCs w:val="0"/>
          <w:i w:val="0"/>
          <w:iCs w:val="0"/>
          <w:sz w:val="21"/>
          <w:szCs w:val="21"/>
          <w:u w:val="single"/>
        </w:rPr>
        <w:t>月</w:t>
      </w:r>
      <w:r>
        <w:rPr>
          <w:rFonts w:hint="eastAsia" w:cs="宋体"/>
          <w:b w:val="0"/>
          <w:bCs w:val="0"/>
          <w:i w:val="0"/>
          <w:iCs w:val="0"/>
          <w:sz w:val="21"/>
          <w:szCs w:val="21"/>
          <w:u w:val="single"/>
          <w:lang w:val="en-US" w:eastAsia="zh-CN"/>
        </w:rPr>
        <w:t>28</w:t>
      </w:r>
      <w:r>
        <w:rPr>
          <w:rFonts w:hint="eastAsia" w:ascii="宋体" w:hAnsi="宋体" w:eastAsia="宋体" w:cs="宋体"/>
          <w:b w:val="0"/>
          <w:bCs w:val="0"/>
          <w:i w:val="0"/>
          <w:iCs w:val="0"/>
          <w:sz w:val="21"/>
          <w:szCs w:val="21"/>
          <w:u w:val="single"/>
        </w:rPr>
        <w:t>日</w:t>
      </w:r>
      <w:r>
        <w:rPr>
          <w:rFonts w:hint="eastAsia" w:cs="宋体"/>
          <w:b w:val="0"/>
          <w:bCs w:val="0"/>
          <w:i w:val="0"/>
          <w:iCs w:val="0"/>
          <w:sz w:val="21"/>
          <w:szCs w:val="21"/>
          <w:u w:val="single"/>
          <w:lang w:val="en-US" w:eastAsia="zh-CN"/>
        </w:rPr>
        <w:t>10</w:t>
      </w:r>
      <w:r>
        <w:rPr>
          <w:rFonts w:hint="eastAsia" w:ascii="宋体" w:hAnsi="宋体" w:eastAsia="宋体" w:cs="宋体"/>
          <w:b w:val="0"/>
          <w:bCs w:val="0"/>
          <w:i w:val="0"/>
          <w:iCs w:val="0"/>
          <w:sz w:val="21"/>
          <w:szCs w:val="21"/>
          <w:u w:val="single"/>
        </w:rPr>
        <w:t>点</w:t>
      </w:r>
      <w:r>
        <w:rPr>
          <w:rFonts w:hint="eastAsia" w:cs="宋体"/>
          <w:b w:val="0"/>
          <w:bCs w:val="0"/>
          <w:i w:val="0"/>
          <w:iCs w:val="0"/>
          <w:sz w:val="21"/>
          <w:szCs w:val="21"/>
          <w:u w:val="single"/>
          <w:lang w:val="en-US" w:eastAsia="zh-CN"/>
        </w:rPr>
        <w:t>00</w:t>
      </w:r>
      <w:r>
        <w:rPr>
          <w:rFonts w:hint="eastAsia" w:ascii="宋体" w:hAnsi="宋体" w:eastAsia="宋体" w:cs="宋体"/>
          <w:b w:val="0"/>
          <w:bCs w:val="0"/>
          <w:i w:val="0"/>
          <w:iCs w:val="0"/>
          <w:sz w:val="21"/>
          <w:szCs w:val="21"/>
          <w:u w:val="single"/>
        </w:rPr>
        <w:t xml:space="preserve"> 分</w:t>
      </w:r>
      <w:r>
        <w:rPr>
          <w:rFonts w:hint="eastAsia" w:ascii="宋体" w:hAnsi="宋体" w:eastAsia="宋体" w:cs="宋体"/>
          <w:b w:val="0"/>
          <w:bCs w:val="0"/>
          <w:i w:val="0"/>
          <w:iCs w:val="0"/>
          <w:sz w:val="21"/>
          <w:szCs w:val="21"/>
        </w:rPr>
        <w:t>（北京时间）</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u w:val="single"/>
        </w:rPr>
      </w:pPr>
      <w:r>
        <w:rPr>
          <w:rFonts w:hint="eastAsia" w:ascii="宋体" w:hAnsi="宋体" w:eastAsia="宋体" w:cs="宋体"/>
          <w:b w:val="0"/>
          <w:bCs w:val="0"/>
          <w:i w:val="0"/>
          <w:iCs w:val="0"/>
          <w:sz w:val="21"/>
          <w:szCs w:val="21"/>
        </w:rPr>
        <w:t>地点：</w:t>
      </w:r>
      <w:r>
        <w:rPr>
          <w:rFonts w:hint="eastAsia" w:ascii="宋体" w:hAnsi="宋体" w:eastAsia="宋体" w:cs="宋体"/>
          <w:color w:val="auto"/>
          <w:kern w:val="0"/>
          <w:sz w:val="21"/>
          <w:szCs w:val="21"/>
          <w:highlight w:val="none"/>
        </w:rPr>
        <w:t>保定市民中心第</w:t>
      </w:r>
      <w:r>
        <w:rPr>
          <w:rFonts w:hint="eastAsia"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开标室（保定市民服务中心，电谷科技中心1号楼）。投标人无需到达开标现场</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b w:val="0"/>
          <w:bCs w:val="0"/>
          <w:i w:val="0"/>
          <w:iCs w:val="0"/>
          <w:sz w:val="21"/>
          <w:szCs w:val="21"/>
          <w:lang w:val="en-US" w:eastAsia="zh-CN"/>
        </w:rPr>
      </w:pPr>
      <w:bookmarkStart w:id="16" w:name="_Toc28359093"/>
      <w:bookmarkStart w:id="17" w:name="_Toc28359016"/>
      <w:bookmarkStart w:id="18" w:name="_Toc35393802"/>
      <w:bookmarkStart w:id="19" w:name="_Toc35393633"/>
      <w:r>
        <w:rPr>
          <w:rFonts w:hint="eastAsia" w:ascii="宋体" w:hAnsi="宋体" w:eastAsia="宋体" w:cs="宋体"/>
          <w:b/>
          <w:bCs/>
          <w:i w:val="0"/>
          <w:iCs w:val="0"/>
          <w:sz w:val="21"/>
          <w:szCs w:val="21"/>
        </w:rPr>
        <w:t>五、</w:t>
      </w:r>
      <w:bookmarkEnd w:id="16"/>
      <w:bookmarkEnd w:id="17"/>
      <w:bookmarkEnd w:id="18"/>
      <w:bookmarkEnd w:id="19"/>
      <w:r>
        <w:rPr>
          <w:rFonts w:hint="eastAsia" w:ascii="宋体" w:hAnsi="宋体" w:eastAsia="宋体" w:cs="宋体"/>
          <w:b/>
          <w:bCs/>
          <w:i w:val="0"/>
          <w:iCs w:val="0"/>
          <w:sz w:val="21"/>
          <w:szCs w:val="21"/>
          <w:lang w:val="en-US" w:eastAsia="zh-CN"/>
        </w:rPr>
        <w:t>解密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u w:val="single"/>
        </w:rPr>
      </w:pPr>
      <w:r>
        <w:rPr>
          <w:rFonts w:hint="eastAsia" w:ascii="宋体" w:hAnsi="宋体" w:eastAsia="宋体" w:cs="宋体"/>
          <w:b w:val="0"/>
          <w:bCs w:val="0"/>
          <w:i w:val="0"/>
          <w:iCs w:val="0"/>
          <w:sz w:val="21"/>
          <w:szCs w:val="21"/>
        </w:rPr>
        <w:t>时间：</w:t>
      </w:r>
      <w:r>
        <w:rPr>
          <w:rFonts w:hint="eastAsia" w:cs="宋体"/>
          <w:b w:val="0"/>
          <w:bCs w:val="0"/>
          <w:i w:val="0"/>
          <w:iCs w:val="0"/>
          <w:sz w:val="21"/>
          <w:szCs w:val="21"/>
          <w:u w:val="single"/>
          <w:lang w:val="en-US" w:eastAsia="zh-CN"/>
        </w:rPr>
        <w:t>2020</w:t>
      </w:r>
      <w:r>
        <w:rPr>
          <w:rFonts w:hint="eastAsia" w:ascii="宋体" w:hAnsi="宋体" w:eastAsia="宋体" w:cs="宋体"/>
          <w:b w:val="0"/>
          <w:bCs w:val="0"/>
          <w:i w:val="0"/>
          <w:iCs w:val="0"/>
          <w:sz w:val="21"/>
          <w:szCs w:val="21"/>
          <w:u w:val="single"/>
        </w:rPr>
        <w:t>年</w:t>
      </w:r>
      <w:r>
        <w:rPr>
          <w:rFonts w:hint="eastAsia" w:cs="宋体"/>
          <w:b w:val="0"/>
          <w:bCs w:val="0"/>
          <w:i w:val="0"/>
          <w:iCs w:val="0"/>
          <w:sz w:val="21"/>
          <w:szCs w:val="21"/>
          <w:u w:val="single"/>
          <w:lang w:val="en-US" w:eastAsia="zh-CN"/>
        </w:rPr>
        <w:t>7</w:t>
      </w:r>
      <w:r>
        <w:rPr>
          <w:rFonts w:hint="eastAsia" w:ascii="宋体" w:hAnsi="宋体" w:eastAsia="宋体" w:cs="宋体"/>
          <w:b w:val="0"/>
          <w:bCs w:val="0"/>
          <w:i w:val="0"/>
          <w:iCs w:val="0"/>
          <w:sz w:val="21"/>
          <w:szCs w:val="21"/>
          <w:u w:val="single"/>
        </w:rPr>
        <w:t>月</w:t>
      </w:r>
      <w:r>
        <w:rPr>
          <w:rFonts w:hint="eastAsia" w:cs="宋体"/>
          <w:b w:val="0"/>
          <w:bCs w:val="0"/>
          <w:i w:val="0"/>
          <w:iCs w:val="0"/>
          <w:sz w:val="21"/>
          <w:szCs w:val="21"/>
          <w:u w:val="single"/>
          <w:lang w:val="en-US" w:eastAsia="zh-CN"/>
        </w:rPr>
        <w:t>28</w:t>
      </w:r>
      <w:r>
        <w:rPr>
          <w:rFonts w:hint="eastAsia" w:ascii="宋体" w:hAnsi="宋体" w:eastAsia="宋体" w:cs="宋体"/>
          <w:b w:val="0"/>
          <w:bCs w:val="0"/>
          <w:i w:val="0"/>
          <w:iCs w:val="0"/>
          <w:sz w:val="21"/>
          <w:szCs w:val="21"/>
          <w:u w:val="single"/>
        </w:rPr>
        <w:t>日</w:t>
      </w:r>
      <w:r>
        <w:rPr>
          <w:rFonts w:hint="eastAsia" w:cs="宋体"/>
          <w:b w:val="0"/>
          <w:bCs w:val="0"/>
          <w:i w:val="0"/>
          <w:iCs w:val="0"/>
          <w:sz w:val="21"/>
          <w:szCs w:val="21"/>
          <w:u w:val="single"/>
          <w:lang w:val="en-US" w:eastAsia="zh-CN"/>
        </w:rPr>
        <w:t>10</w:t>
      </w:r>
      <w:r>
        <w:rPr>
          <w:rFonts w:hint="eastAsia" w:ascii="宋体" w:hAnsi="宋体" w:eastAsia="宋体" w:cs="宋体"/>
          <w:b w:val="0"/>
          <w:bCs w:val="0"/>
          <w:i w:val="0"/>
          <w:iCs w:val="0"/>
          <w:sz w:val="21"/>
          <w:szCs w:val="21"/>
          <w:u w:val="single"/>
        </w:rPr>
        <w:t>点</w:t>
      </w:r>
      <w:r>
        <w:rPr>
          <w:rFonts w:hint="eastAsia" w:cs="宋体"/>
          <w:b w:val="0"/>
          <w:bCs w:val="0"/>
          <w:i w:val="0"/>
          <w:iCs w:val="0"/>
          <w:sz w:val="21"/>
          <w:szCs w:val="21"/>
          <w:u w:val="single"/>
          <w:lang w:val="en-US" w:eastAsia="zh-CN"/>
        </w:rPr>
        <w:t>00</w:t>
      </w:r>
      <w:r>
        <w:rPr>
          <w:rFonts w:hint="eastAsia" w:ascii="宋体" w:hAnsi="宋体" w:eastAsia="宋体" w:cs="宋体"/>
          <w:b w:val="0"/>
          <w:bCs w:val="0"/>
          <w:i w:val="0"/>
          <w:iCs w:val="0"/>
          <w:sz w:val="21"/>
          <w:szCs w:val="21"/>
          <w:u w:val="single"/>
        </w:rPr>
        <w:t>分</w:t>
      </w:r>
      <w:r>
        <w:rPr>
          <w:rFonts w:hint="eastAsia" w:ascii="宋体" w:hAnsi="宋体" w:eastAsia="宋体" w:cs="宋体"/>
          <w:b w:val="0"/>
          <w:bCs w:val="0"/>
          <w:i w:val="0"/>
          <w:iCs w:val="0"/>
          <w:sz w:val="21"/>
          <w:szCs w:val="21"/>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u w:val="single"/>
        </w:rPr>
      </w:pPr>
      <w:r>
        <w:rPr>
          <w:rFonts w:hint="eastAsia" w:ascii="宋体" w:hAnsi="宋体" w:eastAsia="宋体" w:cs="宋体"/>
          <w:b w:val="0"/>
          <w:bCs w:val="0"/>
          <w:i w:val="0"/>
          <w:iCs w:val="0"/>
          <w:sz w:val="21"/>
          <w:szCs w:val="21"/>
        </w:rPr>
        <w:t>地点：供应商应在投标截止时间前将加密的电子投标文件（*.bdtf格式），通过“</w:t>
      </w:r>
      <w:r>
        <w:rPr>
          <w:rFonts w:hint="eastAsia" w:cs="宋体"/>
          <w:b w:val="0"/>
          <w:bCs w:val="0"/>
          <w:i w:val="0"/>
          <w:iCs w:val="0"/>
          <w:sz w:val="21"/>
          <w:szCs w:val="21"/>
          <w:lang w:val="en-US" w:eastAsia="zh-CN"/>
        </w:rPr>
        <w:t>河北省</w:t>
      </w:r>
      <w:r>
        <w:rPr>
          <w:rFonts w:hint="eastAsia" w:ascii="宋体" w:hAnsi="宋体" w:eastAsia="宋体" w:cs="宋体"/>
          <w:b w:val="0"/>
          <w:bCs w:val="0"/>
          <w:i w:val="0"/>
          <w:iCs w:val="0"/>
          <w:sz w:val="21"/>
          <w:szCs w:val="21"/>
        </w:rPr>
        <w:t>公共资源全流程电子交易综合信息平台”中的“采购投标文件上传”</w:t>
      </w:r>
      <w:r>
        <w:rPr>
          <w:rFonts w:hint="eastAsia" w:cs="宋体"/>
          <w:b w:val="0"/>
          <w:bCs w:val="0"/>
          <w:i w:val="0"/>
          <w:iCs w:val="0"/>
          <w:sz w:val="21"/>
          <w:szCs w:val="21"/>
          <w:lang w:eastAsia="zh-CN"/>
        </w:rPr>
        <w:t>；</w:t>
      </w:r>
      <w:r>
        <w:rPr>
          <w:rFonts w:hint="eastAsia" w:cs="宋体"/>
          <w:b w:val="0"/>
          <w:bCs w:val="0"/>
          <w:i w:val="0"/>
          <w:iCs w:val="0"/>
          <w:sz w:val="21"/>
          <w:szCs w:val="21"/>
          <w:lang w:val="en-US" w:eastAsia="zh-CN"/>
        </w:rPr>
        <w:t>自投标截止时间起开始解密（30分钟）</w:t>
      </w:r>
      <w:r>
        <w:rPr>
          <w:rFonts w:hint="eastAsia" w:ascii="宋体" w:hAnsi="宋体" w:eastAsia="宋体" w:cs="宋体"/>
          <w:b w:val="0"/>
          <w:bCs w:val="0"/>
          <w:i w:val="0"/>
          <w:iCs w:val="0"/>
          <w:sz w:val="21"/>
          <w:szCs w:val="21"/>
        </w:rPr>
        <w:t>。</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b/>
          <w:bCs/>
          <w:i w:val="0"/>
          <w:iCs w:val="0"/>
          <w:sz w:val="21"/>
          <w:szCs w:val="21"/>
        </w:rPr>
      </w:pPr>
      <w:bookmarkStart w:id="20" w:name="_Toc35393803"/>
      <w:bookmarkStart w:id="21" w:name="_Toc28359094"/>
      <w:bookmarkStart w:id="22" w:name="_Toc35393634"/>
      <w:bookmarkStart w:id="23" w:name="_Toc28359017"/>
      <w:r>
        <w:rPr>
          <w:rFonts w:hint="eastAsia" w:ascii="宋体" w:hAnsi="宋体" w:eastAsia="宋体" w:cs="宋体"/>
          <w:b/>
          <w:bCs/>
          <w:i w:val="0"/>
          <w:iCs w:val="0"/>
          <w:sz w:val="21"/>
          <w:szCs w:val="21"/>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i w:val="0"/>
          <w:iCs w:val="0"/>
          <w:kern w:val="0"/>
          <w:sz w:val="21"/>
          <w:szCs w:val="21"/>
        </w:rPr>
      </w:pPr>
      <w:r>
        <w:rPr>
          <w:rFonts w:hint="eastAsia" w:ascii="宋体" w:hAnsi="宋体" w:eastAsia="宋体" w:cs="宋体"/>
          <w:b w:val="0"/>
          <w:bCs w:val="0"/>
          <w:i w:val="0"/>
          <w:iCs w:val="0"/>
          <w:kern w:val="0"/>
          <w:sz w:val="21"/>
          <w:szCs w:val="21"/>
        </w:rPr>
        <w:t>自本公告发布之日起</w:t>
      </w:r>
      <w:r>
        <w:rPr>
          <w:rFonts w:hint="eastAsia" w:cs="宋体"/>
          <w:b w:val="0"/>
          <w:bCs w:val="0"/>
          <w:i w:val="0"/>
          <w:iCs w:val="0"/>
          <w:kern w:val="0"/>
          <w:sz w:val="21"/>
          <w:szCs w:val="21"/>
          <w:lang w:val="en-US" w:eastAsia="zh-CN"/>
        </w:rPr>
        <w:t>5</w:t>
      </w:r>
      <w:r>
        <w:rPr>
          <w:rFonts w:hint="eastAsia" w:ascii="宋体" w:hAnsi="宋体" w:eastAsia="宋体" w:cs="宋体"/>
          <w:b w:val="0"/>
          <w:bCs w:val="0"/>
          <w:i w:val="0"/>
          <w:iCs w:val="0"/>
          <w:kern w:val="0"/>
          <w:sz w:val="21"/>
          <w:szCs w:val="21"/>
        </w:rPr>
        <w:t>个工作日。</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b/>
          <w:bCs/>
          <w:i w:val="0"/>
          <w:iCs w:val="0"/>
          <w:sz w:val="21"/>
          <w:szCs w:val="21"/>
        </w:rPr>
      </w:pPr>
      <w:bookmarkStart w:id="24" w:name="_Toc35393635"/>
      <w:bookmarkStart w:id="25" w:name="_Toc35393804"/>
      <w:r>
        <w:rPr>
          <w:rFonts w:hint="eastAsia" w:ascii="宋体" w:hAnsi="宋体" w:eastAsia="宋体" w:cs="宋体"/>
          <w:b/>
          <w:bCs/>
          <w:i w:val="0"/>
          <w:iCs w:val="0"/>
          <w:sz w:val="21"/>
          <w:szCs w:val="21"/>
        </w:rPr>
        <w:t>其他补充事宜</w:t>
      </w:r>
      <w:bookmarkEnd w:id="24"/>
      <w:bookmarkEnd w:id="25"/>
      <w:bookmarkStart w:id="26" w:name="_Toc28359095"/>
      <w:bookmarkStart w:id="27" w:name="_Toc35393805"/>
      <w:bookmarkStart w:id="28" w:name="_Toc28359018"/>
      <w:bookmarkStart w:id="29" w:name="_Toc35393636"/>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sz w:val="21"/>
          <w:szCs w:val="21"/>
        </w:rPr>
      </w:pPr>
      <w:r>
        <w:rPr>
          <w:rFonts w:hint="eastAsia"/>
          <w:sz w:val="21"/>
          <w:szCs w:val="21"/>
          <w:lang w:val="en-US" w:eastAsia="zh-CN"/>
        </w:rPr>
        <w:t>7.1</w:t>
      </w:r>
      <w:r>
        <w:rPr>
          <w:rFonts w:hint="eastAsia"/>
          <w:sz w:val="21"/>
          <w:szCs w:val="21"/>
        </w:rPr>
        <w:t>已在河北省公共资源交易平台市场主体库通过资格确认（注册登记）并办理数字证书</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sz w:val="21"/>
          <w:szCs w:val="21"/>
        </w:rPr>
      </w:pPr>
      <w:r>
        <w:rPr>
          <w:rFonts w:hint="eastAsia"/>
          <w:sz w:val="21"/>
          <w:szCs w:val="21"/>
        </w:rPr>
        <w:t xml:space="preserve">（CA）的供应商可直接登录保定市全流程电子交易综合信息平台下载文件。未经资格确认（注册登记）的供应商首先通过“河北省公共资源交易平台（www.hebpr.gov.cn）”网站进行市场主体注册，携带相关材料到保定市民中心大厅受理科窗口或在线完成注册核验,咨询电话 4009980000。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rPr>
      </w:pPr>
      <w:r>
        <w:rPr>
          <w:rFonts w:hint="eastAsia"/>
          <w:sz w:val="21"/>
          <w:szCs w:val="21"/>
        </w:rPr>
        <w:t>办理 CA 秘钥咨询电话：16631251209 ，在线办理 CA 秘钥登陆网http://he</w:t>
      </w:r>
      <w:r>
        <w:rPr>
          <w:rFonts w:hint="eastAsia"/>
        </w:rPr>
        <w:t>bca.com/ggzybd.html</w:t>
      </w:r>
    </w:p>
    <w:p>
      <w:pPr>
        <w:pStyle w:val="14"/>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eastAsia="宋体"/>
          <w:lang w:val="en-US" w:eastAsia="zh-CN"/>
        </w:rPr>
      </w:pPr>
      <w:r>
        <w:rPr>
          <w:rFonts w:hint="eastAsia"/>
          <w:lang w:val="en-US" w:eastAsia="zh-CN"/>
        </w:rPr>
        <w:t>7.2本公告发布媒体：中国河北政府采购网、河北省公共资源交易平台</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540" w:rightChars="0" w:firstLine="422"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bCs/>
          <w:i w:val="0"/>
          <w:iCs w:val="0"/>
          <w:sz w:val="21"/>
          <w:szCs w:val="21"/>
        </w:rPr>
        <w:t>八、凡对本次采购提出询问，请按以下方式联系</w:t>
      </w:r>
      <w:r>
        <w:rPr>
          <w:rFonts w:hint="eastAsia" w:ascii="宋体" w:hAnsi="宋体" w:eastAsia="宋体" w:cs="宋体"/>
          <w:b w:val="0"/>
          <w:bCs w:val="0"/>
          <w:i w:val="0"/>
          <w:iCs w:val="0"/>
          <w:sz w:val="21"/>
          <w:szCs w:val="21"/>
        </w:rPr>
        <w:t>。</w:t>
      </w:r>
      <w:bookmarkEnd w:id="26"/>
      <w:bookmarkEnd w:id="27"/>
      <w:bookmarkEnd w:id="28"/>
      <w:bookmarkEnd w:id="29"/>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b w:val="0"/>
          <w:bCs w:val="0"/>
          <w:i w:val="0"/>
          <w:iCs w:val="0"/>
          <w:sz w:val="21"/>
          <w:szCs w:val="21"/>
        </w:rPr>
      </w:pPr>
      <w:bookmarkStart w:id="30" w:name="_Toc28359096"/>
      <w:bookmarkStart w:id="31" w:name="_Toc35393637"/>
      <w:bookmarkStart w:id="32" w:name="_Toc35393806"/>
      <w:bookmarkStart w:id="33" w:name="_Toc28359019"/>
      <w:r>
        <w:rPr>
          <w:rFonts w:hint="eastAsia" w:ascii="宋体" w:hAnsi="宋体" w:eastAsia="宋体" w:cs="宋体"/>
          <w:b w:val="0"/>
          <w:bCs w:val="0"/>
          <w:i w:val="0"/>
          <w:iCs w:val="0"/>
          <w:sz w:val="21"/>
          <w:szCs w:val="21"/>
        </w:rPr>
        <w:t>1.采购人信息</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名    称：保定市环境监控中心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rPr>
        <w:t>地    址：</w:t>
      </w:r>
      <w:r>
        <w:rPr>
          <w:rFonts w:hint="eastAsia" w:ascii="宋体" w:hAnsi="宋体" w:eastAsia="宋体" w:cs="宋体"/>
          <w:b w:val="0"/>
          <w:bCs w:val="0"/>
          <w:i w:val="0"/>
          <w:iCs w:val="0"/>
          <w:sz w:val="21"/>
          <w:szCs w:val="21"/>
          <w:u w:val="single"/>
        </w:rPr>
        <w:t>　</w:t>
      </w:r>
      <w:r>
        <w:rPr>
          <w:rFonts w:hint="eastAsia" w:cs="宋体"/>
          <w:b w:val="0"/>
          <w:bCs w:val="0"/>
          <w:i w:val="0"/>
          <w:iCs w:val="0"/>
          <w:sz w:val="21"/>
          <w:szCs w:val="21"/>
          <w:u w:val="single"/>
          <w:lang w:val="en-US" w:eastAsia="zh-CN"/>
        </w:rPr>
        <w:t>保定市东风路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联系方式：</w:t>
      </w:r>
      <w:r>
        <w:rPr>
          <w:rFonts w:hint="eastAsia" w:ascii="宋体" w:hAnsi="宋体" w:eastAsia="宋体" w:cs="宋体"/>
          <w:b w:val="0"/>
          <w:bCs w:val="0"/>
          <w:i w:val="0"/>
          <w:iCs w:val="0"/>
          <w:sz w:val="21"/>
          <w:szCs w:val="21"/>
          <w:u w:val="single"/>
        </w:rPr>
        <w:t xml:space="preserve">　0312-5028917　　 </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b w:val="0"/>
          <w:bCs w:val="0"/>
          <w:i w:val="0"/>
          <w:iCs w:val="0"/>
          <w:sz w:val="21"/>
          <w:szCs w:val="21"/>
        </w:rPr>
      </w:pPr>
      <w:bookmarkStart w:id="34" w:name="_Toc28359097"/>
      <w:bookmarkStart w:id="35" w:name="_Toc35393638"/>
      <w:bookmarkStart w:id="36" w:name="_Toc28359020"/>
      <w:bookmarkStart w:id="37" w:name="_Toc35393807"/>
      <w:r>
        <w:rPr>
          <w:rFonts w:hint="eastAsia" w:ascii="宋体" w:hAnsi="宋体" w:eastAsia="宋体" w:cs="宋体"/>
          <w:b w:val="0"/>
          <w:bCs w:val="0"/>
          <w:i w:val="0"/>
          <w:iCs w:val="0"/>
          <w:sz w:val="21"/>
          <w:szCs w:val="21"/>
        </w:rPr>
        <w:t>2.采购代理机构信息</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名    称：</w:t>
      </w:r>
      <w:r>
        <w:rPr>
          <w:rFonts w:hint="eastAsia" w:ascii="宋体" w:hAnsi="宋体" w:eastAsia="宋体" w:cs="宋体"/>
          <w:b w:val="0"/>
          <w:bCs w:val="0"/>
          <w:i w:val="0"/>
          <w:iCs w:val="0"/>
          <w:sz w:val="21"/>
          <w:szCs w:val="21"/>
          <w:u w:val="single"/>
        </w:rPr>
        <w:t>保定尚铭工程项目管理有限公司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地　　址：</w:t>
      </w:r>
      <w:r>
        <w:rPr>
          <w:rFonts w:hint="eastAsia" w:ascii="宋体" w:hAnsi="宋体" w:eastAsia="宋体" w:cs="宋体"/>
          <w:b w:val="0"/>
          <w:bCs w:val="0"/>
          <w:i w:val="0"/>
          <w:iCs w:val="0"/>
          <w:sz w:val="21"/>
          <w:szCs w:val="21"/>
          <w:u w:val="single"/>
        </w:rPr>
        <w:t>保定市高开区复兴西路77号直隶古玩城528室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u w:val="single"/>
        </w:rPr>
      </w:pPr>
      <w:r>
        <w:rPr>
          <w:rFonts w:hint="eastAsia" w:ascii="宋体" w:hAnsi="宋体" w:eastAsia="宋体" w:cs="宋体"/>
          <w:b w:val="0"/>
          <w:bCs w:val="0"/>
          <w:i w:val="0"/>
          <w:iCs w:val="0"/>
          <w:sz w:val="21"/>
          <w:szCs w:val="21"/>
        </w:rPr>
        <w:t>联系方式：</w:t>
      </w:r>
      <w:r>
        <w:rPr>
          <w:rFonts w:hint="eastAsia" w:ascii="宋体" w:hAnsi="宋体" w:eastAsia="宋体" w:cs="宋体"/>
          <w:b w:val="0"/>
          <w:bCs w:val="0"/>
          <w:i w:val="0"/>
          <w:iCs w:val="0"/>
          <w:sz w:val="21"/>
          <w:szCs w:val="21"/>
          <w:u w:val="single"/>
        </w:rPr>
        <w:t>　</w:t>
      </w:r>
      <w:r>
        <w:rPr>
          <w:rFonts w:hint="eastAsia" w:cs="宋体"/>
          <w:b w:val="0"/>
          <w:bCs w:val="0"/>
          <w:i w:val="0"/>
          <w:iCs w:val="0"/>
          <w:sz w:val="21"/>
          <w:szCs w:val="21"/>
          <w:u w:val="single"/>
          <w:lang w:val="en-US" w:eastAsia="zh-CN"/>
        </w:rPr>
        <w:t>18233219010</w:t>
      </w:r>
      <w:r>
        <w:rPr>
          <w:rFonts w:hint="eastAsia" w:ascii="宋体" w:hAnsi="宋体" w:eastAsia="宋体" w:cs="宋体"/>
          <w:b w:val="0"/>
          <w:bCs w:val="0"/>
          <w:i w:val="0"/>
          <w:iCs w:val="0"/>
          <w:sz w:val="21"/>
          <w:szCs w:val="21"/>
          <w:u w:val="single"/>
        </w:rPr>
        <w:t>　　　</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b w:val="0"/>
          <w:bCs w:val="0"/>
          <w:i w:val="0"/>
          <w:iCs w:val="0"/>
          <w:sz w:val="21"/>
          <w:szCs w:val="21"/>
        </w:rPr>
      </w:pPr>
      <w:bookmarkStart w:id="38" w:name="_Toc35393639"/>
      <w:bookmarkStart w:id="39" w:name="_Toc28359021"/>
      <w:bookmarkStart w:id="40" w:name="_Toc28359098"/>
      <w:bookmarkStart w:id="41" w:name="_Toc35393808"/>
      <w:r>
        <w:rPr>
          <w:rFonts w:hint="eastAsia" w:ascii="宋体" w:hAnsi="宋体" w:eastAsia="宋体" w:cs="宋体"/>
          <w:b w:val="0"/>
          <w:bCs w:val="0"/>
          <w:i w:val="0"/>
          <w:iCs w:val="0"/>
          <w:sz w:val="21"/>
          <w:szCs w:val="21"/>
        </w:rPr>
        <w:t>3.项目联系方式</w:t>
      </w:r>
      <w:bookmarkEnd w:id="38"/>
      <w:bookmarkEnd w:id="39"/>
      <w:bookmarkEnd w:id="40"/>
      <w:bookmarkEnd w:id="41"/>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lang w:eastAsia="zh-CN"/>
        </w:rPr>
      </w:pPr>
      <w:r>
        <w:rPr>
          <w:rFonts w:hint="eastAsia" w:ascii="宋体" w:hAnsi="宋体" w:eastAsia="宋体" w:cs="宋体"/>
          <w:b w:val="0"/>
          <w:bCs w:val="0"/>
          <w:i w:val="0"/>
          <w:iCs w:val="0"/>
          <w:sz w:val="21"/>
          <w:szCs w:val="21"/>
        </w:rPr>
        <w:t>项目联系人：</w:t>
      </w:r>
      <w:r>
        <w:rPr>
          <w:rFonts w:hint="eastAsia" w:hAnsi="宋体" w:eastAsia="宋体" w:cs="宋体"/>
          <w:b w:val="0"/>
          <w:bCs w:val="0"/>
          <w:i w:val="0"/>
          <w:iCs w:val="0"/>
          <w:sz w:val="21"/>
          <w:szCs w:val="21"/>
          <w:u w:val="single"/>
          <w:lang w:val="en-US" w:eastAsia="zh-CN"/>
        </w:rPr>
        <w:t>王保水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i w:val="0"/>
          <w:iCs w:val="0"/>
          <w:sz w:val="21"/>
          <w:szCs w:val="21"/>
          <w:u w:val="single"/>
        </w:rPr>
      </w:pPr>
      <w:r>
        <w:rPr>
          <w:rFonts w:hint="eastAsia" w:ascii="宋体" w:hAnsi="宋体" w:eastAsia="宋体" w:cs="宋体"/>
          <w:b w:val="0"/>
          <w:bCs w:val="0"/>
          <w:i w:val="0"/>
          <w:iCs w:val="0"/>
          <w:sz w:val="21"/>
          <w:szCs w:val="21"/>
        </w:rPr>
        <w:t>电　　 话：</w:t>
      </w:r>
      <w:r>
        <w:rPr>
          <w:rFonts w:hint="eastAsia" w:cs="宋体"/>
          <w:b w:val="0"/>
          <w:bCs w:val="0"/>
          <w:i w:val="0"/>
          <w:iCs w:val="0"/>
          <w:sz w:val="21"/>
          <w:szCs w:val="21"/>
          <w:u w:val="single"/>
          <w:lang w:val="en-US" w:eastAsia="zh-CN"/>
        </w:rPr>
        <w:t>18233219010</w:t>
      </w:r>
      <w:r>
        <w:rPr>
          <w:rFonts w:hint="eastAsia" w:ascii="宋体" w:hAnsi="宋体" w:eastAsia="宋体" w:cs="宋体"/>
          <w:b w:val="0"/>
          <w:bCs w:val="0"/>
          <w:i w:val="0"/>
          <w:iCs w:val="0"/>
          <w:sz w:val="21"/>
          <w:szCs w:val="21"/>
          <w:u w:val="single"/>
        </w:rPr>
        <w:t>　　</w:t>
      </w:r>
    </w:p>
    <w:p>
      <w:pPr>
        <w:pStyle w:val="4"/>
        <w:ind w:right="520"/>
        <w:rPr>
          <w:rFonts w:ascii="宋体" w:hAnsi="宋体" w:eastAsia="宋体" w:cs="宋体"/>
        </w:rPr>
      </w:pPr>
      <w:r>
        <w:rPr>
          <w:rFonts w:hint="eastAsia" w:ascii="宋体" w:hAnsi="宋体" w:eastAsia="宋体" w:cs="宋体"/>
        </w:rPr>
        <w:t>第二章</w:t>
      </w:r>
      <w:r>
        <w:rPr>
          <w:rFonts w:ascii="宋体" w:hAnsi="宋体" w:eastAsia="宋体" w:cs="宋体"/>
        </w:rPr>
        <w:t xml:space="preserve"> </w:t>
      </w:r>
      <w:r>
        <w:rPr>
          <w:rFonts w:hint="eastAsia" w:ascii="宋体" w:hAnsi="宋体" w:eastAsia="宋体" w:cs="宋体"/>
        </w:rPr>
        <w:t>供应商须知前附表及供应商须知</w:t>
      </w:r>
      <w:r>
        <w:rPr>
          <w:rFonts w:ascii="宋体" w:hAnsi="宋体" w:eastAsia="宋体" w:cs="宋体"/>
          <w:w w:val="200"/>
        </w:rPr>
        <w:t xml:space="preserve"> </w:t>
      </w:r>
    </w:p>
    <w:p>
      <w:pPr>
        <w:pStyle w:val="6"/>
        <w:spacing w:before="71"/>
        <w:ind w:left="152"/>
        <w:jc w:val="left"/>
        <w:rPr>
          <w:rFonts w:ascii="宋体" w:hAnsi="宋体" w:eastAsia="宋体" w:cs="宋体"/>
        </w:rPr>
      </w:pPr>
      <w:r>
        <w:rPr>
          <w:rFonts w:hint="eastAsia" w:ascii="宋体" w:hAnsi="宋体" w:eastAsia="宋体" w:cs="宋体"/>
        </w:rPr>
        <w:t>一、供应商须知前附表</w:t>
      </w:r>
      <w:r>
        <w:rPr>
          <w:rFonts w:ascii="宋体" w:hAnsi="宋体" w:eastAsia="宋体" w:cs="宋体"/>
          <w:w w:val="200"/>
        </w:rPr>
        <w:t xml:space="preserve"> </w:t>
      </w:r>
    </w:p>
    <w:p>
      <w:pPr>
        <w:pStyle w:val="9"/>
        <w:spacing w:before="6"/>
        <w:rPr>
          <w:b/>
          <w:sz w:val="3"/>
        </w:rPr>
      </w:pPr>
    </w:p>
    <w:tbl>
      <w:tblPr>
        <w:tblStyle w:val="15"/>
        <w:tblW w:w="10189"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2142"/>
        <w:gridCol w:w="7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63" w:type="dxa"/>
            <w:vAlign w:val="center"/>
          </w:tcPr>
          <w:p>
            <w:pPr>
              <w:pStyle w:val="42"/>
              <w:ind w:left="107"/>
              <w:jc w:val="center"/>
              <w:rPr>
                <w:sz w:val="21"/>
                <w:szCs w:val="21"/>
              </w:rPr>
            </w:pPr>
            <w:r>
              <w:rPr>
                <w:rFonts w:hint="eastAsia"/>
                <w:sz w:val="21"/>
                <w:szCs w:val="21"/>
              </w:rPr>
              <w:t>序号</w:t>
            </w:r>
          </w:p>
        </w:tc>
        <w:tc>
          <w:tcPr>
            <w:tcW w:w="2142" w:type="dxa"/>
            <w:vAlign w:val="center"/>
          </w:tcPr>
          <w:p>
            <w:pPr>
              <w:pStyle w:val="42"/>
              <w:ind w:left="107"/>
              <w:jc w:val="center"/>
              <w:rPr>
                <w:sz w:val="21"/>
                <w:szCs w:val="21"/>
              </w:rPr>
            </w:pPr>
            <w:r>
              <w:rPr>
                <w:rFonts w:hint="eastAsia"/>
                <w:sz w:val="21"/>
                <w:szCs w:val="21"/>
              </w:rPr>
              <w:t>条款名称</w:t>
            </w:r>
          </w:p>
        </w:tc>
        <w:tc>
          <w:tcPr>
            <w:tcW w:w="7384" w:type="dxa"/>
          </w:tcPr>
          <w:p>
            <w:pPr>
              <w:pStyle w:val="42"/>
              <w:spacing w:before="166"/>
              <w:ind w:left="107"/>
              <w:rPr>
                <w:sz w:val="21"/>
                <w:szCs w:val="21"/>
              </w:rPr>
            </w:pPr>
            <w:r>
              <w:rPr>
                <w:rFonts w:hint="eastAsia"/>
                <w:sz w:val="21"/>
                <w:szCs w:val="21"/>
              </w:rPr>
              <w:t>说明和要求</w:t>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63" w:type="dxa"/>
            <w:vAlign w:val="center"/>
          </w:tcPr>
          <w:p>
            <w:pPr>
              <w:pStyle w:val="42"/>
              <w:ind w:left="107"/>
              <w:jc w:val="center"/>
              <w:rPr>
                <w:sz w:val="21"/>
                <w:szCs w:val="21"/>
              </w:rPr>
            </w:pPr>
            <w:r>
              <w:rPr>
                <w:sz w:val="21"/>
                <w:szCs w:val="21"/>
              </w:rPr>
              <w:t>1</w:t>
            </w:r>
          </w:p>
        </w:tc>
        <w:tc>
          <w:tcPr>
            <w:tcW w:w="2142" w:type="dxa"/>
            <w:vAlign w:val="center"/>
          </w:tcPr>
          <w:p>
            <w:pPr>
              <w:pStyle w:val="42"/>
              <w:ind w:left="107"/>
              <w:jc w:val="center"/>
              <w:rPr>
                <w:sz w:val="21"/>
                <w:szCs w:val="21"/>
              </w:rPr>
            </w:pPr>
            <w:r>
              <w:rPr>
                <w:rFonts w:hint="eastAsia"/>
                <w:sz w:val="21"/>
                <w:szCs w:val="21"/>
              </w:rPr>
              <w:t>采购人</w:t>
            </w:r>
          </w:p>
        </w:tc>
        <w:tc>
          <w:tcPr>
            <w:tcW w:w="7384" w:type="dxa"/>
            <w:vAlign w:val="center"/>
          </w:tcPr>
          <w:p>
            <w:pPr>
              <w:pStyle w:val="42"/>
              <w:jc w:val="both"/>
              <w:rPr>
                <w:sz w:val="21"/>
                <w:szCs w:val="21"/>
              </w:rPr>
            </w:pPr>
            <w:r>
              <w:rPr>
                <w:rFonts w:hint="eastAsia"/>
                <w:sz w:val="21"/>
                <w:szCs w:val="21"/>
              </w:rPr>
              <w:t>采购人名称：保定市环境监控中心</w:t>
            </w:r>
          </w:p>
          <w:p>
            <w:pPr>
              <w:pStyle w:val="42"/>
              <w:jc w:val="both"/>
              <w:rPr>
                <w:sz w:val="21"/>
                <w:szCs w:val="21"/>
              </w:rPr>
            </w:pPr>
            <w:r>
              <w:rPr>
                <w:rFonts w:hint="eastAsia"/>
                <w:sz w:val="21"/>
                <w:szCs w:val="21"/>
              </w:rPr>
              <w:t>采购人地址：</w:t>
            </w:r>
            <w:r>
              <w:rPr>
                <w:rFonts w:hint="eastAsia"/>
                <w:bCs/>
                <w:sz w:val="21"/>
                <w:szCs w:val="21"/>
              </w:rPr>
              <w:t>保定市环境监控中心</w:t>
            </w:r>
            <w:r>
              <w:rPr>
                <w:sz w:val="21"/>
                <w:szCs w:val="21"/>
              </w:rPr>
              <w:t xml:space="preserve"> </w:t>
            </w:r>
          </w:p>
          <w:p>
            <w:pPr>
              <w:pStyle w:val="42"/>
              <w:jc w:val="both"/>
              <w:rPr>
                <w:sz w:val="21"/>
                <w:szCs w:val="21"/>
              </w:rPr>
            </w:pPr>
            <w:r>
              <w:rPr>
                <w:rFonts w:hint="eastAsia"/>
                <w:sz w:val="21"/>
                <w:szCs w:val="21"/>
              </w:rPr>
              <w:t>采购人及联系方式：</w:t>
            </w:r>
            <w:r>
              <w:rPr>
                <w:rFonts w:hint="eastAsia"/>
                <w:sz w:val="21"/>
                <w:szCs w:val="21"/>
                <w:lang w:val="en-US"/>
              </w:rPr>
              <w:t xml:space="preserve">李岩  0312-5028917  </w:t>
            </w:r>
            <w:r>
              <w:rPr>
                <w:sz w:val="21"/>
                <w:szCs w:val="21"/>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663" w:type="dxa"/>
            <w:vAlign w:val="center"/>
          </w:tcPr>
          <w:p>
            <w:pPr>
              <w:pStyle w:val="42"/>
              <w:ind w:left="107"/>
              <w:jc w:val="center"/>
              <w:rPr>
                <w:sz w:val="21"/>
                <w:szCs w:val="21"/>
              </w:rPr>
            </w:pPr>
            <w:r>
              <w:rPr>
                <w:sz w:val="21"/>
                <w:szCs w:val="21"/>
              </w:rPr>
              <w:t>2</w:t>
            </w:r>
          </w:p>
        </w:tc>
        <w:tc>
          <w:tcPr>
            <w:tcW w:w="2142" w:type="dxa"/>
            <w:vAlign w:val="center"/>
          </w:tcPr>
          <w:p>
            <w:pPr>
              <w:pStyle w:val="42"/>
              <w:ind w:left="107"/>
              <w:jc w:val="center"/>
              <w:rPr>
                <w:sz w:val="21"/>
                <w:szCs w:val="21"/>
              </w:rPr>
            </w:pPr>
            <w:r>
              <w:rPr>
                <w:rFonts w:hint="eastAsia"/>
                <w:sz w:val="21"/>
                <w:szCs w:val="21"/>
              </w:rPr>
              <w:t>采购代理机构</w:t>
            </w:r>
          </w:p>
        </w:tc>
        <w:tc>
          <w:tcPr>
            <w:tcW w:w="7384" w:type="dxa"/>
            <w:vAlign w:val="center"/>
          </w:tcPr>
          <w:p>
            <w:pPr>
              <w:pStyle w:val="42"/>
              <w:ind w:left="107"/>
              <w:jc w:val="both"/>
              <w:rPr>
                <w:sz w:val="21"/>
                <w:szCs w:val="21"/>
              </w:rPr>
            </w:pPr>
            <w:r>
              <w:rPr>
                <w:rFonts w:hint="eastAsia"/>
                <w:sz w:val="21"/>
                <w:szCs w:val="21"/>
              </w:rPr>
              <w:t>采购代理机构：保定尚铭工程项目管理有限公司</w:t>
            </w:r>
            <w:r>
              <w:rPr>
                <w:sz w:val="21"/>
                <w:szCs w:val="21"/>
              </w:rPr>
              <w:t xml:space="preserve">  </w:t>
            </w:r>
          </w:p>
          <w:p>
            <w:pPr>
              <w:pStyle w:val="42"/>
              <w:ind w:left="107"/>
              <w:jc w:val="both"/>
              <w:rPr>
                <w:sz w:val="21"/>
                <w:szCs w:val="21"/>
                <w:lang w:val="en-US"/>
              </w:rPr>
            </w:pPr>
            <w:r>
              <w:rPr>
                <w:rFonts w:hint="eastAsia"/>
                <w:sz w:val="21"/>
                <w:szCs w:val="21"/>
              </w:rPr>
              <w:t>采购代理机构地址：保定市高开区复兴西路77号直隶古玩城528室</w:t>
            </w:r>
          </w:p>
          <w:p>
            <w:pPr>
              <w:pStyle w:val="42"/>
              <w:ind w:left="107"/>
              <w:jc w:val="both"/>
              <w:rPr>
                <w:sz w:val="21"/>
                <w:szCs w:val="21"/>
              </w:rPr>
            </w:pPr>
            <w:r>
              <w:rPr>
                <w:rFonts w:hint="eastAsia"/>
                <w:sz w:val="21"/>
                <w:szCs w:val="21"/>
              </w:rPr>
              <w:t>采购代理机构负责人：</w:t>
            </w:r>
            <w:r>
              <w:rPr>
                <w:rFonts w:hint="eastAsia"/>
                <w:sz w:val="21"/>
                <w:szCs w:val="21"/>
                <w:lang w:val="en-US"/>
              </w:rPr>
              <w:t>王保水</w:t>
            </w:r>
            <w:r>
              <w:rPr>
                <w:sz w:val="21"/>
                <w:szCs w:val="21"/>
              </w:rPr>
              <w:t xml:space="preserve"> </w:t>
            </w:r>
          </w:p>
          <w:p>
            <w:pPr>
              <w:pStyle w:val="42"/>
              <w:ind w:left="107"/>
              <w:jc w:val="both"/>
              <w:rPr>
                <w:sz w:val="21"/>
                <w:szCs w:val="21"/>
              </w:rPr>
            </w:pPr>
            <w:r>
              <w:rPr>
                <w:rFonts w:hint="eastAsia"/>
                <w:sz w:val="21"/>
                <w:szCs w:val="21"/>
              </w:rPr>
              <w:t>采购代理机构联系方式：</w:t>
            </w:r>
            <w:r>
              <w:rPr>
                <w:rFonts w:hint="eastAsia"/>
                <w:sz w:val="21"/>
                <w:szCs w:val="21"/>
                <w:lang w:val="en-US"/>
              </w:rPr>
              <w:t>18233219010</w:t>
            </w:r>
            <w:r>
              <w:rPr>
                <w:sz w:val="21"/>
                <w:szCs w:val="21"/>
              </w:rPr>
              <w:t xml:space="preserve"> </w:t>
            </w:r>
          </w:p>
          <w:p>
            <w:pPr>
              <w:pStyle w:val="42"/>
              <w:ind w:left="107"/>
              <w:jc w:val="both"/>
              <w:rPr>
                <w:sz w:val="21"/>
                <w:szCs w:val="21"/>
              </w:rPr>
            </w:pPr>
            <w:r>
              <w:rPr>
                <w:rFonts w:hint="eastAsia"/>
                <w:sz w:val="21"/>
                <w:szCs w:val="21"/>
              </w:rPr>
              <w:t>电子邮件：</w:t>
            </w:r>
            <w:r>
              <w:fldChar w:fldCharType="begin"/>
            </w:r>
            <w:r>
              <w:instrText xml:space="preserve"> HYPERLINK "mailto:hbzzdl3106002@163.com" \h </w:instrText>
            </w:r>
            <w:r>
              <w:fldChar w:fldCharType="separate"/>
            </w:r>
            <w:r>
              <w:rPr>
                <w:rFonts w:hint="eastAsia"/>
                <w:sz w:val="21"/>
                <w:szCs w:val="21"/>
                <w:lang w:val="en-US"/>
              </w:rPr>
              <w:t>18233219010</w:t>
            </w:r>
            <w:r>
              <w:rPr>
                <w:sz w:val="21"/>
                <w:szCs w:val="21"/>
              </w:rPr>
              <w:t>@163.com</w:t>
            </w:r>
            <w:r>
              <w:rPr>
                <w:sz w:val="21"/>
                <w:szCs w:val="21"/>
              </w:rPr>
              <w:fldChar w:fldCharType="end"/>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63" w:type="dxa"/>
            <w:vAlign w:val="center"/>
          </w:tcPr>
          <w:p>
            <w:pPr>
              <w:pStyle w:val="42"/>
              <w:ind w:left="107"/>
              <w:jc w:val="center"/>
              <w:rPr>
                <w:sz w:val="21"/>
                <w:szCs w:val="21"/>
              </w:rPr>
            </w:pPr>
            <w:r>
              <w:rPr>
                <w:sz w:val="21"/>
                <w:szCs w:val="21"/>
              </w:rPr>
              <w:t>3</w:t>
            </w:r>
          </w:p>
        </w:tc>
        <w:tc>
          <w:tcPr>
            <w:tcW w:w="2142" w:type="dxa"/>
            <w:vAlign w:val="center"/>
          </w:tcPr>
          <w:p>
            <w:pPr>
              <w:pStyle w:val="42"/>
              <w:jc w:val="center"/>
              <w:rPr>
                <w:sz w:val="21"/>
                <w:szCs w:val="21"/>
              </w:rPr>
            </w:pPr>
            <w:r>
              <w:rPr>
                <w:rFonts w:hint="eastAsia"/>
                <w:sz w:val="21"/>
                <w:szCs w:val="21"/>
              </w:rPr>
              <w:t>项目名称</w:t>
            </w:r>
          </w:p>
        </w:tc>
        <w:tc>
          <w:tcPr>
            <w:tcW w:w="7384" w:type="dxa"/>
            <w:vAlign w:val="center"/>
          </w:tcPr>
          <w:p>
            <w:pPr>
              <w:pStyle w:val="42"/>
              <w:jc w:val="both"/>
              <w:rPr>
                <w:rFonts w:hint="default" w:eastAsia="宋体"/>
                <w:sz w:val="21"/>
                <w:szCs w:val="21"/>
                <w:lang w:val="en-US" w:eastAsia="zh-CN"/>
              </w:rPr>
            </w:pPr>
            <w:r>
              <w:rPr>
                <w:rFonts w:hint="eastAsia"/>
                <w:bCs/>
                <w:sz w:val="21"/>
                <w:szCs w:val="21"/>
              </w:rPr>
              <w:t>委托第三方检测机构监测项目</w:t>
            </w:r>
            <w:r>
              <w:rPr>
                <w:rFonts w:hint="eastAsia"/>
                <w:bCs/>
                <w:sz w:val="21"/>
                <w:szCs w:val="21"/>
                <w:lang w:val="en-US" w:eastAsia="zh-CN"/>
              </w:rPr>
              <w:t>A包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63" w:type="dxa"/>
            <w:vAlign w:val="center"/>
          </w:tcPr>
          <w:p>
            <w:pPr>
              <w:pStyle w:val="42"/>
              <w:ind w:left="107"/>
              <w:jc w:val="center"/>
              <w:rPr>
                <w:sz w:val="21"/>
                <w:szCs w:val="21"/>
              </w:rPr>
            </w:pPr>
            <w:r>
              <w:rPr>
                <w:sz w:val="21"/>
                <w:szCs w:val="21"/>
              </w:rPr>
              <w:t>4</w:t>
            </w:r>
          </w:p>
        </w:tc>
        <w:tc>
          <w:tcPr>
            <w:tcW w:w="2142" w:type="dxa"/>
            <w:vAlign w:val="center"/>
          </w:tcPr>
          <w:p>
            <w:pPr>
              <w:pStyle w:val="42"/>
              <w:jc w:val="center"/>
              <w:rPr>
                <w:sz w:val="21"/>
                <w:szCs w:val="21"/>
              </w:rPr>
            </w:pPr>
            <w:r>
              <w:rPr>
                <w:rFonts w:hint="eastAsia"/>
                <w:sz w:val="21"/>
                <w:szCs w:val="21"/>
              </w:rPr>
              <w:t>采购文件编号</w:t>
            </w:r>
          </w:p>
        </w:tc>
        <w:tc>
          <w:tcPr>
            <w:tcW w:w="7384" w:type="dxa"/>
            <w:vAlign w:val="center"/>
          </w:tcPr>
          <w:p>
            <w:pPr>
              <w:pStyle w:val="42"/>
              <w:jc w:val="both"/>
              <w:rPr>
                <w:sz w:val="21"/>
                <w:szCs w:val="21"/>
                <w:lang w:val="en-US"/>
              </w:rPr>
            </w:pPr>
            <w:r>
              <w:rPr>
                <w:rFonts w:hint="eastAsia"/>
                <w:bCs/>
                <w:sz w:val="21"/>
                <w:szCs w:val="21"/>
              </w:rPr>
              <w:t>SHANGMING-ZC-202007006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663" w:type="dxa"/>
            <w:vAlign w:val="center"/>
          </w:tcPr>
          <w:p>
            <w:pPr>
              <w:pStyle w:val="42"/>
              <w:ind w:left="107"/>
              <w:jc w:val="center"/>
              <w:rPr>
                <w:sz w:val="21"/>
                <w:szCs w:val="21"/>
              </w:rPr>
            </w:pPr>
            <w:r>
              <w:rPr>
                <w:sz w:val="21"/>
                <w:szCs w:val="21"/>
              </w:rPr>
              <w:t>5</w:t>
            </w:r>
          </w:p>
        </w:tc>
        <w:tc>
          <w:tcPr>
            <w:tcW w:w="2142" w:type="dxa"/>
            <w:vAlign w:val="center"/>
          </w:tcPr>
          <w:p>
            <w:pPr>
              <w:pStyle w:val="42"/>
              <w:ind w:left="107"/>
              <w:jc w:val="center"/>
              <w:rPr>
                <w:sz w:val="21"/>
                <w:szCs w:val="21"/>
              </w:rPr>
            </w:pPr>
            <w:r>
              <w:rPr>
                <w:rFonts w:hint="eastAsia"/>
                <w:sz w:val="21"/>
                <w:szCs w:val="21"/>
              </w:rPr>
              <w:t>采购方式</w:t>
            </w:r>
          </w:p>
        </w:tc>
        <w:tc>
          <w:tcPr>
            <w:tcW w:w="7384" w:type="dxa"/>
            <w:vAlign w:val="center"/>
          </w:tcPr>
          <w:p>
            <w:pPr>
              <w:pStyle w:val="42"/>
              <w:jc w:val="both"/>
              <w:rPr>
                <w:sz w:val="21"/>
                <w:szCs w:val="21"/>
              </w:rPr>
            </w:pPr>
            <w:r>
              <w:rPr>
                <w:rFonts w:hint="eastAsia"/>
                <w:sz w:val="21"/>
                <w:szCs w:val="21"/>
              </w:rPr>
              <w:t>竞争性磋商</w:t>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63" w:type="dxa"/>
            <w:vAlign w:val="center"/>
          </w:tcPr>
          <w:p>
            <w:pPr>
              <w:pStyle w:val="42"/>
              <w:ind w:left="107"/>
              <w:jc w:val="center"/>
              <w:rPr>
                <w:sz w:val="21"/>
                <w:szCs w:val="21"/>
              </w:rPr>
            </w:pPr>
            <w:r>
              <w:rPr>
                <w:sz w:val="21"/>
                <w:szCs w:val="21"/>
              </w:rPr>
              <w:t>6</w:t>
            </w:r>
          </w:p>
        </w:tc>
        <w:tc>
          <w:tcPr>
            <w:tcW w:w="2142" w:type="dxa"/>
            <w:vAlign w:val="center"/>
          </w:tcPr>
          <w:p>
            <w:pPr>
              <w:pStyle w:val="42"/>
              <w:ind w:left="107"/>
              <w:jc w:val="center"/>
              <w:rPr>
                <w:sz w:val="21"/>
                <w:szCs w:val="21"/>
              </w:rPr>
            </w:pPr>
            <w:r>
              <w:rPr>
                <w:rFonts w:hint="eastAsia"/>
                <w:sz w:val="21"/>
                <w:szCs w:val="21"/>
              </w:rPr>
              <w:t>资金来源</w:t>
            </w:r>
          </w:p>
        </w:tc>
        <w:tc>
          <w:tcPr>
            <w:tcW w:w="7384" w:type="dxa"/>
            <w:vAlign w:val="center"/>
          </w:tcPr>
          <w:p>
            <w:pPr>
              <w:pStyle w:val="42"/>
              <w:spacing w:before="1"/>
              <w:jc w:val="both"/>
              <w:rPr>
                <w:sz w:val="21"/>
                <w:szCs w:val="21"/>
              </w:rPr>
            </w:pPr>
            <w:r>
              <w:rPr>
                <w:rFonts w:hint="eastAsia"/>
                <w:sz w:val="21"/>
                <w:szCs w:val="21"/>
              </w:rPr>
              <w:t>财政资金</w:t>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63" w:type="dxa"/>
            <w:vAlign w:val="center"/>
          </w:tcPr>
          <w:p>
            <w:pPr>
              <w:pStyle w:val="42"/>
              <w:ind w:left="107"/>
              <w:jc w:val="center"/>
              <w:rPr>
                <w:sz w:val="21"/>
                <w:szCs w:val="21"/>
              </w:rPr>
            </w:pPr>
            <w:r>
              <w:rPr>
                <w:sz w:val="21"/>
                <w:szCs w:val="21"/>
              </w:rPr>
              <w:t>7</w:t>
            </w:r>
          </w:p>
        </w:tc>
        <w:tc>
          <w:tcPr>
            <w:tcW w:w="2142" w:type="dxa"/>
            <w:vAlign w:val="center"/>
          </w:tcPr>
          <w:p>
            <w:pPr>
              <w:pStyle w:val="42"/>
              <w:ind w:left="107"/>
              <w:jc w:val="center"/>
              <w:rPr>
                <w:sz w:val="21"/>
                <w:szCs w:val="21"/>
              </w:rPr>
            </w:pPr>
            <w:r>
              <w:rPr>
                <w:rFonts w:hint="eastAsia"/>
                <w:sz w:val="21"/>
                <w:szCs w:val="21"/>
              </w:rPr>
              <w:t>实施地点</w:t>
            </w:r>
          </w:p>
        </w:tc>
        <w:tc>
          <w:tcPr>
            <w:tcW w:w="7384" w:type="dxa"/>
            <w:vAlign w:val="center"/>
          </w:tcPr>
          <w:p>
            <w:pPr>
              <w:pStyle w:val="42"/>
              <w:jc w:val="both"/>
              <w:rPr>
                <w:sz w:val="21"/>
                <w:szCs w:val="21"/>
              </w:rPr>
            </w:pPr>
            <w:r>
              <w:rPr>
                <w:rFonts w:hint="eastAsia"/>
                <w:sz w:val="21"/>
                <w:szCs w:val="21"/>
              </w:rPr>
              <w:t>保定市</w:t>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63" w:type="dxa"/>
            <w:vAlign w:val="center"/>
          </w:tcPr>
          <w:p>
            <w:pPr>
              <w:pStyle w:val="42"/>
              <w:ind w:left="107"/>
              <w:jc w:val="center"/>
              <w:rPr>
                <w:sz w:val="21"/>
                <w:szCs w:val="21"/>
              </w:rPr>
            </w:pPr>
            <w:r>
              <w:rPr>
                <w:sz w:val="21"/>
                <w:szCs w:val="21"/>
              </w:rPr>
              <w:t>8</w:t>
            </w:r>
          </w:p>
        </w:tc>
        <w:tc>
          <w:tcPr>
            <w:tcW w:w="2142" w:type="dxa"/>
            <w:vAlign w:val="center"/>
          </w:tcPr>
          <w:p>
            <w:pPr>
              <w:pStyle w:val="42"/>
              <w:ind w:left="107"/>
              <w:jc w:val="center"/>
              <w:rPr>
                <w:sz w:val="21"/>
                <w:szCs w:val="21"/>
              </w:rPr>
            </w:pPr>
            <w:r>
              <w:rPr>
                <w:rFonts w:hint="eastAsia"/>
                <w:sz w:val="21"/>
                <w:szCs w:val="21"/>
              </w:rPr>
              <w:t>采购内容</w:t>
            </w:r>
          </w:p>
        </w:tc>
        <w:tc>
          <w:tcPr>
            <w:tcW w:w="7384" w:type="dxa"/>
            <w:vAlign w:val="center"/>
          </w:tcPr>
          <w:p>
            <w:pPr>
              <w:pStyle w:val="42"/>
              <w:rPr>
                <w:sz w:val="21"/>
                <w:szCs w:val="21"/>
              </w:rPr>
            </w:pPr>
            <w:r>
              <w:rPr>
                <w:rFonts w:hint="eastAsia"/>
                <w:sz w:val="21"/>
                <w:szCs w:val="21"/>
              </w:rPr>
              <w:t>A包：市级非国（省）考饮用水源地及部分重点排污单位常规监测项目，详见磋商文件。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63" w:type="dxa"/>
            <w:vAlign w:val="center"/>
          </w:tcPr>
          <w:p>
            <w:pPr>
              <w:pStyle w:val="42"/>
              <w:ind w:left="107"/>
              <w:jc w:val="center"/>
              <w:rPr>
                <w:sz w:val="21"/>
                <w:szCs w:val="21"/>
              </w:rPr>
            </w:pPr>
            <w:r>
              <w:rPr>
                <w:sz w:val="21"/>
                <w:szCs w:val="21"/>
                <w:lang w:val="en-US"/>
              </w:rPr>
              <w:t>9</w:t>
            </w:r>
          </w:p>
        </w:tc>
        <w:tc>
          <w:tcPr>
            <w:tcW w:w="2142" w:type="dxa"/>
            <w:vAlign w:val="center"/>
          </w:tcPr>
          <w:p>
            <w:pPr>
              <w:pStyle w:val="42"/>
              <w:jc w:val="center"/>
              <w:rPr>
                <w:sz w:val="21"/>
                <w:szCs w:val="21"/>
              </w:rPr>
            </w:pPr>
            <w:r>
              <w:rPr>
                <w:rFonts w:hint="eastAsia"/>
                <w:sz w:val="21"/>
                <w:szCs w:val="21"/>
              </w:rPr>
              <w:t>服务期限</w:t>
            </w:r>
          </w:p>
        </w:tc>
        <w:tc>
          <w:tcPr>
            <w:tcW w:w="7384" w:type="dxa"/>
            <w:vAlign w:val="center"/>
          </w:tcPr>
          <w:p>
            <w:pPr>
              <w:pStyle w:val="42"/>
              <w:jc w:val="both"/>
              <w:rPr>
                <w:sz w:val="21"/>
                <w:szCs w:val="21"/>
                <w:highlight w:val="none"/>
                <w:lang w:val="en-US"/>
              </w:rPr>
            </w:pPr>
            <w:r>
              <w:rPr>
                <w:rFonts w:hint="eastAsia"/>
                <w:sz w:val="21"/>
                <w:szCs w:val="21"/>
                <w:highlight w:val="none"/>
                <w:lang w:val="en-US"/>
              </w:rPr>
              <w:t>合同签订之日起至2020年12月31日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663" w:type="dxa"/>
            <w:vAlign w:val="center"/>
          </w:tcPr>
          <w:p>
            <w:pPr>
              <w:pStyle w:val="42"/>
              <w:ind w:left="107"/>
              <w:jc w:val="center"/>
              <w:rPr>
                <w:sz w:val="21"/>
                <w:szCs w:val="21"/>
              </w:rPr>
            </w:pPr>
          </w:p>
          <w:p>
            <w:pPr>
              <w:pStyle w:val="42"/>
              <w:ind w:left="107"/>
              <w:jc w:val="center"/>
              <w:rPr>
                <w:sz w:val="21"/>
                <w:szCs w:val="21"/>
                <w:lang w:val="en-US"/>
              </w:rPr>
            </w:pPr>
            <w:r>
              <w:rPr>
                <w:sz w:val="21"/>
                <w:szCs w:val="21"/>
                <w:lang w:val="en-US"/>
              </w:rPr>
              <w:t>10</w:t>
            </w:r>
          </w:p>
        </w:tc>
        <w:tc>
          <w:tcPr>
            <w:tcW w:w="2142" w:type="dxa"/>
            <w:vAlign w:val="center"/>
          </w:tcPr>
          <w:p>
            <w:pPr>
              <w:pStyle w:val="42"/>
              <w:ind w:left="107"/>
              <w:jc w:val="center"/>
              <w:rPr>
                <w:sz w:val="21"/>
                <w:szCs w:val="21"/>
              </w:rPr>
            </w:pPr>
          </w:p>
          <w:p>
            <w:pPr>
              <w:pStyle w:val="42"/>
              <w:ind w:left="107"/>
              <w:jc w:val="center"/>
              <w:rPr>
                <w:sz w:val="21"/>
                <w:szCs w:val="21"/>
              </w:rPr>
            </w:pPr>
          </w:p>
          <w:p>
            <w:pPr>
              <w:pStyle w:val="42"/>
              <w:ind w:left="107"/>
              <w:jc w:val="center"/>
              <w:rPr>
                <w:sz w:val="21"/>
                <w:szCs w:val="21"/>
              </w:rPr>
            </w:pPr>
            <w:r>
              <w:rPr>
                <w:rFonts w:hint="eastAsia"/>
                <w:sz w:val="21"/>
                <w:szCs w:val="21"/>
              </w:rPr>
              <w:t>评审程序及确定成交供应商方法</w:t>
            </w:r>
          </w:p>
        </w:tc>
        <w:tc>
          <w:tcPr>
            <w:tcW w:w="7384" w:type="dxa"/>
          </w:tcPr>
          <w:p>
            <w:pPr>
              <w:pStyle w:val="42"/>
              <w:spacing w:before="109"/>
              <w:ind w:left="107"/>
              <w:rPr>
                <w:sz w:val="21"/>
                <w:szCs w:val="21"/>
              </w:rPr>
            </w:pPr>
            <w:r>
              <w:rPr>
                <w:rFonts w:hint="eastAsia"/>
                <w:sz w:val="21"/>
                <w:szCs w:val="21"/>
              </w:rPr>
              <w:t>竞争性磋商小组首先对供应商进行资格及响应文件的符合性评审；</w:t>
            </w:r>
            <w:r>
              <w:rPr>
                <w:sz w:val="21"/>
                <w:szCs w:val="21"/>
              </w:rPr>
              <w:t xml:space="preserve"> </w:t>
            </w:r>
          </w:p>
          <w:p>
            <w:pPr>
              <w:pStyle w:val="42"/>
              <w:spacing w:before="130" w:line="357" w:lineRule="auto"/>
              <w:ind w:left="107" w:right="241"/>
              <w:jc w:val="both"/>
              <w:rPr>
                <w:sz w:val="21"/>
                <w:szCs w:val="21"/>
              </w:rPr>
            </w:pPr>
            <w:r>
              <w:rPr>
                <w:rFonts w:hint="eastAsia"/>
                <w:sz w:val="21"/>
                <w:szCs w:val="21"/>
              </w:rPr>
              <w:t>竞争性磋商小组对通过资格评审并符合磋商文件符合性要求的供应商，就本采购项目的事宜集中与单一供应商进行磋商，磋商顺序以递交响应文件的顺序。</w:t>
            </w:r>
            <w:r>
              <w:rPr>
                <w:sz w:val="21"/>
                <w:szCs w:val="21"/>
              </w:rPr>
              <w:t xml:space="preserve"> </w:t>
            </w:r>
          </w:p>
          <w:p>
            <w:pPr>
              <w:pStyle w:val="42"/>
              <w:spacing w:line="266" w:lineRule="exact"/>
              <w:ind w:left="107"/>
              <w:rPr>
                <w:sz w:val="21"/>
                <w:szCs w:val="21"/>
              </w:rPr>
            </w:pPr>
            <w:r>
              <w:rPr>
                <w:rFonts w:hint="eastAsia"/>
                <w:sz w:val="21"/>
                <w:szCs w:val="21"/>
              </w:rPr>
              <w:t>在磋商过程中，竞争性磋商小组可以根据磋商文件和磋商情况实质性变动</w:t>
            </w:r>
          </w:p>
        </w:tc>
      </w:tr>
    </w:tbl>
    <w:p>
      <w:pPr>
        <w:spacing w:line="266" w:lineRule="exact"/>
        <w:rPr>
          <w:sz w:val="21"/>
        </w:rPr>
        <w:sectPr>
          <w:footerReference r:id="rId7" w:type="default"/>
          <w:pgSz w:w="12240" w:h="15840"/>
          <w:pgMar w:top="1247" w:right="1134" w:bottom="1134" w:left="1134" w:header="0" w:footer="1208" w:gutter="0"/>
          <w:cols w:space="720" w:num="1"/>
        </w:sectPr>
      </w:pPr>
    </w:p>
    <w:tbl>
      <w:tblPr>
        <w:tblStyle w:val="15"/>
        <w:tblW w:w="1030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863"/>
        <w:gridCol w:w="7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6" w:hRule="atLeast"/>
        </w:trPr>
        <w:tc>
          <w:tcPr>
            <w:tcW w:w="712" w:type="dxa"/>
          </w:tcPr>
          <w:p>
            <w:pPr>
              <w:pStyle w:val="42"/>
              <w:rPr>
                <w:sz w:val="21"/>
                <w:szCs w:val="21"/>
              </w:rPr>
            </w:pPr>
          </w:p>
        </w:tc>
        <w:tc>
          <w:tcPr>
            <w:tcW w:w="1863" w:type="dxa"/>
          </w:tcPr>
          <w:p>
            <w:pPr>
              <w:pStyle w:val="42"/>
              <w:rPr>
                <w:sz w:val="21"/>
                <w:szCs w:val="21"/>
              </w:rPr>
            </w:pPr>
          </w:p>
        </w:tc>
        <w:tc>
          <w:tcPr>
            <w:tcW w:w="7725" w:type="dxa"/>
          </w:tcPr>
          <w:p>
            <w:pPr>
              <w:pStyle w:val="42"/>
              <w:spacing w:before="109" w:line="357" w:lineRule="auto"/>
              <w:ind w:left="107" w:right="241"/>
              <w:rPr>
                <w:sz w:val="21"/>
                <w:szCs w:val="21"/>
              </w:rPr>
            </w:pPr>
            <w:r>
              <w:rPr>
                <w:rFonts w:hint="eastAsia"/>
                <w:sz w:val="21"/>
                <w:szCs w:val="21"/>
              </w:rPr>
              <w:t>采购需求中的技术、服务要求以及合同草案条款。实质性变动的内容，须经采购人代表书面确认。</w:t>
            </w:r>
            <w:r>
              <w:rPr>
                <w:sz w:val="21"/>
                <w:szCs w:val="21"/>
              </w:rPr>
              <w:t xml:space="preserve"> </w:t>
            </w:r>
          </w:p>
          <w:p>
            <w:pPr>
              <w:pStyle w:val="42"/>
              <w:spacing w:line="271" w:lineRule="auto"/>
              <w:ind w:left="107" w:right="122"/>
              <w:rPr>
                <w:sz w:val="21"/>
                <w:szCs w:val="21"/>
              </w:rPr>
            </w:pPr>
            <w:r>
              <w:rPr>
                <w:rFonts w:hint="eastAsia"/>
                <w:spacing w:val="-3"/>
                <w:sz w:val="21"/>
                <w:szCs w:val="21"/>
              </w:rPr>
              <w:t>磋商结束后，竞争性磋商小组应当要求所有实质性响应的供应商在规定的</w:t>
            </w:r>
            <w:r>
              <w:rPr>
                <w:rFonts w:hint="eastAsia"/>
                <w:spacing w:val="-14"/>
                <w:sz w:val="21"/>
                <w:szCs w:val="21"/>
              </w:rPr>
              <w:t>时间内提交最后报价。</w:t>
            </w:r>
            <w:r>
              <w:rPr>
                <w:rFonts w:hint="eastAsia"/>
                <w:b/>
                <w:sz w:val="21"/>
                <w:szCs w:val="21"/>
              </w:rPr>
              <w:t>（</w:t>
            </w:r>
            <w:r>
              <w:rPr>
                <w:rFonts w:hint="eastAsia"/>
                <w:b/>
                <w:spacing w:val="-4"/>
                <w:sz w:val="21"/>
                <w:szCs w:val="21"/>
              </w:rPr>
              <w:t>如未在规定时间内通过电子交易系统提交最终报价</w:t>
            </w:r>
            <w:r>
              <w:rPr>
                <w:rFonts w:hint="eastAsia"/>
                <w:b/>
                <w:spacing w:val="-10"/>
                <w:sz w:val="21"/>
                <w:szCs w:val="21"/>
              </w:rPr>
              <w:t>的，一次报价视为最终报价。</w:t>
            </w:r>
            <w:r>
              <w:rPr>
                <w:rFonts w:hint="eastAsia"/>
                <w:b/>
                <w:sz w:val="21"/>
                <w:szCs w:val="21"/>
              </w:rPr>
              <w:t>）</w:t>
            </w:r>
            <w:r>
              <w:rPr>
                <w:sz w:val="21"/>
                <w:szCs w:val="21"/>
              </w:rPr>
              <w:t xml:space="preserve"> </w:t>
            </w:r>
          </w:p>
          <w:p>
            <w:pPr>
              <w:pStyle w:val="42"/>
              <w:spacing w:before="21" w:line="357" w:lineRule="auto"/>
              <w:ind w:left="107" w:right="241"/>
              <w:rPr>
                <w:sz w:val="21"/>
                <w:szCs w:val="21"/>
              </w:rPr>
            </w:pPr>
            <w:r>
              <w:rPr>
                <w:rFonts w:hint="eastAsia"/>
                <w:sz w:val="21"/>
                <w:szCs w:val="21"/>
              </w:rPr>
              <w:t>磋商小组采用综合评分法对提交最后报价的供应商的响应文件和最后报价进行综合评分。</w:t>
            </w:r>
            <w:r>
              <w:rPr>
                <w:sz w:val="21"/>
                <w:szCs w:val="21"/>
              </w:rPr>
              <w:t xml:space="preserve"> </w:t>
            </w:r>
          </w:p>
          <w:p>
            <w:pPr>
              <w:pStyle w:val="42"/>
              <w:spacing w:line="357" w:lineRule="auto"/>
              <w:ind w:left="107" w:right="241"/>
              <w:jc w:val="both"/>
              <w:rPr>
                <w:sz w:val="21"/>
                <w:szCs w:val="21"/>
              </w:rPr>
            </w:pPr>
            <w:r>
              <w:rPr>
                <w:rFonts w:hint="eastAsia"/>
                <w:sz w:val="21"/>
                <w:szCs w:val="21"/>
              </w:rPr>
              <w:t>磋商小组应当根据综合评分情况，按照评审得分由高到低顺序确定排名第一的为成交供应商，并编写评审报告。评审得分相同的，以报价得分高者优先，报价也相同时以服务方案部分得分高者优先。如排名第一的候选供应商不能正常履约，根据采购项目特点和其他供应商投标响应情况递补，</w:t>
            </w:r>
            <w:r>
              <w:rPr>
                <w:sz w:val="21"/>
                <w:szCs w:val="21"/>
              </w:rPr>
              <w:t xml:space="preserve"> </w:t>
            </w:r>
            <w:r>
              <w:rPr>
                <w:rFonts w:hint="eastAsia"/>
                <w:sz w:val="21"/>
                <w:szCs w:val="21"/>
              </w:rPr>
              <w:t>或重新组织采购活动。</w:t>
            </w:r>
            <w:r>
              <w:rPr>
                <w:sz w:val="21"/>
                <w:szCs w:val="21"/>
              </w:rPr>
              <w:t xml:space="preserve"> </w:t>
            </w:r>
          </w:p>
          <w:p>
            <w:pPr>
              <w:pStyle w:val="42"/>
              <w:spacing w:line="264" w:lineRule="exact"/>
              <w:ind w:left="107"/>
              <w:rPr>
                <w:sz w:val="21"/>
                <w:szCs w:val="21"/>
              </w:rPr>
            </w:pPr>
            <w:r>
              <w:rPr>
                <w:rFonts w:hint="eastAsia"/>
                <w:sz w:val="21"/>
                <w:szCs w:val="21"/>
              </w:rPr>
              <w:t>具体评分内容和标准详见采购文件第三章评分办法。</w:t>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12" w:type="dxa"/>
            <w:vAlign w:val="center"/>
          </w:tcPr>
          <w:p>
            <w:pPr>
              <w:pStyle w:val="42"/>
              <w:spacing w:before="1"/>
              <w:jc w:val="center"/>
              <w:rPr>
                <w:sz w:val="21"/>
                <w:szCs w:val="21"/>
                <w:lang w:val="en-US"/>
              </w:rPr>
            </w:pPr>
            <w:r>
              <w:rPr>
                <w:sz w:val="21"/>
                <w:szCs w:val="21"/>
                <w:lang w:val="en-US"/>
              </w:rPr>
              <w:t>11</w:t>
            </w:r>
          </w:p>
        </w:tc>
        <w:tc>
          <w:tcPr>
            <w:tcW w:w="1863" w:type="dxa"/>
            <w:vAlign w:val="center"/>
          </w:tcPr>
          <w:p>
            <w:pPr>
              <w:pStyle w:val="42"/>
              <w:spacing w:before="1"/>
              <w:jc w:val="center"/>
              <w:rPr>
                <w:sz w:val="21"/>
                <w:szCs w:val="21"/>
              </w:rPr>
            </w:pPr>
            <w:r>
              <w:rPr>
                <w:rFonts w:hint="eastAsia"/>
                <w:sz w:val="21"/>
                <w:szCs w:val="21"/>
              </w:rPr>
              <w:t>磋商主要内容</w:t>
            </w:r>
          </w:p>
        </w:tc>
        <w:tc>
          <w:tcPr>
            <w:tcW w:w="7725" w:type="dxa"/>
            <w:vAlign w:val="center"/>
          </w:tcPr>
          <w:p>
            <w:pPr>
              <w:pStyle w:val="42"/>
              <w:spacing w:before="1"/>
              <w:jc w:val="both"/>
              <w:rPr>
                <w:sz w:val="21"/>
                <w:szCs w:val="21"/>
              </w:rPr>
            </w:pPr>
            <w:r>
              <w:rPr>
                <w:rFonts w:hint="eastAsia"/>
                <w:sz w:val="21"/>
                <w:szCs w:val="21"/>
              </w:rPr>
              <w:t>包括技术、服务要求及合同草案条款。</w:t>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12" w:type="dxa"/>
            <w:vAlign w:val="center"/>
          </w:tcPr>
          <w:p>
            <w:pPr>
              <w:pStyle w:val="42"/>
              <w:jc w:val="center"/>
              <w:rPr>
                <w:sz w:val="21"/>
                <w:szCs w:val="21"/>
                <w:lang w:val="en-US"/>
              </w:rPr>
            </w:pPr>
            <w:r>
              <w:rPr>
                <w:sz w:val="21"/>
                <w:szCs w:val="21"/>
                <w:lang w:val="en-US"/>
              </w:rPr>
              <w:t>12</w:t>
            </w:r>
          </w:p>
        </w:tc>
        <w:tc>
          <w:tcPr>
            <w:tcW w:w="1863" w:type="dxa"/>
          </w:tcPr>
          <w:p>
            <w:pPr>
              <w:pStyle w:val="42"/>
              <w:spacing w:before="2"/>
              <w:jc w:val="center"/>
              <w:rPr>
                <w:b/>
                <w:sz w:val="21"/>
                <w:szCs w:val="21"/>
              </w:rPr>
            </w:pPr>
          </w:p>
          <w:p>
            <w:pPr>
              <w:pStyle w:val="42"/>
              <w:ind w:left="107"/>
              <w:jc w:val="center"/>
              <w:rPr>
                <w:sz w:val="21"/>
                <w:szCs w:val="21"/>
              </w:rPr>
            </w:pPr>
            <w:r>
              <w:rPr>
                <w:rFonts w:hint="eastAsia"/>
                <w:sz w:val="21"/>
                <w:szCs w:val="21"/>
              </w:rPr>
              <w:t>提交答疑问题</w:t>
            </w:r>
          </w:p>
        </w:tc>
        <w:tc>
          <w:tcPr>
            <w:tcW w:w="7725" w:type="dxa"/>
          </w:tcPr>
          <w:p>
            <w:pPr>
              <w:pStyle w:val="42"/>
              <w:spacing w:before="109"/>
              <w:ind w:left="107" w:right="241"/>
              <w:rPr>
                <w:sz w:val="21"/>
                <w:szCs w:val="21"/>
                <w:highlight w:val="none"/>
              </w:rPr>
            </w:pPr>
            <w:r>
              <w:rPr>
                <w:rFonts w:hint="eastAsia"/>
                <w:sz w:val="21"/>
                <w:szCs w:val="21"/>
                <w:highlight w:val="none"/>
              </w:rPr>
              <w:t>应在</w:t>
            </w:r>
            <w:r>
              <w:rPr>
                <w:sz w:val="21"/>
                <w:szCs w:val="21"/>
                <w:highlight w:val="none"/>
              </w:rPr>
              <w:t xml:space="preserve"> 2020 </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27</w:t>
            </w:r>
            <w:r>
              <w:rPr>
                <w:rFonts w:hint="eastAsia"/>
                <w:sz w:val="21"/>
                <w:szCs w:val="21"/>
                <w:highlight w:val="none"/>
              </w:rPr>
              <w:t>日</w:t>
            </w:r>
            <w:r>
              <w:rPr>
                <w:sz w:val="21"/>
                <w:szCs w:val="21"/>
                <w:highlight w:val="none"/>
              </w:rPr>
              <w:t xml:space="preserve"> 17</w:t>
            </w:r>
            <w:r>
              <w:rPr>
                <w:rFonts w:hint="eastAsia"/>
                <w:sz w:val="21"/>
                <w:szCs w:val="21"/>
                <w:highlight w:val="none"/>
              </w:rPr>
              <w:t>：</w:t>
            </w:r>
            <w:r>
              <w:rPr>
                <w:rFonts w:hint="eastAsia"/>
                <w:sz w:val="21"/>
                <w:szCs w:val="21"/>
                <w:highlight w:val="none"/>
                <w:lang w:val="en-US"/>
              </w:rPr>
              <w:t>3</w:t>
            </w:r>
            <w:r>
              <w:rPr>
                <w:sz w:val="21"/>
                <w:szCs w:val="21"/>
                <w:highlight w:val="none"/>
              </w:rPr>
              <w:t xml:space="preserve">0 </w:t>
            </w:r>
            <w:r>
              <w:rPr>
                <w:rFonts w:hint="eastAsia"/>
                <w:sz w:val="21"/>
                <w:szCs w:val="21"/>
                <w:highlight w:val="none"/>
              </w:rPr>
              <w:t>前递交至采购代理机构方式：以书面形式提交代理公司并加盖供应商公章。</w:t>
            </w:r>
            <w:r>
              <w:rPr>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712" w:type="dxa"/>
          </w:tcPr>
          <w:p>
            <w:pPr>
              <w:pStyle w:val="42"/>
              <w:jc w:val="center"/>
              <w:rPr>
                <w:b/>
                <w:sz w:val="21"/>
                <w:szCs w:val="21"/>
              </w:rPr>
            </w:pPr>
          </w:p>
          <w:p>
            <w:pPr>
              <w:pStyle w:val="42"/>
              <w:spacing w:before="13"/>
              <w:jc w:val="center"/>
              <w:rPr>
                <w:b/>
                <w:sz w:val="21"/>
                <w:szCs w:val="21"/>
              </w:rPr>
            </w:pPr>
          </w:p>
          <w:p>
            <w:pPr>
              <w:pStyle w:val="42"/>
              <w:ind w:left="107"/>
              <w:jc w:val="center"/>
              <w:rPr>
                <w:sz w:val="21"/>
                <w:szCs w:val="21"/>
                <w:lang w:val="en-US"/>
              </w:rPr>
            </w:pPr>
            <w:r>
              <w:rPr>
                <w:sz w:val="21"/>
                <w:szCs w:val="21"/>
                <w:lang w:val="en-US"/>
              </w:rPr>
              <w:t>13</w:t>
            </w:r>
          </w:p>
        </w:tc>
        <w:tc>
          <w:tcPr>
            <w:tcW w:w="1863" w:type="dxa"/>
            <w:vAlign w:val="center"/>
          </w:tcPr>
          <w:p>
            <w:pPr>
              <w:pStyle w:val="42"/>
              <w:jc w:val="center"/>
              <w:rPr>
                <w:sz w:val="21"/>
                <w:szCs w:val="21"/>
              </w:rPr>
            </w:pPr>
            <w:r>
              <w:rPr>
                <w:rFonts w:hint="eastAsia"/>
                <w:sz w:val="21"/>
                <w:szCs w:val="21"/>
              </w:rPr>
              <w:t>获取答疑结果</w:t>
            </w:r>
          </w:p>
        </w:tc>
        <w:tc>
          <w:tcPr>
            <w:tcW w:w="7725" w:type="dxa"/>
          </w:tcPr>
          <w:p>
            <w:pPr>
              <w:pStyle w:val="42"/>
              <w:spacing w:before="47"/>
              <w:ind w:left="107" w:right="160"/>
              <w:rPr>
                <w:bCs/>
                <w:sz w:val="21"/>
                <w:szCs w:val="21"/>
              </w:rPr>
            </w:pPr>
            <w:r>
              <w:rPr>
                <w:rFonts w:hint="eastAsia"/>
                <w:bCs/>
                <w:sz w:val="21"/>
                <w:szCs w:val="21"/>
              </w:rPr>
              <w:t>获取答疑结果截止时间：磋商截止时间</w:t>
            </w:r>
            <w:r>
              <w:rPr>
                <w:bCs/>
                <w:sz w:val="21"/>
                <w:szCs w:val="21"/>
              </w:rPr>
              <w:t>5</w:t>
            </w:r>
            <w:r>
              <w:rPr>
                <w:rFonts w:hint="eastAsia"/>
                <w:bCs/>
                <w:sz w:val="21"/>
                <w:szCs w:val="21"/>
              </w:rPr>
              <w:t>天前</w:t>
            </w:r>
          </w:p>
          <w:p>
            <w:pPr>
              <w:pStyle w:val="42"/>
              <w:spacing w:before="47"/>
              <w:ind w:left="107" w:right="160"/>
              <w:rPr>
                <w:sz w:val="21"/>
                <w:szCs w:val="21"/>
              </w:rPr>
            </w:pPr>
            <w:r>
              <w:rPr>
                <w:rFonts w:hint="eastAsia"/>
                <w:bCs/>
                <w:sz w:val="21"/>
                <w:szCs w:val="21"/>
              </w:rPr>
              <w:t>方式：从河北省公共资源交易平台下载。供应商应随时关注本项目网上变更情况，下载使用最新版磋商文件及变更、答疑，未及时从网上下载的，后果由供应商自行承担。</w:t>
            </w:r>
            <w:r>
              <w:rPr>
                <w:bCs/>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12" w:type="dxa"/>
            <w:vAlign w:val="center"/>
          </w:tcPr>
          <w:p>
            <w:pPr>
              <w:pStyle w:val="42"/>
              <w:jc w:val="center"/>
              <w:rPr>
                <w:sz w:val="21"/>
                <w:szCs w:val="21"/>
                <w:lang w:val="en-US"/>
              </w:rPr>
            </w:pPr>
            <w:r>
              <w:rPr>
                <w:sz w:val="21"/>
                <w:szCs w:val="21"/>
                <w:lang w:val="en-US"/>
              </w:rPr>
              <w:t>14</w:t>
            </w:r>
          </w:p>
        </w:tc>
        <w:tc>
          <w:tcPr>
            <w:tcW w:w="1863" w:type="dxa"/>
            <w:vAlign w:val="center"/>
          </w:tcPr>
          <w:p>
            <w:pPr>
              <w:pStyle w:val="42"/>
              <w:spacing w:before="21"/>
              <w:ind w:left="107" w:right="259"/>
              <w:jc w:val="center"/>
              <w:rPr>
                <w:sz w:val="21"/>
                <w:szCs w:val="21"/>
                <w:lang w:val="en-US"/>
              </w:rPr>
            </w:pPr>
            <w:r>
              <w:rPr>
                <w:rFonts w:hint="eastAsia"/>
                <w:sz w:val="21"/>
                <w:szCs w:val="21"/>
              </w:rPr>
              <w:t>构成磋商文件的其他文件</w:t>
            </w:r>
          </w:p>
        </w:tc>
        <w:tc>
          <w:tcPr>
            <w:tcW w:w="7725" w:type="dxa"/>
            <w:vAlign w:val="center"/>
          </w:tcPr>
          <w:p>
            <w:pPr>
              <w:pStyle w:val="42"/>
              <w:spacing w:before="109"/>
              <w:ind w:right="241"/>
              <w:jc w:val="both"/>
              <w:rPr>
                <w:sz w:val="21"/>
                <w:szCs w:val="21"/>
              </w:rPr>
            </w:pPr>
            <w:r>
              <w:rPr>
                <w:rFonts w:hint="eastAsia"/>
                <w:sz w:val="21"/>
                <w:szCs w:val="21"/>
              </w:rPr>
              <w:t>磋商文件的澄清、修改书及有关补充通知为磋商文件的有效组成部分。</w:t>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12" w:type="dxa"/>
            <w:vAlign w:val="center"/>
          </w:tcPr>
          <w:p>
            <w:pPr>
              <w:pStyle w:val="42"/>
              <w:jc w:val="center"/>
              <w:rPr>
                <w:sz w:val="21"/>
                <w:szCs w:val="21"/>
                <w:lang w:val="en-US"/>
              </w:rPr>
            </w:pPr>
            <w:r>
              <w:rPr>
                <w:sz w:val="21"/>
                <w:szCs w:val="21"/>
                <w:lang w:val="en-US"/>
              </w:rPr>
              <w:t>15</w:t>
            </w:r>
          </w:p>
        </w:tc>
        <w:tc>
          <w:tcPr>
            <w:tcW w:w="1863" w:type="dxa"/>
            <w:vAlign w:val="center"/>
          </w:tcPr>
          <w:p>
            <w:pPr>
              <w:pStyle w:val="42"/>
              <w:ind w:left="107" w:right="259"/>
              <w:jc w:val="both"/>
              <w:rPr>
                <w:sz w:val="21"/>
                <w:szCs w:val="21"/>
              </w:rPr>
            </w:pPr>
            <w:r>
              <w:rPr>
                <w:rFonts w:hint="eastAsia"/>
                <w:sz w:val="21"/>
                <w:szCs w:val="21"/>
              </w:rPr>
              <w:t>磋商响应文件递交截止时间</w:t>
            </w:r>
          </w:p>
        </w:tc>
        <w:tc>
          <w:tcPr>
            <w:tcW w:w="7725" w:type="dxa"/>
            <w:vAlign w:val="center"/>
          </w:tcPr>
          <w:p>
            <w:pPr>
              <w:pStyle w:val="42"/>
              <w:jc w:val="both"/>
              <w:rPr>
                <w:sz w:val="21"/>
                <w:szCs w:val="21"/>
                <w:highlight w:val="none"/>
              </w:rPr>
            </w:pPr>
            <w:r>
              <w:rPr>
                <w:rFonts w:hint="eastAsia"/>
                <w:sz w:val="21"/>
                <w:szCs w:val="21"/>
                <w:highlight w:val="none"/>
              </w:rPr>
              <w:t>北京时间</w:t>
            </w:r>
            <w:r>
              <w:rPr>
                <w:sz w:val="21"/>
                <w:szCs w:val="21"/>
                <w:highlight w:val="none"/>
              </w:rPr>
              <w:t xml:space="preserve"> 2020</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28</w:t>
            </w:r>
            <w:r>
              <w:rPr>
                <w:rFonts w:hint="eastAsia"/>
                <w:sz w:val="21"/>
                <w:szCs w:val="21"/>
                <w:highlight w:val="none"/>
              </w:rPr>
              <w:t>日</w:t>
            </w:r>
            <w:r>
              <w:rPr>
                <w:rFonts w:hint="eastAsia"/>
                <w:sz w:val="21"/>
                <w:szCs w:val="21"/>
                <w:highlight w:val="none"/>
                <w:lang w:val="en-US" w:eastAsia="zh-CN"/>
              </w:rPr>
              <w:t>10</w:t>
            </w:r>
            <w:r>
              <w:rPr>
                <w:rFonts w:hint="eastAsia"/>
                <w:sz w:val="21"/>
                <w:szCs w:val="21"/>
                <w:highlight w:val="none"/>
              </w:rPr>
              <w:t>时</w:t>
            </w:r>
            <w:r>
              <w:rPr>
                <w:rFonts w:hint="eastAsia"/>
                <w:sz w:val="21"/>
                <w:szCs w:val="21"/>
                <w:highlight w:val="none"/>
                <w:lang w:val="en-US"/>
              </w:rPr>
              <w:t>00</w:t>
            </w:r>
            <w:r>
              <w:rPr>
                <w:rFonts w:hint="eastAsia"/>
                <w:sz w:val="21"/>
                <w:szCs w:val="21"/>
                <w:highlight w:val="none"/>
              </w:rPr>
              <w:t>分</w:t>
            </w:r>
            <w:r>
              <w:rPr>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712" w:type="dxa"/>
            <w:vAlign w:val="center"/>
          </w:tcPr>
          <w:p>
            <w:pPr>
              <w:pStyle w:val="42"/>
              <w:jc w:val="center"/>
              <w:rPr>
                <w:b/>
                <w:sz w:val="21"/>
                <w:szCs w:val="21"/>
              </w:rPr>
            </w:pPr>
          </w:p>
          <w:p>
            <w:pPr>
              <w:pStyle w:val="42"/>
              <w:jc w:val="center"/>
              <w:rPr>
                <w:sz w:val="21"/>
                <w:szCs w:val="21"/>
                <w:lang w:val="en-US"/>
              </w:rPr>
            </w:pPr>
            <w:r>
              <w:rPr>
                <w:sz w:val="21"/>
                <w:szCs w:val="21"/>
                <w:lang w:val="en-US"/>
              </w:rPr>
              <w:t>16</w:t>
            </w:r>
          </w:p>
        </w:tc>
        <w:tc>
          <w:tcPr>
            <w:tcW w:w="1863" w:type="dxa"/>
            <w:vAlign w:val="center"/>
          </w:tcPr>
          <w:p>
            <w:pPr>
              <w:pStyle w:val="42"/>
              <w:jc w:val="center"/>
              <w:rPr>
                <w:b/>
                <w:sz w:val="21"/>
                <w:szCs w:val="21"/>
              </w:rPr>
            </w:pPr>
          </w:p>
          <w:p>
            <w:pPr>
              <w:pStyle w:val="42"/>
              <w:spacing w:before="17"/>
              <w:jc w:val="center"/>
              <w:rPr>
                <w:b/>
                <w:sz w:val="21"/>
                <w:szCs w:val="21"/>
              </w:rPr>
            </w:pPr>
          </w:p>
          <w:p>
            <w:pPr>
              <w:pStyle w:val="42"/>
              <w:ind w:left="107"/>
              <w:jc w:val="center"/>
              <w:rPr>
                <w:sz w:val="21"/>
                <w:szCs w:val="21"/>
              </w:rPr>
            </w:pPr>
            <w:r>
              <w:rPr>
                <w:rFonts w:hint="eastAsia"/>
                <w:sz w:val="21"/>
                <w:szCs w:val="21"/>
              </w:rPr>
              <w:t>磋商时间地点</w:t>
            </w:r>
          </w:p>
        </w:tc>
        <w:tc>
          <w:tcPr>
            <w:tcW w:w="7725" w:type="dxa"/>
            <w:vAlign w:val="center"/>
          </w:tcPr>
          <w:p>
            <w:pPr>
              <w:pStyle w:val="42"/>
              <w:spacing w:before="1"/>
              <w:ind w:left="107"/>
              <w:rPr>
                <w:sz w:val="21"/>
                <w:szCs w:val="21"/>
                <w:highlight w:val="none"/>
              </w:rPr>
            </w:pPr>
            <w:r>
              <w:rPr>
                <w:rFonts w:hint="eastAsia"/>
                <w:sz w:val="21"/>
                <w:szCs w:val="21"/>
                <w:highlight w:val="none"/>
              </w:rPr>
              <w:t>磋商时间：</w:t>
            </w:r>
            <w:r>
              <w:rPr>
                <w:sz w:val="21"/>
                <w:szCs w:val="21"/>
                <w:highlight w:val="none"/>
              </w:rPr>
              <w:t xml:space="preserve"> 2020</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28</w:t>
            </w:r>
            <w:r>
              <w:rPr>
                <w:rFonts w:hint="eastAsia"/>
                <w:sz w:val="21"/>
                <w:szCs w:val="21"/>
                <w:highlight w:val="none"/>
              </w:rPr>
              <w:t>日</w:t>
            </w:r>
            <w:r>
              <w:rPr>
                <w:rFonts w:hint="eastAsia"/>
                <w:sz w:val="21"/>
                <w:szCs w:val="21"/>
                <w:highlight w:val="none"/>
                <w:lang w:val="en-US" w:eastAsia="zh-CN"/>
              </w:rPr>
              <w:t>10</w:t>
            </w:r>
            <w:r>
              <w:rPr>
                <w:rFonts w:hint="eastAsia"/>
                <w:sz w:val="21"/>
                <w:szCs w:val="21"/>
                <w:highlight w:val="none"/>
              </w:rPr>
              <w:t>时</w:t>
            </w:r>
            <w:r>
              <w:rPr>
                <w:rFonts w:hint="eastAsia"/>
                <w:sz w:val="21"/>
                <w:szCs w:val="21"/>
                <w:highlight w:val="none"/>
                <w:lang w:val="en-US"/>
              </w:rPr>
              <w:t>00</w:t>
            </w:r>
            <w:r>
              <w:rPr>
                <w:rFonts w:hint="eastAsia"/>
                <w:sz w:val="21"/>
                <w:szCs w:val="21"/>
                <w:highlight w:val="none"/>
              </w:rPr>
              <w:t>分</w:t>
            </w:r>
          </w:p>
          <w:p>
            <w:pPr>
              <w:pStyle w:val="42"/>
              <w:spacing w:before="47"/>
              <w:ind w:left="107" w:right="160"/>
              <w:rPr>
                <w:b/>
                <w:sz w:val="21"/>
                <w:szCs w:val="21"/>
                <w:highlight w:val="none"/>
              </w:rPr>
            </w:pPr>
            <w:r>
              <w:rPr>
                <w:rFonts w:hint="eastAsia"/>
                <w:b/>
                <w:sz w:val="21"/>
                <w:szCs w:val="21"/>
                <w:highlight w:val="none"/>
              </w:rPr>
              <w:t>解密时间： 2020年</w:t>
            </w:r>
            <w:r>
              <w:rPr>
                <w:rFonts w:hint="eastAsia"/>
                <w:b/>
                <w:sz w:val="21"/>
                <w:szCs w:val="21"/>
                <w:highlight w:val="none"/>
                <w:lang w:val="en-US" w:eastAsia="zh-CN"/>
              </w:rPr>
              <w:t>7</w:t>
            </w:r>
            <w:r>
              <w:rPr>
                <w:rFonts w:hint="eastAsia"/>
                <w:b/>
                <w:sz w:val="21"/>
                <w:szCs w:val="21"/>
                <w:highlight w:val="none"/>
              </w:rPr>
              <w:t>月</w:t>
            </w:r>
            <w:r>
              <w:rPr>
                <w:rFonts w:hint="eastAsia"/>
                <w:b/>
                <w:sz w:val="21"/>
                <w:szCs w:val="21"/>
                <w:highlight w:val="none"/>
                <w:lang w:val="en-US" w:eastAsia="zh-CN"/>
              </w:rPr>
              <w:t>28</w:t>
            </w:r>
            <w:r>
              <w:rPr>
                <w:rFonts w:hint="eastAsia"/>
                <w:b/>
                <w:sz w:val="21"/>
                <w:szCs w:val="21"/>
                <w:highlight w:val="none"/>
              </w:rPr>
              <w:t>日</w:t>
            </w:r>
            <w:r>
              <w:rPr>
                <w:rFonts w:hint="eastAsia"/>
                <w:b/>
                <w:sz w:val="21"/>
                <w:szCs w:val="21"/>
                <w:highlight w:val="none"/>
                <w:lang w:val="en-US" w:eastAsia="zh-CN"/>
              </w:rPr>
              <w:t>10</w:t>
            </w:r>
            <w:r>
              <w:rPr>
                <w:rFonts w:hint="eastAsia"/>
                <w:b/>
                <w:sz w:val="21"/>
                <w:szCs w:val="21"/>
                <w:highlight w:val="none"/>
              </w:rPr>
              <w:t>时</w:t>
            </w:r>
            <w:r>
              <w:rPr>
                <w:rFonts w:hint="eastAsia"/>
                <w:b/>
                <w:sz w:val="21"/>
                <w:szCs w:val="21"/>
                <w:highlight w:val="none"/>
                <w:lang w:val="en-US"/>
              </w:rPr>
              <w:t>00</w:t>
            </w:r>
            <w:r>
              <w:rPr>
                <w:rFonts w:hint="eastAsia"/>
                <w:b/>
                <w:sz w:val="21"/>
                <w:szCs w:val="21"/>
                <w:highlight w:val="none"/>
              </w:rPr>
              <w:t>分至</w:t>
            </w:r>
            <w:r>
              <w:rPr>
                <w:rFonts w:hint="eastAsia"/>
                <w:b/>
                <w:sz w:val="21"/>
                <w:szCs w:val="21"/>
                <w:highlight w:val="none"/>
                <w:lang w:val="en-US"/>
              </w:rPr>
              <w:t>1</w:t>
            </w:r>
            <w:r>
              <w:rPr>
                <w:rFonts w:hint="eastAsia"/>
                <w:b/>
                <w:sz w:val="21"/>
                <w:szCs w:val="21"/>
                <w:highlight w:val="none"/>
                <w:lang w:val="en-US" w:eastAsia="zh-CN"/>
              </w:rPr>
              <w:t>0</w:t>
            </w:r>
            <w:r>
              <w:rPr>
                <w:rFonts w:hint="eastAsia"/>
                <w:b/>
                <w:sz w:val="21"/>
                <w:szCs w:val="21"/>
                <w:highlight w:val="none"/>
                <w:lang w:val="en-US"/>
              </w:rPr>
              <w:t>：30</w:t>
            </w:r>
            <w:r>
              <w:rPr>
                <w:rFonts w:hint="eastAsia"/>
                <w:b/>
                <w:sz w:val="21"/>
                <w:szCs w:val="21"/>
                <w:highlight w:val="none"/>
              </w:rPr>
              <w:t>分，投标人应在解密截止时间前进行电子解密。未在规定时间内解密的投标文件或解密不成功的投标文件将按无效标处理。</w:t>
            </w:r>
          </w:p>
          <w:p>
            <w:pPr>
              <w:pStyle w:val="42"/>
              <w:ind w:left="107" w:right="220"/>
              <w:rPr>
                <w:sz w:val="21"/>
                <w:szCs w:val="21"/>
                <w:highlight w:val="none"/>
              </w:rPr>
            </w:pPr>
            <w:r>
              <w:rPr>
                <w:rFonts w:hint="eastAsia"/>
                <w:b/>
                <w:sz w:val="21"/>
                <w:szCs w:val="21"/>
                <w:highlight w:val="none"/>
              </w:rPr>
              <w:t>线下开标地点：保定市民中心第</w:t>
            </w:r>
            <w:r>
              <w:rPr>
                <w:rFonts w:hint="eastAsia"/>
                <w:b/>
                <w:sz w:val="21"/>
                <w:szCs w:val="21"/>
                <w:highlight w:val="none"/>
                <w:lang w:val="en-US" w:eastAsia="zh-CN"/>
              </w:rPr>
              <w:t>三</w:t>
            </w:r>
            <w:r>
              <w:rPr>
                <w:rFonts w:hint="eastAsia"/>
                <w:b/>
                <w:sz w:val="21"/>
                <w:szCs w:val="21"/>
                <w:highlight w:val="none"/>
              </w:rPr>
              <w:t>开标室（投标人无需到达开标现场，开标期间应时刻</w:t>
            </w:r>
            <w:r>
              <w:rPr>
                <w:rFonts w:hint="eastAsia"/>
                <w:b/>
                <w:sz w:val="21"/>
                <w:szCs w:val="21"/>
                <w:highlight w:val="none"/>
                <w:lang w:val="en-US"/>
              </w:rPr>
              <w:t>关</w:t>
            </w:r>
            <w:r>
              <w:rPr>
                <w:rFonts w:hint="eastAsia"/>
                <w:b/>
                <w:sz w:val="21"/>
                <w:szCs w:val="21"/>
                <w:highlight w:val="none"/>
              </w:rPr>
              <w:t>注电子信息平台动态，查看是否需要评标澄清回复，并</w:t>
            </w:r>
            <w:r>
              <w:rPr>
                <w:rFonts w:hint="eastAsia"/>
                <w:b/>
                <w:sz w:val="21"/>
                <w:szCs w:val="21"/>
                <w:highlight w:val="none"/>
                <w:lang w:val="en-US"/>
              </w:rPr>
              <w:t>在</w:t>
            </w:r>
            <w:r>
              <w:rPr>
                <w:rFonts w:hint="eastAsia"/>
                <w:b/>
                <w:sz w:val="21"/>
                <w:szCs w:val="21"/>
                <w:highlight w:val="none"/>
              </w:rPr>
              <w:t>二次报价流程开启后及时上传二次报价）</w:t>
            </w:r>
          </w:p>
        </w:tc>
      </w:tr>
    </w:tbl>
    <w:p>
      <w:pPr>
        <w:spacing w:line="239" w:lineRule="exact"/>
        <w:rPr>
          <w:sz w:val="24"/>
          <w:szCs w:val="24"/>
        </w:rPr>
        <w:sectPr>
          <w:pgSz w:w="12240" w:h="15840"/>
          <w:pgMar w:top="1420" w:right="1134" w:bottom="1134" w:left="1134" w:header="0" w:footer="1208" w:gutter="0"/>
          <w:cols w:space="720" w:num="1"/>
        </w:sectPr>
      </w:pPr>
    </w:p>
    <w:tbl>
      <w:tblPr>
        <w:tblStyle w:val="15"/>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2062"/>
        <w:gridCol w:w="7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63" w:type="dxa"/>
          </w:tcPr>
          <w:p>
            <w:pPr>
              <w:pStyle w:val="42"/>
              <w:spacing w:before="17"/>
              <w:jc w:val="center"/>
              <w:rPr>
                <w:b/>
                <w:sz w:val="21"/>
                <w:szCs w:val="21"/>
              </w:rPr>
            </w:pPr>
          </w:p>
          <w:p>
            <w:pPr>
              <w:pStyle w:val="42"/>
              <w:ind w:left="107"/>
              <w:jc w:val="center"/>
              <w:rPr>
                <w:sz w:val="21"/>
                <w:szCs w:val="21"/>
                <w:lang w:val="en-US"/>
              </w:rPr>
            </w:pPr>
            <w:r>
              <w:rPr>
                <w:sz w:val="21"/>
                <w:szCs w:val="21"/>
                <w:lang w:val="en-US"/>
              </w:rPr>
              <w:t>17</w:t>
            </w:r>
          </w:p>
        </w:tc>
        <w:tc>
          <w:tcPr>
            <w:tcW w:w="2062" w:type="dxa"/>
          </w:tcPr>
          <w:p>
            <w:pPr>
              <w:pStyle w:val="42"/>
              <w:spacing w:before="18"/>
              <w:ind w:left="107" w:right="259"/>
              <w:jc w:val="center"/>
              <w:rPr>
                <w:sz w:val="21"/>
                <w:szCs w:val="21"/>
              </w:rPr>
            </w:pPr>
            <w:r>
              <w:rPr>
                <w:rFonts w:hint="eastAsia"/>
                <w:sz w:val="21"/>
                <w:szCs w:val="21"/>
              </w:rPr>
              <w:t>磋商响应文件有</w:t>
            </w:r>
          </w:p>
          <w:p>
            <w:pPr>
              <w:pStyle w:val="42"/>
              <w:spacing w:before="18"/>
              <w:ind w:left="107" w:right="259"/>
              <w:jc w:val="center"/>
              <w:rPr>
                <w:sz w:val="21"/>
                <w:szCs w:val="21"/>
              </w:rPr>
            </w:pPr>
            <w:r>
              <w:rPr>
                <w:rFonts w:hint="eastAsia"/>
                <w:sz w:val="21"/>
                <w:szCs w:val="21"/>
              </w:rPr>
              <w:t>效期</w:t>
            </w:r>
          </w:p>
        </w:tc>
        <w:tc>
          <w:tcPr>
            <w:tcW w:w="7455" w:type="dxa"/>
          </w:tcPr>
          <w:p>
            <w:pPr>
              <w:pStyle w:val="42"/>
              <w:spacing w:before="8"/>
              <w:rPr>
                <w:b/>
                <w:sz w:val="21"/>
                <w:szCs w:val="21"/>
              </w:rPr>
            </w:pPr>
          </w:p>
          <w:p>
            <w:pPr>
              <w:pStyle w:val="42"/>
              <w:ind w:left="107"/>
              <w:rPr>
                <w:sz w:val="21"/>
                <w:szCs w:val="21"/>
              </w:rPr>
            </w:pPr>
            <w:r>
              <w:rPr>
                <w:rFonts w:hint="eastAsia"/>
                <w:sz w:val="21"/>
                <w:szCs w:val="21"/>
              </w:rPr>
              <w:t>响应文件应在响应文件开启时间之日起</w:t>
            </w:r>
            <w:r>
              <w:rPr>
                <w:sz w:val="21"/>
                <w:szCs w:val="21"/>
              </w:rPr>
              <w:t xml:space="preserve"> 60 </w:t>
            </w:r>
            <w:r>
              <w:rPr>
                <w:rFonts w:hint="eastAsia"/>
                <w:sz w:val="21"/>
                <w:szCs w:val="21"/>
              </w:rPr>
              <w:t>天内有效</w:t>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3" w:type="dxa"/>
          </w:tcPr>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spacing w:before="13"/>
              <w:jc w:val="center"/>
              <w:rPr>
                <w:b/>
                <w:sz w:val="21"/>
                <w:szCs w:val="21"/>
              </w:rPr>
            </w:pPr>
          </w:p>
          <w:p>
            <w:pPr>
              <w:pStyle w:val="42"/>
              <w:ind w:left="107"/>
              <w:jc w:val="center"/>
              <w:rPr>
                <w:sz w:val="21"/>
                <w:szCs w:val="21"/>
                <w:lang w:val="en-US"/>
              </w:rPr>
            </w:pPr>
            <w:r>
              <w:rPr>
                <w:sz w:val="21"/>
                <w:szCs w:val="21"/>
                <w:lang w:val="en-US"/>
              </w:rPr>
              <w:t>18</w:t>
            </w:r>
          </w:p>
        </w:tc>
        <w:tc>
          <w:tcPr>
            <w:tcW w:w="2062" w:type="dxa"/>
          </w:tcPr>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spacing w:before="13"/>
              <w:jc w:val="center"/>
              <w:rPr>
                <w:b/>
                <w:sz w:val="21"/>
                <w:szCs w:val="21"/>
              </w:rPr>
            </w:pPr>
          </w:p>
          <w:p>
            <w:pPr>
              <w:pStyle w:val="42"/>
              <w:ind w:left="107"/>
              <w:jc w:val="center"/>
              <w:rPr>
                <w:sz w:val="21"/>
                <w:szCs w:val="21"/>
              </w:rPr>
            </w:pPr>
            <w:r>
              <w:rPr>
                <w:rFonts w:hint="eastAsia"/>
                <w:sz w:val="21"/>
                <w:szCs w:val="21"/>
              </w:rPr>
              <w:t>磋商保证金</w:t>
            </w:r>
          </w:p>
        </w:tc>
        <w:tc>
          <w:tcPr>
            <w:tcW w:w="7455" w:type="dxa"/>
          </w:tcPr>
          <w:p>
            <w:pPr>
              <w:pStyle w:val="42"/>
              <w:spacing w:line="303" w:lineRule="exact"/>
              <w:ind w:left="107"/>
              <w:rPr>
                <w:bCs/>
                <w:sz w:val="21"/>
                <w:szCs w:val="21"/>
                <w:lang w:val="en-US"/>
              </w:rPr>
            </w:pPr>
            <w:r>
              <w:rPr>
                <w:rFonts w:hint="eastAsia"/>
                <w:bCs/>
                <w:sz w:val="21"/>
                <w:szCs w:val="21"/>
              </w:rPr>
              <w:t>投标保证金的金额：人民币</w:t>
            </w:r>
            <w:r>
              <w:rPr>
                <w:rFonts w:hint="eastAsia"/>
                <w:bCs/>
                <w:sz w:val="21"/>
                <w:szCs w:val="21"/>
                <w:lang w:val="en-US"/>
              </w:rPr>
              <w:t>陆仟元整</w:t>
            </w:r>
          </w:p>
          <w:p>
            <w:pPr>
              <w:pStyle w:val="42"/>
              <w:spacing w:line="303" w:lineRule="exact"/>
              <w:ind w:left="107"/>
              <w:rPr>
                <w:bCs/>
                <w:sz w:val="21"/>
                <w:szCs w:val="21"/>
              </w:rPr>
            </w:pPr>
            <w:r>
              <w:rPr>
                <w:rFonts w:hint="eastAsia"/>
                <w:bCs/>
                <w:sz w:val="21"/>
                <w:szCs w:val="21"/>
              </w:rPr>
              <w:t>投标保证金的形式：电汇或转账等非现金形式</w:t>
            </w:r>
          </w:p>
          <w:p>
            <w:pPr>
              <w:pStyle w:val="42"/>
              <w:spacing w:line="303" w:lineRule="exact"/>
              <w:ind w:left="107"/>
              <w:rPr>
                <w:bCs/>
                <w:sz w:val="21"/>
                <w:szCs w:val="21"/>
              </w:rPr>
            </w:pPr>
            <w:r>
              <w:rPr>
                <w:rFonts w:hint="eastAsia"/>
                <w:bCs/>
                <w:sz w:val="21"/>
                <w:szCs w:val="21"/>
              </w:rPr>
              <w:t>投标保证金的递交方式：投标截止时间前递交至保定尚铭工程项目管理有限公司</w:t>
            </w:r>
          </w:p>
          <w:p>
            <w:pPr>
              <w:pStyle w:val="42"/>
              <w:spacing w:line="303" w:lineRule="exact"/>
              <w:ind w:left="107"/>
              <w:rPr>
                <w:bCs/>
                <w:sz w:val="21"/>
                <w:szCs w:val="21"/>
              </w:rPr>
            </w:pPr>
            <w:r>
              <w:rPr>
                <w:rFonts w:hint="eastAsia"/>
                <w:bCs/>
                <w:sz w:val="21"/>
                <w:szCs w:val="21"/>
              </w:rPr>
              <w:t>代理机构开户行</w:t>
            </w:r>
            <w:r>
              <w:rPr>
                <w:bCs/>
                <w:sz w:val="21"/>
                <w:szCs w:val="21"/>
              </w:rPr>
              <w:t xml:space="preserve">: </w:t>
            </w:r>
            <w:r>
              <w:rPr>
                <w:rFonts w:hint="eastAsia"/>
                <w:szCs w:val="21"/>
              </w:rPr>
              <w:t>保定银行股份有限公司阳光支行</w:t>
            </w:r>
          </w:p>
          <w:p>
            <w:pPr>
              <w:pStyle w:val="42"/>
              <w:spacing w:line="303" w:lineRule="exact"/>
              <w:ind w:left="107"/>
              <w:rPr>
                <w:bCs/>
                <w:sz w:val="21"/>
                <w:szCs w:val="21"/>
              </w:rPr>
            </w:pPr>
            <w:r>
              <w:rPr>
                <w:rFonts w:hint="eastAsia"/>
                <w:bCs/>
                <w:sz w:val="21"/>
                <w:szCs w:val="21"/>
              </w:rPr>
              <w:t>代理机构帐号</w:t>
            </w:r>
            <w:r>
              <w:rPr>
                <w:bCs/>
                <w:sz w:val="21"/>
                <w:szCs w:val="21"/>
              </w:rPr>
              <w:t xml:space="preserve">: </w:t>
            </w:r>
            <w:r>
              <w:rPr>
                <w:rFonts w:hint="eastAsia"/>
                <w:szCs w:val="21"/>
              </w:rPr>
              <w:t>60101192010142034</w:t>
            </w:r>
          </w:p>
          <w:p>
            <w:pPr>
              <w:pStyle w:val="42"/>
              <w:spacing w:line="303" w:lineRule="exact"/>
              <w:ind w:left="107"/>
              <w:rPr>
                <w:bCs/>
                <w:sz w:val="21"/>
                <w:szCs w:val="21"/>
              </w:rPr>
            </w:pPr>
            <w:r>
              <w:rPr>
                <w:bCs/>
                <w:sz w:val="21"/>
                <w:szCs w:val="21"/>
              </w:rPr>
              <w:t>1</w:t>
            </w:r>
            <w:r>
              <w:rPr>
                <w:rFonts w:hint="eastAsia"/>
                <w:bCs/>
                <w:sz w:val="21"/>
                <w:szCs w:val="21"/>
              </w:rPr>
              <w:t>电汇或转账，投标保证金应由投标人的基本账户一次性汇入保证金指定账户，否则其投标文件采购人将不予受理。</w:t>
            </w:r>
          </w:p>
          <w:p>
            <w:pPr>
              <w:pStyle w:val="42"/>
              <w:spacing w:line="303" w:lineRule="exact"/>
              <w:ind w:left="107"/>
              <w:rPr>
                <w:bCs/>
                <w:sz w:val="21"/>
                <w:szCs w:val="21"/>
              </w:rPr>
            </w:pPr>
            <w:r>
              <w:rPr>
                <w:bCs/>
                <w:sz w:val="21"/>
                <w:szCs w:val="21"/>
              </w:rPr>
              <w:t>2</w:t>
            </w:r>
            <w:r>
              <w:rPr>
                <w:rFonts w:hint="eastAsia"/>
                <w:bCs/>
                <w:sz w:val="21"/>
                <w:szCs w:val="21"/>
              </w:rPr>
              <w:t>注明资金用途为“委托第三方检测机构监测项目</w:t>
            </w:r>
            <w:r>
              <w:rPr>
                <w:rFonts w:hint="eastAsia"/>
                <w:bCs/>
                <w:sz w:val="21"/>
                <w:szCs w:val="21"/>
                <w:u w:val="single"/>
                <w:lang w:val="en-US"/>
              </w:rPr>
              <w:t xml:space="preserve">  </w:t>
            </w:r>
            <w:r>
              <w:rPr>
                <w:rFonts w:hint="eastAsia"/>
                <w:bCs/>
                <w:sz w:val="21"/>
                <w:szCs w:val="21"/>
                <w:lang w:val="en-US"/>
              </w:rPr>
              <w:t>包</w:t>
            </w:r>
            <w:r>
              <w:rPr>
                <w:rFonts w:hint="eastAsia"/>
                <w:bCs/>
                <w:sz w:val="21"/>
                <w:szCs w:val="21"/>
              </w:rPr>
              <w:t>投标保证金”。</w:t>
            </w:r>
          </w:p>
          <w:p>
            <w:pPr>
              <w:pStyle w:val="42"/>
              <w:spacing w:line="303" w:lineRule="exact"/>
              <w:ind w:left="107"/>
              <w:rPr>
                <w:sz w:val="21"/>
                <w:szCs w:val="21"/>
              </w:rPr>
            </w:pPr>
            <w:r>
              <w:rPr>
                <w:rFonts w:hint="eastAsia"/>
                <w:b/>
                <w:sz w:val="21"/>
                <w:szCs w:val="21"/>
              </w:rPr>
              <w:t>注：磋商保证金应由供应商的基本账户一次性汇入保证金指定账户，并注明项目名称（</w:t>
            </w:r>
            <w:r>
              <w:rPr>
                <w:rFonts w:hint="eastAsia"/>
                <w:b/>
                <w:spacing w:val="-2"/>
                <w:sz w:val="21"/>
                <w:szCs w:val="21"/>
              </w:rPr>
              <w:t>项目名称可简写</w:t>
            </w:r>
            <w:r>
              <w:rPr>
                <w:rFonts w:hint="eastAsia"/>
                <w:b/>
                <w:sz w:val="21"/>
                <w:szCs w:val="21"/>
              </w:rPr>
              <w:t>）及汇款事由</w:t>
            </w:r>
            <w:r>
              <w:rPr>
                <w:rFonts w:hint="eastAsia"/>
                <w:b/>
                <w:spacing w:val="-3"/>
                <w:sz w:val="21"/>
                <w:szCs w:val="21"/>
              </w:rPr>
              <w:t>（</w:t>
            </w:r>
            <w:r>
              <w:rPr>
                <w:rFonts w:hint="eastAsia"/>
                <w:b/>
                <w:spacing w:val="-2"/>
                <w:sz w:val="21"/>
                <w:szCs w:val="21"/>
              </w:rPr>
              <w:t>磋商保证金</w:t>
            </w:r>
            <w:r>
              <w:rPr>
                <w:rFonts w:hint="eastAsia"/>
                <w:b/>
                <w:spacing w:val="-106"/>
                <w:sz w:val="21"/>
                <w:szCs w:val="21"/>
              </w:rPr>
              <w:t>）</w:t>
            </w:r>
            <w:r>
              <w:rPr>
                <w:rFonts w:hint="eastAsia"/>
                <w:b/>
                <w:spacing w:val="-3"/>
                <w:sz w:val="21"/>
                <w:szCs w:val="21"/>
              </w:rPr>
              <w:t>。供应商须在响应文件中附转账单据扫描件，企业基本存款账户信息相关单据扫描件或开户许可证扫描件。</w:t>
            </w:r>
            <w:r>
              <w:rPr>
                <w:spacing w:val="-3"/>
                <w:sz w:val="21"/>
                <w:szCs w:val="21"/>
              </w:rPr>
              <w:t xml:space="preserve"> </w:t>
            </w:r>
          </w:p>
          <w:p>
            <w:pPr>
              <w:pStyle w:val="42"/>
              <w:spacing w:before="52"/>
              <w:ind w:left="107"/>
              <w:rPr>
                <w:sz w:val="21"/>
                <w:szCs w:val="21"/>
              </w:rPr>
            </w:pPr>
            <w:r>
              <w:rPr>
                <w:rFonts w:hint="eastAsia"/>
                <w:sz w:val="21"/>
                <w:szCs w:val="21"/>
              </w:rPr>
              <w:t>磋商保证金的退还：自成交通知书发出之日起</w:t>
            </w:r>
            <w:r>
              <w:rPr>
                <w:sz w:val="21"/>
                <w:szCs w:val="21"/>
              </w:rPr>
              <w:t xml:space="preserve"> 5 </w:t>
            </w:r>
            <w:r>
              <w:rPr>
                <w:rFonts w:hint="eastAsia"/>
                <w:sz w:val="21"/>
                <w:szCs w:val="21"/>
              </w:rPr>
              <w:t>个工作日内向未中标的供</w:t>
            </w:r>
            <w:r>
              <w:rPr>
                <w:rFonts w:hint="eastAsia"/>
                <w:spacing w:val="-5"/>
                <w:sz w:val="21"/>
                <w:szCs w:val="21"/>
              </w:rPr>
              <w:t>应商退还磋商保证金；采购人与成交供应商人签订合同后</w:t>
            </w:r>
            <w:r>
              <w:rPr>
                <w:spacing w:val="-5"/>
                <w:sz w:val="21"/>
                <w:szCs w:val="21"/>
              </w:rPr>
              <w:t xml:space="preserve"> </w:t>
            </w:r>
            <w:r>
              <w:rPr>
                <w:sz w:val="21"/>
                <w:szCs w:val="21"/>
              </w:rPr>
              <w:t>5</w:t>
            </w:r>
            <w:r>
              <w:rPr>
                <w:spacing w:val="-7"/>
                <w:sz w:val="21"/>
                <w:szCs w:val="21"/>
              </w:rPr>
              <w:t xml:space="preserve"> </w:t>
            </w:r>
            <w:r>
              <w:rPr>
                <w:rFonts w:hint="eastAsia"/>
                <w:spacing w:val="-7"/>
                <w:sz w:val="21"/>
                <w:szCs w:val="21"/>
              </w:rPr>
              <w:t>个工作日内</w:t>
            </w:r>
            <w:r>
              <w:rPr>
                <w:rFonts w:hint="eastAsia"/>
                <w:spacing w:val="-5"/>
                <w:sz w:val="21"/>
                <w:szCs w:val="21"/>
              </w:rPr>
              <w:t>向成交供应商退还磋商保证金。</w:t>
            </w:r>
            <w:r>
              <w:rPr>
                <w:spacing w:val="-5"/>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63" w:type="dxa"/>
            <w:vAlign w:val="center"/>
          </w:tcPr>
          <w:p>
            <w:pPr>
              <w:pStyle w:val="42"/>
              <w:spacing w:before="5"/>
              <w:jc w:val="center"/>
              <w:rPr>
                <w:b/>
                <w:sz w:val="21"/>
                <w:szCs w:val="21"/>
              </w:rPr>
            </w:pPr>
          </w:p>
          <w:p>
            <w:pPr>
              <w:pStyle w:val="42"/>
              <w:ind w:left="107"/>
              <w:jc w:val="center"/>
              <w:rPr>
                <w:sz w:val="21"/>
                <w:szCs w:val="21"/>
                <w:lang w:val="en-US"/>
              </w:rPr>
            </w:pPr>
            <w:r>
              <w:rPr>
                <w:sz w:val="21"/>
                <w:szCs w:val="21"/>
                <w:lang w:val="en-US"/>
              </w:rPr>
              <w:t>19</w:t>
            </w:r>
          </w:p>
        </w:tc>
        <w:tc>
          <w:tcPr>
            <w:tcW w:w="2062" w:type="dxa"/>
          </w:tcPr>
          <w:p>
            <w:pPr>
              <w:pStyle w:val="42"/>
              <w:spacing w:line="400" w:lineRule="atLeast"/>
              <w:ind w:left="107" w:right="136"/>
              <w:jc w:val="center"/>
              <w:rPr>
                <w:spacing w:val="-7"/>
                <w:sz w:val="21"/>
                <w:szCs w:val="21"/>
              </w:rPr>
            </w:pPr>
          </w:p>
          <w:p>
            <w:pPr>
              <w:pStyle w:val="42"/>
              <w:spacing w:line="400" w:lineRule="atLeast"/>
              <w:ind w:left="107" w:right="136"/>
              <w:jc w:val="center"/>
              <w:rPr>
                <w:spacing w:val="-7"/>
                <w:sz w:val="21"/>
                <w:szCs w:val="21"/>
              </w:rPr>
            </w:pPr>
            <w:r>
              <w:rPr>
                <w:rFonts w:hint="eastAsia"/>
                <w:spacing w:val="-7"/>
                <w:sz w:val="21"/>
                <w:szCs w:val="21"/>
              </w:rPr>
              <w:t>签字盖章</w:t>
            </w:r>
          </w:p>
        </w:tc>
        <w:tc>
          <w:tcPr>
            <w:tcW w:w="7455" w:type="dxa"/>
          </w:tcPr>
          <w:p>
            <w:pPr>
              <w:pStyle w:val="42"/>
              <w:ind w:left="107" w:right="136"/>
              <w:rPr>
                <w:spacing w:val="-7"/>
                <w:sz w:val="21"/>
                <w:szCs w:val="21"/>
              </w:rPr>
            </w:pPr>
            <w:r>
              <w:rPr>
                <w:rFonts w:hint="eastAsia"/>
                <w:spacing w:val="-7"/>
                <w:sz w:val="21"/>
                <w:szCs w:val="21"/>
              </w:rPr>
              <w:t>供应商必须按照磋商文件的规定和要求签字、盖章。投标人的单位印章、投标人法定代表人签字或印章均应使用河北</w:t>
            </w:r>
            <w:r>
              <w:rPr>
                <w:spacing w:val="-7"/>
                <w:sz w:val="21"/>
                <w:szCs w:val="21"/>
              </w:rPr>
              <w:t xml:space="preserve"> CA </w:t>
            </w:r>
            <w:r>
              <w:rPr>
                <w:rFonts w:hint="eastAsia"/>
                <w:spacing w:val="-7"/>
                <w:sz w:val="21"/>
                <w:szCs w:val="21"/>
              </w:rPr>
              <w:t>数字证书电子印章或电子签章，否则投标文件按无效投标处理</w:t>
            </w:r>
            <w:r>
              <w:rPr>
                <w:spacing w:val="-7"/>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663" w:type="dxa"/>
            <w:vAlign w:val="center"/>
          </w:tcPr>
          <w:p>
            <w:pPr>
              <w:pStyle w:val="42"/>
              <w:jc w:val="center"/>
              <w:rPr>
                <w:sz w:val="21"/>
                <w:szCs w:val="21"/>
                <w:lang w:val="en-US"/>
              </w:rPr>
            </w:pPr>
            <w:r>
              <w:rPr>
                <w:sz w:val="21"/>
                <w:szCs w:val="21"/>
                <w:lang w:val="en-US"/>
              </w:rPr>
              <w:t>20</w:t>
            </w:r>
          </w:p>
        </w:tc>
        <w:tc>
          <w:tcPr>
            <w:tcW w:w="2062" w:type="dxa"/>
            <w:vAlign w:val="center"/>
          </w:tcPr>
          <w:p>
            <w:pPr>
              <w:pStyle w:val="42"/>
              <w:spacing w:before="1"/>
              <w:ind w:right="259"/>
              <w:jc w:val="center"/>
              <w:rPr>
                <w:sz w:val="21"/>
                <w:szCs w:val="21"/>
              </w:rPr>
            </w:pPr>
            <w:r>
              <w:rPr>
                <w:sz w:val="21"/>
                <w:szCs w:val="21"/>
                <w:lang w:val="en-US"/>
              </w:rPr>
              <w:t xml:space="preserve">  </w:t>
            </w:r>
            <w:r>
              <w:rPr>
                <w:rFonts w:hint="eastAsia"/>
                <w:sz w:val="21"/>
                <w:szCs w:val="21"/>
              </w:rPr>
              <w:t>磋商响应文件提交说明</w:t>
            </w:r>
          </w:p>
        </w:tc>
        <w:tc>
          <w:tcPr>
            <w:tcW w:w="7455" w:type="dxa"/>
          </w:tcPr>
          <w:p>
            <w:pPr>
              <w:pStyle w:val="42"/>
              <w:spacing w:before="109"/>
              <w:ind w:left="107"/>
              <w:rPr>
                <w:sz w:val="21"/>
                <w:szCs w:val="21"/>
              </w:rPr>
            </w:pPr>
            <w:r>
              <w:rPr>
                <w:rFonts w:hint="eastAsia"/>
                <w:spacing w:val="-3"/>
                <w:sz w:val="21"/>
                <w:szCs w:val="21"/>
              </w:rPr>
              <w:t>加密的电子投标文件</w:t>
            </w:r>
            <w:r>
              <w:rPr>
                <w:rFonts w:hint="eastAsia"/>
                <w:sz w:val="21"/>
                <w:szCs w:val="21"/>
              </w:rPr>
              <w:t>（</w:t>
            </w:r>
            <w:r>
              <w:rPr>
                <w:sz w:val="21"/>
                <w:szCs w:val="21"/>
              </w:rPr>
              <w:t>*</w:t>
            </w:r>
            <w:r>
              <w:rPr>
                <w:spacing w:val="-3"/>
                <w:sz w:val="21"/>
                <w:szCs w:val="21"/>
              </w:rPr>
              <w:t>.b</w:t>
            </w:r>
            <w:r>
              <w:rPr>
                <w:sz w:val="21"/>
                <w:szCs w:val="21"/>
              </w:rPr>
              <w:t>dtf</w:t>
            </w:r>
            <w:r>
              <w:rPr>
                <w:spacing w:val="-52"/>
                <w:sz w:val="21"/>
                <w:szCs w:val="21"/>
              </w:rPr>
              <w:t xml:space="preserve"> </w:t>
            </w:r>
            <w:r>
              <w:rPr>
                <w:rFonts w:hint="eastAsia"/>
                <w:spacing w:val="-2"/>
                <w:sz w:val="21"/>
                <w:szCs w:val="21"/>
              </w:rPr>
              <w:t>格式</w:t>
            </w:r>
            <w:r>
              <w:rPr>
                <w:rFonts w:hint="eastAsia"/>
                <w:spacing w:val="-108"/>
                <w:sz w:val="21"/>
                <w:szCs w:val="21"/>
              </w:rPr>
              <w:t>）</w:t>
            </w:r>
            <w:r>
              <w:rPr>
                <w:rFonts w:hint="eastAsia"/>
                <w:spacing w:val="-3"/>
                <w:sz w:val="21"/>
                <w:szCs w:val="21"/>
              </w:rPr>
              <w:t>，应在投标截止时间前通过“保定市</w:t>
            </w:r>
            <w:r>
              <w:rPr>
                <w:rFonts w:hint="eastAsia"/>
                <w:spacing w:val="-7"/>
                <w:sz w:val="21"/>
                <w:szCs w:val="21"/>
              </w:rPr>
              <w:t>公共资源全流程电子交易综合信息平台”中的“采购投标文件上传”；磋商</w:t>
            </w:r>
            <w:r>
              <w:rPr>
                <w:rFonts w:hint="eastAsia"/>
                <w:spacing w:val="-10"/>
                <w:sz w:val="21"/>
                <w:szCs w:val="21"/>
              </w:rPr>
              <w:t>响应文件未在投标截止时间上传的，视为无效投标</w:t>
            </w:r>
            <w:r>
              <w:rPr>
                <w:rFonts w:hint="eastAsia"/>
                <w:spacing w:val="-106"/>
                <w:sz w:val="21"/>
                <w:szCs w:val="21"/>
              </w:rPr>
              <w:t>）</w:t>
            </w:r>
            <w:r>
              <w:rPr>
                <w:rFonts w:hint="eastAsia"/>
                <w:spacing w:val="-3"/>
                <w:sz w:val="21"/>
                <w:szCs w:val="21"/>
              </w:rPr>
              <w:t>。</w:t>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63" w:type="dxa"/>
          </w:tcPr>
          <w:p>
            <w:pPr>
              <w:pStyle w:val="42"/>
              <w:jc w:val="both"/>
              <w:rPr>
                <w:sz w:val="21"/>
                <w:szCs w:val="21"/>
              </w:rPr>
            </w:pPr>
          </w:p>
          <w:p>
            <w:pPr>
              <w:pStyle w:val="42"/>
              <w:jc w:val="both"/>
              <w:rPr>
                <w:sz w:val="21"/>
                <w:szCs w:val="21"/>
              </w:rPr>
            </w:pPr>
          </w:p>
          <w:p>
            <w:pPr>
              <w:pStyle w:val="42"/>
              <w:jc w:val="both"/>
              <w:rPr>
                <w:sz w:val="21"/>
                <w:szCs w:val="21"/>
              </w:rPr>
            </w:pPr>
          </w:p>
          <w:p>
            <w:pPr>
              <w:pStyle w:val="42"/>
              <w:jc w:val="both"/>
              <w:rPr>
                <w:sz w:val="21"/>
                <w:szCs w:val="21"/>
              </w:rPr>
            </w:pPr>
          </w:p>
          <w:p>
            <w:pPr>
              <w:pStyle w:val="42"/>
              <w:jc w:val="both"/>
              <w:rPr>
                <w:sz w:val="21"/>
                <w:szCs w:val="21"/>
              </w:rPr>
            </w:pPr>
          </w:p>
          <w:p>
            <w:pPr>
              <w:pStyle w:val="42"/>
              <w:jc w:val="both"/>
              <w:rPr>
                <w:sz w:val="21"/>
                <w:szCs w:val="21"/>
              </w:rPr>
            </w:pPr>
          </w:p>
          <w:p>
            <w:pPr>
              <w:pStyle w:val="42"/>
              <w:jc w:val="both"/>
              <w:rPr>
                <w:sz w:val="21"/>
                <w:szCs w:val="21"/>
              </w:rPr>
            </w:pPr>
          </w:p>
          <w:p>
            <w:pPr>
              <w:pStyle w:val="42"/>
              <w:jc w:val="both"/>
              <w:rPr>
                <w:sz w:val="21"/>
                <w:szCs w:val="21"/>
              </w:rPr>
            </w:pPr>
          </w:p>
          <w:p>
            <w:pPr>
              <w:pStyle w:val="42"/>
              <w:jc w:val="center"/>
              <w:rPr>
                <w:sz w:val="21"/>
                <w:szCs w:val="21"/>
                <w:lang w:val="en-US"/>
              </w:rPr>
            </w:pPr>
            <w:r>
              <w:rPr>
                <w:sz w:val="21"/>
                <w:szCs w:val="21"/>
                <w:lang w:val="en-US"/>
              </w:rPr>
              <w:t>21</w:t>
            </w:r>
          </w:p>
        </w:tc>
        <w:tc>
          <w:tcPr>
            <w:tcW w:w="2062" w:type="dxa"/>
          </w:tcPr>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spacing w:before="15"/>
              <w:jc w:val="center"/>
              <w:rPr>
                <w:b/>
                <w:sz w:val="21"/>
                <w:szCs w:val="21"/>
              </w:rPr>
            </w:pPr>
          </w:p>
          <w:p>
            <w:pPr>
              <w:pStyle w:val="42"/>
              <w:ind w:left="107"/>
              <w:jc w:val="center"/>
              <w:rPr>
                <w:sz w:val="21"/>
                <w:szCs w:val="21"/>
              </w:rPr>
            </w:pPr>
            <w:r>
              <w:rPr>
                <w:rFonts w:hint="eastAsia"/>
                <w:sz w:val="21"/>
                <w:szCs w:val="21"/>
              </w:rPr>
              <w:t>供应商资格要求</w:t>
            </w:r>
          </w:p>
        </w:tc>
        <w:tc>
          <w:tcPr>
            <w:tcW w:w="7455" w:type="dxa"/>
          </w:tcPr>
          <w:p>
            <w:pPr>
              <w:pStyle w:val="42"/>
              <w:numPr>
                <w:ilvl w:val="0"/>
                <w:numId w:val="2"/>
              </w:numPr>
              <w:spacing w:before="109"/>
              <w:ind w:left="107" w:right="138"/>
              <w:rPr>
                <w:sz w:val="21"/>
                <w:szCs w:val="21"/>
              </w:rPr>
            </w:pPr>
            <w:r>
              <w:rPr>
                <w:rFonts w:hint="eastAsia"/>
                <w:spacing w:val="-3"/>
                <w:sz w:val="21"/>
                <w:szCs w:val="21"/>
              </w:rPr>
              <w:t>符合《中华人民共和国政府采购法》规定的资格要求：①具有独立承担民事责任的能力（</w:t>
            </w:r>
            <w:r>
              <w:rPr>
                <w:rFonts w:hint="eastAsia"/>
                <w:spacing w:val="-3"/>
                <w:sz w:val="21"/>
                <w:szCs w:val="21"/>
                <w:lang w:val="en-US"/>
              </w:rPr>
              <w:t>营业执照扫描件</w:t>
            </w:r>
            <w:r>
              <w:rPr>
                <w:rFonts w:hint="eastAsia"/>
                <w:spacing w:val="-3"/>
                <w:sz w:val="21"/>
                <w:szCs w:val="21"/>
              </w:rPr>
              <w:t>）；②具有良好的商业信誉和健全的财务会计制度（投标文件附</w:t>
            </w:r>
            <w:r>
              <w:rPr>
                <w:spacing w:val="-3"/>
                <w:sz w:val="21"/>
                <w:szCs w:val="21"/>
              </w:rPr>
              <w:t xml:space="preserve"> 2018 </w:t>
            </w:r>
            <w:r>
              <w:rPr>
                <w:rFonts w:hint="eastAsia"/>
                <w:spacing w:val="-3"/>
                <w:sz w:val="21"/>
                <w:szCs w:val="21"/>
              </w:rPr>
              <w:t>年度或</w:t>
            </w:r>
            <w:r>
              <w:rPr>
                <w:spacing w:val="-3"/>
                <w:sz w:val="21"/>
                <w:szCs w:val="21"/>
              </w:rPr>
              <w:t>2019</w:t>
            </w:r>
            <w:r>
              <w:rPr>
                <w:rFonts w:hint="eastAsia"/>
                <w:spacing w:val="-3"/>
                <w:sz w:val="21"/>
                <w:szCs w:val="21"/>
              </w:rPr>
              <w:t>年度经第三方审计的财务审计报告扫描件或银行出具的资信证明原件扫描件）；③具有履行合同所必需的设备和专业技术能力（投标文件附承诺书扫描件</w:t>
            </w:r>
            <w:r>
              <w:rPr>
                <w:rFonts w:hint="eastAsia"/>
                <w:spacing w:val="-3"/>
                <w:sz w:val="21"/>
                <w:szCs w:val="21"/>
                <w:lang w:val="en-US"/>
              </w:rPr>
              <w:t>加盖供应商公章</w:t>
            </w:r>
            <w:r>
              <w:rPr>
                <w:rFonts w:hint="eastAsia"/>
                <w:spacing w:val="-3"/>
                <w:sz w:val="21"/>
                <w:szCs w:val="21"/>
              </w:rPr>
              <w:t>）；④有依法缴纳税收和社会保障资金的良好记录（投标文件附近半年任意</w:t>
            </w:r>
            <w:r>
              <w:rPr>
                <w:spacing w:val="-3"/>
                <w:sz w:val="21"/>
                <w:szCs w:val="21"/>
              </w:rPr>
              <w:t>3</w:t>
            </w:r>
            <w:r>
              <w:rPr>
                <w:rFonts w:hint="eastAsia"/>
                <w:spacing w:val="-3"/>
                <w:sz w:val="21"/>
                <w:szCs w:val="21"/>
              </w:rPr>
              <w:t>个月份的缴纳税收和社保的凭证扫描件）；⑤参加政府采购活动前三年内，在经营活动中没有重大违法记录（提供书面声明加盖供应商公章）；⑥</w:t>
            </w:r>
            <w:r>
              <w:rPr>
                <w:rFonts w:hint="eastAsia"/>
                <w:sz w:val="21"/>
                <w:szCs w:val="21"/>
                <w:lang w:val="en-US"/>
              </w:rPr>
              <w:t>具备省级及以上技术监督主管部门核发的检验检测机构资质认定证书且在有效期内（证书扫描件）；⑦</w:t>
            </w:r>
            <w:r>
              <w:rPr>
                <w:rFonts w:hint="eastAsia"/>
                <w:spacing w:val="-3"/>
                <w:sz w:val="21"/>
                <w:szCs w:val="21"/>
              </w:rPr>
              <w:t>投标文件附</w:t>
            </w:r>
            <w:r>
              <w:rPr>
                <w:spacing w:val="-3"/>
                <w:sz w:val="21"/>
                <w:szCs w:val="21"/>
              </w:rPr>
              <w:t xml:space="preserve"> </w:t>
            </w:r>
            <w:r>
              <w:rPr>
                <w:rFonts w:hint="eastAsia"/>
                <w:spacing w:val="-3"/>
                <w:sz w:val="21"/>
                <w:szCs w:val="21"/>
              </w:rPr>
              <w:t>“信用中国”网站查询结果截图的扫描件，被列入“信用中国”网站</w:t>
            </w:r>
            <w:r>
              <w:rPr>
                <w:spacing w:val="-3"/>
                <w:sz w:val="21"/>
                <w:szCs w:val="21"/>
              </w:rPr>
              <w:t>(www.creditchina.gov.cn)</w:t>
            </w:r>
            <w:r>
              <w:rPr>
                <w:rFonts w:hint="eastAsia"/>
                <w:spacing w:val="-3"/>
                <w:sz w:val="21"/>
                <w:szCs w:val="21"/>
              </w:rPr>
              <w:t>失信被执行人名单、重大税收违法案件当事人名单、政府采购严重违法失信名单的投标人不得参加本次政府采购活动；（</w:t>
            </w:r>
            <w:r>
              <w:rPr>
                <w:rFonts w:hint="eastAsia"/>
                <w:spacing w:val="-3"/>
                <w:sz w:val="21"/>
                <w:szCs w:val="21"/>
                <w:lang w:val="en-US"/>
              </w:rPr>
              <w:t>响应文件附截图的扫描件</w:t>
            </w:r>
            <w:r>
              <w:rPr>
                <w:rFonts w:hint="eastAsia"/>
                <w:spacing w:val="-3"/>
                <w:sz w:val="21"/>
                <w:szCs w:val="21"/>
              </w:rPr>
              <w:t>）</w:t>
            </w:r>
            <w:r>
              <w:rPr>
                <w:rFonts w:hint="eastAsia"/>
                <w:spacing w:val="-3"/>
                <w:sz w:val="21"/>
                <w:szCs w:val="21"/>
                <w:lang w:val="en-US"/>
              </w:rPr>
              <w:t>⑧本项目不接受联合体</w:t>
            </w:r>
          </w:p>
        </w:tc>
      </w:tr>
    </w:tbl>
    <w:p>
      <w:pPr>
        <w:spacing w:line="266" w:lineRule="exact"/>
        <w:rPr>
          <w:sz w:val="24"/>
          <w:szCs w:val="24"/>
        </w:rPr>
        <w:sectPr>
          <w:pgSz w:w="12240" w:h="15840"/>
          <w:pgMar w:top="1420" w:right="280" w:bottom="1400" w:left="980" w:header="0" w:footer="1208" w:gutter="0"/>
          <w:cols w:space="720" w:num="1"/>
        </w:sectPr>
      </w:pPr>
    </w:p>
    <w:tbl>
      <w:tblPr>
        <w:tblStyle w:val="15"/>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2062"/>
        <w:gridCol w:w="7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663" w:type="dxa"/>
          </w:tcPr>
          <w:p>
            <w:pPr>
              <w:pStyle w:val="42"/>
              <w:spacing w:before="14"/>
              <w:jc w:val="center"/>
              <w:rPr>
                <w:b/>
                <w:sz w:val="19"/>
              </w:rPr>
            </w:pPr>
          </w:p>
          <w:p>
            <w:pPr>
              <w:pStyle w:val="42"/>
              <w:ind w:left="107"/>
              <w:jc w:val="center"/>
              <w:rPr>
                <w:sz w:val="21"/>
                <w:lang w:val="en-US"/>
              </w:rPr>
            </w:pPr>
            <w:r>
              <w:rPr>
                <w:sz w:val="21"/>
                <w:lang w:val="en-US"/>
              </w:rPr>
              <w:t>22</w:t>
            </w:r>
          </w:p>
        </w:tc>
        <w:tc>
          <w:tcPr>
            <w:tcW w:w="2062" w:type="dxa"/>
          </w:tcPr>
          <w:p>
            <w:pPr>
              <w:pStyle w:val="42"/>
              <w:spacing w:before="33"/>
              <w:ind w:left="107" w:right="259"/>
              <w:jc w:val="center"/>
              <w:rPr>
                <w:sz w:val="21"/>
              </w:rPr>
            </w:pPr>
            <w:r>
              <w:rPr>
                <w:rFonts w:hint="eastAsia"/>
                <w:sz w:val="21"/>
              </w:rPr>
              <w:t>磋商文件的实质性要求</w:t>
            </w:r>
          </w:p>
        </w:tc>
        <w:tc>
          <w:tcPr>
            <w:tcW w:w="7405" w:type="dxa"/>
          </w:tcPr>
          <w:p>
            <w:pPr>
              <w:pStyle w:val="42"/>
              <w:spacing w:before="33"/>
              <w:ind w:left="107" w:right="241"/>
              <w:rPr>
                <w:sz w:val="21"/>
              </w:rPr>
            </w:pPr>
            <w:r>
              <w:rPr>
                <w:rFonts w:hint="eastAsia"/>
                <w:sz w:val="21"/>
              </w:rPr>
              <w:t>包括</w:t>
            </w:r>
            <w:r>
              <w:rPr>
                <w:rFonts w:hint="eastAsia"/>
                <w:sz w:val="21"/>
                <w:lang w:val="en-US"/>
              </w:rPr>
              <w:t>服务期限</w:t>
            </w:r>
            <w:r>
              <w:rPr>
                <w:rFonts w:hint="eastAsia"/>
                <w:sz w:val="21"/>
              </w:rPr>
              <w:t>要求、质量承诺、报价、响应文件的有效期、磋商保证金、付款方式等。</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3" w:type="dxa"/>
          </w:tcPr>
          <w:p>
            <w:pPr>
              <w:pStyle w:val="42"/>
              <w:spacing w:before="14"/>
              <w:jc w:val="center"/>
              <w:rPr>
                <w:b/>
                <w:sz w:val="17"/>
              </w:rPr>
            </w:pPr>
          </w:p>
          <w:p>
            <w:pPr>
              <w:pStyle w:val="42"/>
              <w:ind w:left="107"/>
              <w:jc w:val="center"/>
              <w:rPr>
                <w:sz w:val="21"/>
                <w:lang w:val="en-US"/>
              </w:rPr>
            </w:pPr>
            <w:r>
              <w:rPr>
                <w:sz w:val="21"/>
                <w:lang w:val="en-US"/>
              </w:rPr>
              <w:t>23</w:t>
            </w:r>
          </w:p>
        </w:tc>
        <w:tc>
          <w:tcPr>
            <w:tcW w:w="2062" w:type="dxa"/>
          </w:tcPr>
          <w:p>
            <w:pPr>
              <w:pStyle w:val="42"/>
              <w:spacing w:before="14"/>
              <w:jc w:val="center"/>
              <w:rPr>
                <w:b/>
                <w:sz w:val="17"/>
              </w:rPr>
            </w:pPr>
          </w:p>
          <w:p>
            <w:pPr>
              <w:pStyle w:val="42"/>
              <w:ind w:left="107"/>
              <w:jc w:val="center"/>
              <w:rPr>
                <w:sz w:val="21"/>
              </w:rPr>
            </w:pPr>
            <w:r>
              <w:rPr>
                <w:rFonts w:hint="eastAsia"/>
                <w:sz w:val="21"/>
              </w:rPr>
              <w:t>实质性要求和条件</w:t>
            </w:r>
          </w:p>
        </w:tc>
        <w:tc>
          <w:tcPr>
            <w:tcW w:w="7405" w:type="dxa"/>
          </w:tcPr>
          <w:p>
            <w:pPr>
              <w:pStyle w:val="42"/>
              <w:spacing w:before="18"/>
              <w:ind w:left="107" w:right="241"/>
              <w:rPr>
                <w:sz w:val="21"/>
              </w:rPr>
            </w:pPr>
            <w:r>
              <w:rPr>
                <w:rFonts w:hint="eastAsia"/>
                <w:sz w:val="21"/>
              </w:rPr>
              <w:t>磋商响应文件存在不符合竞争性磋商文件规定的实质性要求和条件的情况的，经竞争性磋商小组评审、确定后，按无效标处理。</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63" w:type="dxa"/>
            <w:vAlign w:val="center"/>
          </w:tcPr>
          <w:p>
            <w:pPr>
              <w:pStyle w:val="42"/>
              <w:jc w:val="center"/>
              <w:rPr>
                <w:sz w:val="21"/>
                <w:lang w:val="en-US"/>
              </w:rPr>
            </w:pPr>
            <w:r>
              <w:rPr>
                <w:sz w:val="21"/>
                <w:lang w:val="en-US"/>
              </w:rPr>
              <w:t>24</w:t>
            </w:r>
          </w:p>
        </w:tc>
        <w:tc>
          <w:tcPr>
            <w:tcW w:w="2062" w:type="dxa"/>
            <w:vAlign w:val="center"/>
          </w:tcPr>
          <w:p>
            <w:pPr>
              <w:pStyle w:val="42"/>
              <w:jc w:val="center"/>
              <w:rPr>
                <w:sz w:val="21"/>
              </w:rPr>
            </w:pPr>
            <w:r>
              <w:rPr>
                <w:rFonts w:hint="eastAsia"/>
                <w:sz w:val="21"/>
              </w:rPr>
              <w:t>评审办法</w:t>
            </w:r>
          </w:p>
        </w:tc>
        <w:tc>
          <w:tcPr>
            <w:tcW w:w="7405" w:type="dxa"/>
            <w:vAlign w:val="center"/>
          </w:tcPr>
          <w:p>
            <w:pPr>
              <w:pStyle w:val="42"/>
              <w:jc w:val="center"/>
              <w:rPr>
                <w:sz w:val="21"/>
              </w:rPr>
            </w:pPr>
            <w:r>
              <w:rPr>
                <w:rFonts w:hint="eastAsia"/>
                <w:sz w:val="21"/>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63" w:type="dxa"/>
          </w:tcPr>
          <w:p>
            <w:pPr>
              <w:pStyle w:val="42"/>
              <w:spacing w:before="12"/>
              <w:jc w:val="center"/>
              <w:rPr>
                <w:b/>
                <w:sz w:val="19"/>
              </w:rPr>
            </w:pPr>
          </w:p>
          <w:p>
            <w:pPr>
              <w:pStyle w:val="42"/>
              <w:ind w:firstLine="210" w:firstLineChars="100"/>
              <w:jc w:val="both"/>
              <w:rPr>
                <w:sz w:val="21"/>
                <w:lang w:val="en-US"/>
              </w:rPr>
            </w:pPr>
            <w:r>
              <w:rPr>
                <w:sz w:val="21"/>
                <w:lang w:val="en-US"/>
              </w:rPr>
              <w:t>25</w:t>
            </w:r>
          </w:p>
        </w:tc>
        <w:tc>
          <w:tcPr>
            <w:tcW w:w="2062" w:type="dxa"/>
          </w:tcPr>
          <w:p>
            <w:pPr>
              <w:pStyle w:val="42"/>
              <w:spacing w:before="12"/>
              <w:rPr>
                <w:b/>
                <w:sz w:val="19"/>
              </w:rPr>
            </w:pPr>
          </w:p>
          <w:p>
            <w:pPr>
              <w:pStyle w:val="42"/>
              <w:ind w:left="107" w:firstLine="210" w:firstLineChars="100"/>
              <w:rPr>
                <w:sz w:val="21"/>
              </w:rPr>
            </w:pPr>
            <w:r>
              <w:rPr>
                <w:rFonts w:hint="eastAsia"/>
                <w:sz w:val="21"/>
              </w:rPr>
              <w:t>磋商小组的组建</w:t>
            </w:r>
            <w:r>
              <w:rPr>
                <w:sz w:val="21"/>
              </w:rPr>
              <w:t xml:space="preserve"> </w:t>
            </w:r>
          </w:p>
        </w:tc>
        <w:tc>
          <w:tcPr>
            <w:tcW w:w="7405" w:type="dxa"/>
          </w:tcPr>
          <w:p>
            <w:pPr>
              <w:pStyle w:val="42"/>
              <w:spacing w:before="130"/>
              <w:ind w:left="107"/>
              <w:rPr>
                <w:sz w:val="21"/>
              </w:rPr>
            </w:pPr>
            <w:r>
              <w:rPr>
                <w:rFonts w:hint="eastAsia"/>
                <w:sz w:val="21"/>
              </w:rPr>
              <w:t>磋商小组由评审专家共三人及以上单数组成，其中评审专家不得少于磋商小组成员总数的</w:t>
            </w:r>
            <w:r>
              <w:rPr>
                <w:sz w:val="21"/>
              </w:rPr>
              <w:t>2/3</w:t>
            </w:r>
            <w:r>
              <w:rPr>
                <w:rFonts w:hint="eastAsia"/>
                <w:sz w:val="21"/>
              </w:rPr>
              <w:t>，从政府采购专家库中随机抽取</w:t>
            </w:r>
            <w:r>
              <w:rPr>
                <w:sz w:val="21"/>
                <w:lang w:val="en-US"/>
              </w:rPr>
              <w:t>3</w:t>
            </w:r>
            <w:r>
              <w:rPr>
                <w:rFonts w:hint="eastAsia"/>
                <w:sz w:val="21"/>
              </w:rPr>
              <w:t>人。</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8" w:hRule="atLeast"/>
        </w:trPr>
        <w:tc>
          <w:tcPr>
            <w:tcW w:w="663" w:type="dxa"/>
          </w:tcPr>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spacing w:before="17"/>
              <w:jc w:val="center"/>
              <w:rPr>
                <w:b/>
                <w:sz w:val="21"/>
                <w:szCs w:val="21"/>
              </w:rPr>
            </w:pPr>
          </w:p>
          <w:p>
            <w:pPr>
              <w:pStyle w:val="42"/>
              <w:ind w:left="107"/>
              <w:jc w:val="center"/>
              <w:rPr>
                <w:sz w:val="21"/>
                <w:szCs w:val="21"/>
                <w:lang w:val="en-US"/>
              </w:rPr>
            </w:pPr>
            <w:r>
              <w:rPr>
                <w:sz w:val="21"/>
                <w:szCs w:val="21"/>
                <w:lang w:val="en-US"/>
              </w:rPr>
              <w:t>26</w:t>
            </w:r>
          </w:p>
        </w:tc>
        <w:tc>
          <w:tcPr>
            <w:tcW w:w="2062" w:type="dxa"/>
          </w:tcPr>
          <w:p>
            <w:pPr>
              <w:pStyle w:val="42"/>
              <w:jc w:val="center"/>
              <w:rPr>
                <w:b/>
                <w:sz w:val="21"/>
                <w:szCs w:val="21"/>
              </w:rPr>
            </w:pPr>
          </w:p>
          <w:p>
            <w:pPr>
              <w:pStyle w:val="42"/>
              <w:jc w:val="center"/>
              <w:rPr>
                <w:b/>
                <w:sz w:val="21"/>
                <w:szCs w:val="21"/>
              </w:rPr>
            </w:pPr>
          </w:p>
          <w:p>
            <w:pPr>
              <w:pStyle w:val="42"/>
              <w:jc w:val="center"/>
              <w:rPr>
                <w:b/>
                <w:sz w:val="21"/>
                <w:szCs w:val="21"/>
              </w:rPr>
            </w:pPr>
          </w:p>
          <w:p>
            <w:pPr>
              <w:pStyle w:val="42"/>
              <w:jc w:val="center"/>
              <w:rPr>
                <w:b/>
                <w:sz w:val="21"/>
                <w:szCs w:val="21"/>
              </w:rPr>
            </w:pPr>
          </w:p>
          <w:p>
            <w:pPr>
              <w:pStyle w:val="42"/>
              <w:spacing w:before="18"/>
              <w:jc w:val="center"/>
              <w:rPr>
                <w:b/>
                <w:sz w:val="21"/>
                <w:szCs w:val="21"/>
              </w:rPr>
            </w:pPr>
          </w:p>
          <w:p>
            <w:pPr>
              <w:pStyle w:val="42"/>
              <w:spacing w:line="357" w:lineRule="auto"/>
              <w:ind w:left="107" w:right="259"/>
              <w:jc w:val="center"/>
              <w:rPr>
                <w:sz w:val="21"/>
                <w:szCs w:val="21"/>
              </w:rPr>
            </w:pPr>
            <w:r>
              <w:rPr>
                <w:rFonts w:hint="eastAsia"/>
                <w:sz w:val="21"/>
                <w:szCs w:val="21"/>
              </w:rPr>
              <w:t>政府采购相关政策要求</w:t>
            </w:r>
          </w:p>
        </w:tc>
        <w:tc>
          <w:tcPr>
            <w:tcW w:w="7405" w:type="dxa"/>
          </w:tcPr>
          <w:p>
            <w:pPr>
              <w:pStyle w:val="42"/>
              <w:spacing w:before="111" w:line="355" w:lineRule="auto"/>
              <w:ind w:left="107" w:right="138"/>
              <w:rPr>
                <w:sz w:val="21"/>
              </w:rPr>
            </w:pPr>
            <w:r>
              <w:rPr>
                <w:sz w:val="21"/>
              </w:rPr>
              <w:t>1</w:t>
            </w:r>
            <w:r>
              <w:rPr>
                <w:rFonts w:hint="eastAsia"/>
                <w:sz w:val="21"/>
              </w:rPr>
              <w:t>、根据《政府采购促进中小企业发展暂行办法》中有关规定，对小型、微型企业产品报价给予价格扣除优惠政策，详见第三章评标方法。</w:t>
            </w:r>
            <w:r>
              <w:rPr>
                <w:sz w:val="21"/>
              </w:rPr>
              <w:t xml:space="preserve"> </w:t>
            </w:r>
          </w:p>
          <w:p>
            <w:pPr>
              <w:pStyle w:val="42"/>
              <w:spacing w:before="3" w:line="357" w:lineRule="auto"/>
              <w:ind w:left="107" w:right="138"/>
              <w:rPr>
                <w:sz w:val="21"/>
              </w:rPr>
            </w:pPr>
            <w:r>
              <w:rPr>
                <w:sz w:val="21"/>
              </w:rPr>
              <w:t>2</w:t>
            </w:r>
            <w:r>
              <w:rPr>
                <w:rFonts w:hint="eastAsia"/>
                <w:spacing w:val="-3"/>
                <w:sz w:val="21"/>
              </w:rPr>
              <w:t>、根据财政部、民政部、中国残疾人联合会关于促进残疾人就业政府采购政策的通知</w:t>
            </w:r>
            <w:r>
              <w:rPr>
                <w:rFonts w:hint="eastAsia"/>
                <w:sz w:val="21"/>
              </w:rPr>
              <w:t>（</w:t>
            </w:r>
            <w:r>
              <w:rPr>
                <w:rFonts w:hint="eastAsia"/>
                <w:spacing w:val="-2"/>
                <w:sz w:val="21"/>
              </w:rPr>
              <w:t>财库</w:t>
            </w:r>
            <w:r>
              <w:rPr>
                <w:spacing w:val="-2"/>
                <w:sz w:val="21"/>
              </w:rPr>
              <w:t>[</w:t>
            </w:r>
            <w:r>
              <w:rPr>
                <w:sz w:val="21"/>
              </w:rPr>
              <w:t>2017]141</w:t>
            </w:r>
            <w:r>
              <w:rPr>
                <w:spacing w:val="-25"/>
                <w:sz w:val="21"/>
              </w:rPr>
              <w:t xml:space="preserve"> </w:t>
            </w:r>
            <w:r>
              <w:rPr>
                <w:rFonts w:hint="eastAsia"/>
                <w:spacing w:val="-25"/>
                <w:sz w:val="21"/>
              </w:rPr>
              <w:t>号</w:t>
            </w:r>
            <w:r>
              <w:rPr>
                <w:rFonts w:hint="eastAsia"/>
                <w:sz w:val="21"/>
              </w:rPr>
              <w:t>）</w:t>
            </w:r>
            <w:r>
              <w:rPr>
                <w:rFonts w:hint="eastAsia"/>
                <w:spacing w:val="-3"/>
                <w:sz w:val="21"/>
              </w:rPr>
              <w:t>文，在政府采购活动中，残疾人福利性单位视同小型、微型企业，享受预留份额、评审中价格扣除等促进中小企业发展的政府采购政策。详见第三章评标方法。</w:t>
            </w:r>
            <w:r>
              <w:rPr>
                <w:sz w:val="21"/>
              </w:rPr>
              <w:t xml:space="preserve"> </w:t>
            </w:r>
          </w:p>
          <w:p>
            <w:pPr>
              <w:pStyle w:val="42"/>
              <w:spacing w:line="266" w:lineRule="exact"/>
              <w:ind w:left="107"/>
              <w:rPr>
                <w:sz w:val="21"/>
              </w:rPr>
            </w:pPr>
            <w:r>
              <w:rPr>
                <w:sz w:val="21"/>
              </w:rPr>
              <w:t>3</w:t>
            </w:r>
            <w:r>
              <w:rPr>
                <w:rFonts w:hint="eastAsia"/>
                <w:sz w:val="21"/>
              </w:rPr>
              <w:t>、根据财政部、司法部关于政府采购支持监狱企业发展有关问题的通知（财库</w:t>
            </w:r>
            <w:r>
              <w:rPr>
                <w:sz w:val="21"/>
              </w:rPr>
              <w:t xml:space="preserve">[2014]68 </w:t>
            </w:r>
            <w:r>
              <w:rPr>
                <w:rFonts w:hint="eastAsia"/>
                <w:sz w:val="21"/>
              </w:rPr>
              <w:t>号）文，在政府采购活动中，监狱企业视同小型、微型企业，享受预留份额、评审中价格扣除等促进中小企业发展的政府采购政</w:t>
            </w:r>
            <w:r>
              <w:rPr>
                <w:sz w:val="21"/>
              </w:rPr>
              <w:t xml:space="preserve"> </w:t>
            </w:r>
            <w:r>
              <w:rPr>
                <w:rFonts w:hint="eastAsia"/>
                <w:sz w:val="21"/>
              </w:rPr>
              <w:t>策。详见第三章评标方法。</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63" w:type="dxa"/>
            <w:vAlign w:val="center"/>
          </w:tcPr>
          <w:p>
            <w:pPr>
              <w:pStyle w:val="42"/>
              <w:spacing w:before="5"/>
              <w:jc w:val="center"/>
              <w:rPr>
                <w:b/>
                <w:sz w:val="21"/>
                <w:szCs w:val="21"/>
              </w:rPr>
            </w:pPr>
          </w:p>
          <w:p>
            <w:pPr>
              <w:pStyle w:val="42"/>
              <w:ind w:left="107"/>
              <w:jc w:val="center"/>
              <w:rPr>
                <w:sz w:val="21"/>
                <w:szCs w:val="21"/>
                <w:lang w:val="en-US"/>
              </w:rPr>
            </w:pPr>
            <w:r>
              <w:rPr>
                <w:sz w:val="21"/>
                <w:szCs w:val="21"/>
                <w:lang w:val="en-US"/>
              </w:rPr>
              <w:t>27</w:t>
            </w:r>
          </w:p>
        </w:tc>
        <w:tc>
          <w:tcPr>
            <w:tcW w:w="2062" w:type="dxa"/>
            <w:vAlign w:val="center"/>
          </w:tcPr>
          <w:p>
            <w:pPr>
              <w:pStyle w:val="42"/>
              <w:jc w:val="center"/>
              <w:rPr>
                <w:sz w:val="21"/>
                <w:szCs w:val="21"/>
              </w:rPr>
            </w:pPr>
            <w:r>
              <w:rPr>
                <w:rFonts w:hint="eastAsia"/>
                <w:sz w:val="21"/>
                <w:szCs w:val="21"/>
              </w:rPr>
              <w:t>最高限价</w:t>
            </w:r>
          </w:p>
        </w:tc>
        <w:tc>
          <w:tcPr>
            <w:tcW w:w="7405" w:type="dxa"/>
            <w:vAlign w:val="center"/>
          </w:tcPr>
          <w:p>
            <w:pPr>
              <w:pStyle w:val="42"/>
              <w:rPr>
                <w:sz w:val="21"/>
                <w:szCs w:val="21"/>
                <w:highlight w:val="none"/>
              </w:rPr>
            </w:pPr>
            <w:r>
              <w:rPr>
                <w:rFonts w:hint="eastAsia"/>
                <w:sz w:val="21"/>
                <w:szCs w:val="21"/>
                <w:highlight w:val="none"/>
              </w:rPr>
              <w:t>本项目</w:t>
            </w:r>
            <w:r>
              <w:rPr>
                <w:rFonts w:hint="eastAsia"/>
                <w:sz w:val="21"/>
                <w:szCs w:val="21"/>
                <w:highlight w:val="none"/>
                <w:lang w:val="en-US"/>
              </w:rPr>
              <w:t>采购限额</w:t>
            </w:r>
            <w:r>
              <w:rPr>
                <w:rFonts w:hint="eastAsia"/>
                <w:b w:val="0"/>
                <w:bCs w:val="0"/>
                <w:sz w:val="21"/>
                <w:szCs w:val="21"/>
                <w:highlight w:val="none"/>
              </w:rPr>
              <w:t>为</w:t>
            </w:r>
            <w:r>
              <w:rPr>
                <w:rFonts w:hint="eastAsia"/>
                <w:b w:val="0"/>
                <w:bCs w:val="0"/>
                <w:sz w:val="21"/>
                <w:szCs w:val="21"/>
                <w:highlight w:val="none"/>
                <w:lang w:val="en-US"/>
              </w:rPr>
              <w:t>A包：3</w:t>
            </w:r>
            <w:r>
              <w:rPr>
                <w:rFonts w:hint="eastAsia"/>
                <w:bCs/>
                <w:sz w:val="21"/>
                <w:szCs w:val="21"/>
                <w:highlight w:val="none"/>
              </w:rPr>
              <w:t>2.038万元</w:t>
            </w:r>
            <w:r>
              <w:rPr>
                <w:rFonts w:hint="eastAsia"/>
                <w:sz w:val="21"/>
                <w:szCs w:val="21"/>
                <w:highlight w:val="none"/>
              </w:rPr>
              <w:t>，供应商报价不得超出此限价，否则按无效标处理。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63" w:type="dxa"/>
            <w:vAlign w:val="center"/>
          </w:tcPr>
          <w:p>
            <w:pPr>
              <w:pStyle w:val="42"/>
              <w:ind w:left="107"/>
              <w:jc w:val="center"/>
              <w:rPr>
                <w:sz w:val="21"/>
                <w:szCs w:val="21"/>
                <w:lang w:val="en-US"/>
              </w:rPr>
            </w:pPr>
            <w:r>
              <w:rPr>
                <w:sz w:val="21"/>
                <w:szCs w:val="21"/>
                <w:lang w:val="en-US"/>
              </w:rPr>
              <w:t>28</w:t>
            </w:r>
          </w:p>
        </w:tc>
        <w:tc>
          <w:tcPr>
            <w:tcW w:w="2062" w:type="dxa"/>
            <w:vAlign w:val="center"/>
          </w:tcPr>
          <w:p>
            <w:pPr>
              <w:pStyle w:val="42"/>
              <w:jc w:val="center"/>
              <w:rPr>
                <w:sz w:val="21"/>
                <w:szCs w:val="21"/>
              </w:rPr>
            </w:pPr>
            <w:r>
              <w:rPr>
                <w:rFonts w:hint="eastAsia"/>
                <w:sz w:val="21"/>
                <w:szCs w:val="21"/>
              </w:rPr>
              <w:t>中标结果公示</w:t>
            </w:r>
          </w:p>
        </w:tc>
        <w:tc>
          <w:tcPr>
            <w:tcW w:w="7405" w:type="dxa"/>
            <w:vAlign w:val="center"/>
          </w:tcPr>
          <w:p>
            <w:pPr>
              <w:pStyle w:val="42"/>
              <w:rPr>
                <w:sz w:val="21"/>
                <w:szCs w:val="21"/>
              </w:rPr>
            </w:pPr>
            <w:r>
              <w:rPr>
                <w:sz w:val="21"/>
                <w:szCs w:val="21"/>
              </w:rPr>
              <w:t>A</w:t>
            </w:r>
            <w:r>
              <w:rPr>
                <w:rFonts w:hint="eastAsia"/>
                <w:sz w:val="21"/>
                <w:szCs w:val="21"/>
              </w:rPr>
              <w:t>、中标结果公示媒体：中国河北政府采购网、河北省公共资源交易服务平台</w:t>
            </w:r>
          </w:p>
          <w:p>
            <w:pPr>
              <w:pStyle w:val="42"/>
              <w:rPr>
                <w:sz w:val="21"/>
                <w:szCs w:val="21"/>
              </w:rPr>
            </w:pPr>
            <w:r>
              <w:rPr>
                <w:sz w:val="21"/>
                <w:szCs w:val="21"/>
              </w:rPr>
              <w:t>B</w:t>
            </w:r>
            <w:r>
              <w:rPr>
                <w:rFonts w:hint="eastAsia"/>
                <w:sz w:val="21"/>
                <w:szCs w:val="21"/>
              </w:rPr>
              <w:t>、公示期</w:t>
            </w:r>
            <w:r>
              <w:rPr>
                <w:sz w:val="21"/>
                <w:szCs w:val="21"/>
              </w:rPr>
              <w:t>1</w:t>
            </w:r>
            <w:r>
              <w:rPr>
                <w:rFonts w:hint="eastAsia"/>
                <w:sz w:val="21"/>
                <w:szCs w:val="21"/>
              </w:rPr>
              <w:t>个工作日。</w:t>
            </w:r>
          </w:p>
          <w:p>
            <w:pPr>
              <w:pStyle w:val="42"/>
              <w:rPr>
                <w:sz w:val="21"/>
                <w:szCs w:val="21"/>
              </w:rPr>
            </w:pPr>
            <w:r>
              <w:rPr>
                <w:rFonts w:hint="eastAsia"/>
                <w:sz w:val="21"/>
                <w:szCs w:val="21"/>
              </w:rPr>
              <w:t>《中标通知书》发出前须经采购人和招标代理机构确认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63" w:type="dxa"/>
          </w:tcPr>
          <w:p>
            <w:pPr>
              <w:pStyle w:val="42"/>
              <w:spacing w:before="2"/>
              <w:jc w:val="center"/>
              <w:rPr>
                <w:b/>
                <w:sz w:val="21"/>
                <w:szCs w:val="21"/>
              </w:rPr>
            </w:pPr>
          </w:p>
          <w:p>
            <w:pPr>
              <w:pStyle w:val="42"/>
              <w:spacing w:before="1"/>
              <w:ind w:left="107"/>
              <w:jc w:val="center"/>
              <w:rPr>
                <w:sz w:val="21"/>
                <w:szCs w:val="21"/>
              </w:rPr>
            </w:pPr>
            <w:r>
              <w:rPr>
                <w:sz w:val="21"/>
                <w:szCs w:val="21"/>
              </w:rPr>
              <w:t>29</w:t>
            </w:r>
          </w:p>
        </w:tc>
        <w:tc>
          <w:tcPr>
            <w:tcW w:w="2062" w:type="dxa"/>
          </w:tcPr>
          <w:p>
            <w:pPr>
              <w:pStyle w:val="42"/>
              <w:spacing w:before="2"/>
              <w:jc w:val="center"/>
              <w:rPr>
                <w:b/>
                <w:sz w:val="21"/>
                <w:szCs w:val="21"/>
              </w:rPr>
            </w:pPr>
          </w:p>
          <w:p>
            <w:pPr>
              <w:pStyle w:val="42"/>
              <w:spacing w:before="1"/>
              <w:ind w:left="107"/>
              <w:jc w:val="center"/>
              <w:rPr>
                <w:sz w:val="21"/>
                <w:szCs w:val="21"/>
              </w:rPr>
            </w:pPr>
            <w:r>
              <w:rPr>
                <w:rFonts w:hint="eastAsia"/>
                <w:sz w:val="21"/>
                <w:szCs w:val="21"/>
              </w:rPr>
              <w:t>相关费用</w:t>
            </w:r>
          </w:p>
        </w:tc>
        <w:tc>
          <w:tcPr>
            <w:tcW w:w="7405" w:type="dxa"/>
          </w:tcPr>
          <w:p>
            <w:pPr>
              <w:pStyle w:val="42"/>
              <w:spacing w:before="20" w:line="400" w:lineRule="exact"/>
              <w:ind w:left="107" w:right="128"/>
              <w:rPr>
                <w:sz w:val="21"/>
              </w:rPr>
            </w:pPr>
            <w:r>
              <w:rPr>
                <w:rFonts w:hint="eastAsia"/>
                <w:sz w:val="21"/>
              </w:rPr>
              <w:t>采购代理费参照国家计委计价格</w:t>
            </w:r>
            <w:r>
              <w:rPr>
                <w:sz w:val="21"/>
              </w:rPr>
              <w:t xml:space="preserve">[2002]1980 </w:t>
            </w:r>
            <w:r>
              <w:rPr>
                <w:rFonts w:hint="eastAsia"/>
                <w:sz w:val="21"/>
              </w:rPr>
              <w:t>号文件标准规定的收取。</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63" w:type="dxa"/>
            <w:vAlign w:val="center"/>
          </w:tcPr>
          <w:p>
            <w:pPr>
              <w:pStyle w:val="42"/>
              <w:spacing w:before="1"/>
              <w:jc w:val="center"/>
              <w:rPr>
                <w:sz w:val="21"/>
                <w:szCs w:val="21"/>
              </w:rPr>
            </w:pPr>
            <w:r>
              <w:rPr>
                <w:sz w:val="21"/>
                <w:szCs w:val="21"/>
              </w:rPr>
              <w:t>30</w:t>
            </w:r>
          </w:p>
        </w:tc>
        <w:tc>
          <w:tcPr>
            <w:tcW w:w="2062" w:type="dxa"/>
            <w:vAlign w:val="center"/>
          </w:tcPr>
          <w:p>
            <w:pPr>
              <w:pStyle w:val="42"/>
              <w:spacing w:before="1"/>
              <w:jc w:val="center"/>
              <w:rPr>
                <w:sz w:val="21"/>
                <w:szCs w:val="21"/>
              </w:rPr>
            </w:pPr>
            <w:r>
              <w:rPr>
                <w:rFonts w:hint="eastAsia"/>
                <w:sz w:val="21"/>
                <w:szCs w:val="21"/>
              </w:rPr>
              <w:t>解释</w:t>
            </w:r>
          </w:p>
        </w:tc>
        <w:tc>
          <w:tcPr>
            <w:tcW w:w="7405" w:type="dxa"/>
          </w:tcPr>
          <w:p>
            <w:pPr>
              <w:pStyle w:val="42"/>
              <w:spacing w:before="109"/>
              <w:ind w:left="107"/>
              <w:rPr>
                <w:sz w:val="21"/>
              </w:rPr>
            </w:pPr>
            <w:r>
              <w:rPr>
                <w:rFonts w:hint="eastAsia"/>
                <w:sz w:val="21"/>
              </w:rPr>
              <w:t>除竞争性磋商文件中有特别规定外，当竞争性磋商文件、竞争性磋商文件的澄清、修改、补充等在同一内容的表述上不一致时，以最后发出的书面文件为准。</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3" w:type="dxa"/>
            <w:vAlign w:val="center"/>
          </w:tcPr>
          <w:p>
            <w:pPr>
              <w:pStyle w:val="42"/>
              <w:jc w:val="center"/>
              <w:rPr>
                <w:sz w:val="21"/>
                <w:szCs w:val="21"/>
              </w:rPr>
            </w:pPr>
            <w:r>
              <w:rPr>
                <w:sz w:val="21"/>
                <w:szCs w:val="21"/>
              </w:rPr>
              <w:t>31</w:t>
            </w:r>
          </w:p>
        </w:tc>
        <w:tc>
          <w:tcPr>
            <w:tcW w:w="2062" w:type="dxa"/>
            <w:vAlign w:val="center"/>
          </w:tcPr>
          <w:p>
            <w:pPr>
              <w:pStyle w:val="42"/>
              <w:jc w:val="center"/>
              <w:rPr>
                <w:sz w:val="21"/>
                <w:szCs w:val="21"/>
              </w:rPr>
            </w:pPr>
            <w:r>
              <w:rPr>
                <w:rFonts w:hint="eastAsia"/>
                <w:sz w:val="21"/>
                <w:szCs w:val="21"/>
              </w:rPr>
              <w:t>付款方式</w:t>
            </w:r>
          </w:p>
        </w:tc>
        <w:tc>
          <w:tcPr>
            <w:tcW w:w="7405" w:type="dxa"/>
            <w:vAlign w:val="center"/>
          </w:tcPr>
          <w:p>
            <w:pPr>
              <w:pStyle w:val="42"/>
              <w:jc w:val="center"/>
              <w:rPr>
                <w:sz w:val="21"/>
                <w:highlight w:val="none"/>
              </w:rPr>
            </w:pPr>
            <w:r>
              <w:rPr>
                <w:rFonts w:hint="eastAsia"/>
                <w:sz w:val="21"/>
                <w:highlight w:val="none"/>
              </w:rPr>
              <w:t>签订合同时甲乙双方自行约定。</w:t>
            </w:r>
          </w:p>
        </w:tc>
      </w:tr>
    </w:tbl>
    <w:p>
      <w:pPr>
        <w:rPr>
          <w:sz w:val="21"/>
        </w:rPr>
        <w:sectPr>
          <w:pgSz w:w="12240" w:h="15840"/>
          <w:pgMar w:top="1420" w:right="280" w:bottom="1400" w:left="980" w:header="0" w:footer="1208" w:gutter="0"/>
          <w:cols w:space="720" w:num="1"/>
        </w:sectPr>
      </w:pPr>
    </w:p>
    <w:tbl>
      <w:tblPr>
        <w:tblStyle w:val="15"/>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2062"/>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4" w:hRule="atLeast"/>
        </w:trPr>
        <w:tc>
          <w:tcPr>
            <w:tcW w:w="663" w:type="dxa"/>
          </w:tcPr>
          <w:p>
            <w:pPr>
              <w:pStyle w:val="42"/>
              <w:jc w:val="center"/>
              <w:rPr>
                <w:b/>
                <w:sz w:val="20"/>
              </w:rPr>
            </w:pPr>
          </w:p>
          <w:p>
            <w:pPr>
              <w:pStyle w:val="42"/>
              <w:jc w:val="center"/>
              <w:rPr>
                <w:b/>
                <w:sz w:val="20"/>
              </w:rPr>
            </w:pPr>
          </w:p>
          <w:p>
            <w:pPr>
              <w:pStyle w:val="42"/>
              <w:jc w:val="center"/>
              <w:rPr>
                <w:b/>
                <w:sz w:val="20"/>
              </w:rPr>
            </w:pPr>
          </w:p>
          <w:p>
            <w:pPr>
              <w:pStyle w:val="42"/>
              <w:jc w:val="center"/>
              <w:rPr>
                <w:b/>
                <w:sz w:val="20"/>
              </w:rPr>
            </w:pPr>
          </w:p>
          <w:p>
            <w:pPr>
              <w:pStyle w:val="42"/>
              <w:jc w:val="center"/>
              <w:rPr>
                <w:b/>
                <w:sz w:val="20"/>
              </w:rPr>
            </w:pPr>
          </w:p>
          <w:p>
            <w:pPr>
              <w:pStyle w:val="42"/>
              <w:jc w:val="center"/>
              <w:rPr>
                <w:b/>
                <w:sz w:val="20"/>
              </w:rPr>
            </w:pPr>
          </w:p>
          <w:p>
            <w:pPr>
              <w:pStyle w:val="42"/>
              <w:jc w:val="center"/>
              <w:rPr>
                <w:b/>
                <w:sz w:val="20"/>
              </w:rPr>
            </w:pPr>
          </w:p>
          <w:p>
            <w:pPr>
              <w:pStyle w:val="42"/>
              <w:spacing w:before="10"/>
              <w:jc w:val="center"/>
              <w:rPr>
                <w:b/>
                <w:sz w:val="10"/>
              </w:rPr>
            </w:pPr>
          </w:p>
          <w:p>
            <w:pPr>
              <w:pStyle w:val="42"/>
              <w:ind w:left="107"/>
              <w:jc w:val="center"/>
              <w:rPr>
                <w:sz w:val="21"/>
              </w:rPr>
            </w:pPr>
            <w:r>
              <w:rPr>
                <w:sz w:val="21"/>
              </w:rPr>
              <w:t>32</w:t>
            </w:r>
          </w:p>
        </w:tc>
        <w:tc>
          <w:tcPr>
            <w:tcW w:w="2062" w:type="dxa"/>
          </w:tcPr>
          <w:p>
            <w:pPr>
              <w:pStyle w:val="42"/>
              <w:jc w:val="center"/>
              <w:rPr>
                <w:b/>
                <w:sz w:val="20"/>
              </w:rPr>
            </w:pPr>
          </w:p>
          <w:p>
            <w:pPr>
              <w:pStyle w:val="42"/>
              <w:jc w:val="center"/>
              <w:rPr>
                <w:b/>
                <w:sz w:val="20"/>
              </w:rPr>
            </w:pPr>
          </w:p>
          <w:p>
            <w:pPr>
              <w:pStyle w:val="42"/>
              <w:jc w:val="center"/>
              <w:rPr>
                <w:b/>
                <w:sz w:val="20"/>
              </w:rPr>
            </w:pPr>
          </w:p>
          <w:p>
            <w:pPr>
              <w:pStyle w:val="42"/>
              <w:jc w:val="center"/>
              <w:rPr>
                <w:b/>
                <w:sz w:val="20"/>
              </w:rPr>
            </w:pPr>
          </w:p>
          <w:p>
            <w:pPr>
              <w:pStyle w:val="42"/>
              <w:jc w:val="center"/>
              <w:rPr>
                <w:b/>
                <w:sz w:val="20"/>
              </w:rPr>
            </w:pPr>
          </w:p>
          <w:p>
            <w:pPr>
              <w:pStyle w:val="42"/>
              <w:jc w:val="center"/>
              <w:rPr>
                <w:b/>
                <w:sz w:val="20"/>
              </w:rPr>
            </w:pPr>
          </w:p>
          <w:p>
            <w:pPr>
              <w:pStyle w:val="42"/>
              <w:jc w:val="center"/>
              <w:rPr>
                <w:b/>
                <w:sz w:val="20"/>
              </w:rPr>
            </w:pPr>
          </w:p>
          <w:p>
            <w:pPr>
              <w:pStyle w:val="42"/>
              <w:spacing w:before="10"/>
              <w:jc w:val="center"/>
              <w:rPr>
                <w:b/>
                <w:sz w:val="10"/>
              </w:rPr>
            </w:pPr>
          </w:p>
          <w:p>
            <w:pPr>
              <w:pStyle w:val="42"/>
              <w:jc w:val="center"/>
              <w:rPr>
                <w:sz w:val="21"/>
              </w:rPr>
            </w:pPr>
            <w:r>
              <w:rPr>
                <w:rFonts w:hint="eastAsia"/>
                <w:sz w:val="21"/>
              </w:rPr>
              <w:t>其他</w:t>
            </w:r>
          </w:p>
        </w:tc>
        <w:tc>
          <w:tcPr>
            <w:tcW w:w="7087" w:type="dxa"/>
          </w:tcPr>
          <w:p>
            <w:pPr>
              <w:pStyle w:val="42"/>
              <w:ind w:left="530"/>
              <w:rPr>
                <w:b/>
                <w:sz w:val="21"/>
              </w:rPr>
            </w:pPr>
            <w:r>
              <w:rPr>
                <w:rFonts w:hint="eastAsia"/>
                <w:b/>
                <w:sz w:val="21"/>
              </w:rPr>
              <w:t>提醒：</w:t>
            </w:r>
            <w:r>
              <w:rPr>
                <w:b/>
                <w:w w:val="201"/>
                <w:sz w:val="21"/>
              </w:rPr>
              <w:t xml:space="preserve"> </w:t>
            </w:r>
          </w:p>
          <w:p>
            <w:pPr>
              <w:pStyle w:val="42"/>
              <w:spacing w:before="23"/>
              <w:ind w:left="107" w:right="221" w:firstLine="423"/>
              <w:rPr>
                <w:bCs/>
                <w:sz w:val="21"/>
              </w:rPr>
            </w:pPr>
            <w:r>
              <w:rPr>
                <w:bCs/>
                <w:sz w:val="21"/>
              </w:rPr>
              <w:t>1</w:t>
            </w:r>
            <w:r>
              <w:rPr>
                <w:rFonts w:hint="eastAsia"/>
                <w:bCs/>
                <w:sz w:val="21"/>
              </w:rPr>
              <w:t>、通过电子交易平台递交投标文件，投标人如需对投标文件进行撤回、修改，务必在投标文件递交截止时间前，重新递交。因投标人原因导致递交失败，开标当日不得使用备用非加密文件进行补救，后果由投标人承担。</w:t>
            </w:r>
            <w:r>
              <w:rPr>
                <w:bCs/>
                <w:w w:val="201"/>
                <w:sz w:val="21"/>
              </w:rPr>
              <w:t xml:space="preserve"> </w:t>
            </w:r>
          </w:p>
          <w:p>
            <w:pPr>
              <w:pStyle w:val="42"/>
              <w:ind w:left="530"/>
              <w:rPr>
                <w:bCs/>
                <w:sz w:val="21"/>
              </w:rPr>
            </w:pPr>
            <w:r>
              <w:rPr>
                <w:bCs/>
                <w:sz w:val="21"/>
              </w:rPr>
              <w:t>2</w:t>
            </w:r>
            <w:r>
              <w:rPr>
                <w:rFonts w:hint="eastAsia"/>
                <w:bCs/>
                <w:sz w:val="21"/>
              </w:rPr>
              <w:t>、可使用保定市公共资源交易系统综合信息平台</w:t>
            </w:r>
          </w:p>
          <w:p>
            <w:pPr>
              <w:pStyle w:val="42"/>
              <w:spacing w:before="25"/>
              <w:ind w:left="107" w:right="92"/>
              <w:rPr>
                <w:bCs/>
                <w:sz w:val="21"/>
              </w:rPr>
            </w:pPr>
            <w:r>
              <w:rPr>
                <w:rFonts w:hint="eastAsia"/>
                <w:bCs/>
                <w:sz w:val="21"/>
              </w:rPr>
              <w:t>（</w:t>
            </w:r>
            <w:r>
              <w:rPr>
                <w:bCs/>
                <w:spacing w:val="28"/>
                <w:sz w:val="21"/>
              </w:rPr>
              <w:t xml:space="preserve"> </w:t>
            </w:r>
            <w:r>
              <w:fldChar w:fldCharType="begin"/>
            </w:r>
            <w:r>
              <w:instrText xml:space="preserve"> HYPERLINK "http://publicservice.hebpr.cn/PublicService" \h </w:instrText>
            </w:r>
            <w:r>
              <w:fldChar w:fldCharType="separate"/>
            </w:r>
            <w:r>
              <w:rPr>
                <w:bCs/>
                <w:sz w:val="21"/>
              </w:rPr>
              <w:t>http://publicservice.hebpr.cn/PublicService</w:t>
            </w:r>
            <w:r>
              <w:rPr>
                <w:bCs/>
                <w:spacing w:val="12"/>
                <w:sz w:val="21"/>
              </w:rPr>
              <w:t xml:space="preserve">  </w:t>
            </w:r>
            <w:r>
              <w:rPr>
                <w:bCs/>
                <w:spacing w:val="12"/>
                <w:sz w:val="21"/>
              </w:rPr>
              <w:fldChar w:fldCharType="end"/>
            </w:r>
            <w:r>
              <w:rPr>
                <w:rFonts w:hint="eastAsia"/>
                <w:bCs/>
                <w:sz w:val="21"/>
              </w:rPr>
              <w:t>）“</w:t>
            </w:r>
            <w:r>
              <w:rPr>
                <w:rFonts w:hint="eastAsia"/>
                <w:bCs/>
                <w:spacing w:val="-3"/>
                <w:sz w:val="21"/>
              </w:rPr>
              <w:t>投标文件上传”</w:t>
            </w:r>
            <w:r>
              <w:rPr>
                <w:bCs/>
                <w:spacing w:val="-3"/>
                <w:sz w:val="21"/>
              </w:rPr>
              <w:t xml:space="preserve"> </w:t>
            </w:r>
            <w:r>
              <w:rPr>
                <w:rFonts w:hint="eastAsia"/>
                <w:bCs/>
                <w:spacing w:val="-3"/>
                <w:sz w:val="21"/>
              </w:rPr>
              <w:t>模块中的“模拟解密”功能，如能正常解密，说明本机满足远程自助解密要求。</w:t>
            </w:r>
            <w:r>
              <w:rPr>
                <w:bCs/>
                <w:spacing w:val="-3"/>
                <w:w w:val="201"/>
                <w:sz w:val="21"/>
              </w:rPr>
              <w:t xml:space="preserve"> </w:t>
            </w:r>
          </w:p>
          <w:p>
            <w:pPr>
              <w:pStyle w:val="42"/>
              <w:ind w:left="107" w:right="215" w:firstLine="423"/>
              <w:jc w:val="both"/>
              <w:rPr>
                <w:bCs/>
                <w:sz w:val="21"/>
              </w:rPr>
            </w:pPr>
            <w:r>
              <w:rPr>
                <w:bCs/>
                <w:sz w:val="21"/>
              </w:rPr>
              <w:t>3</w:t>
            </w:r>
            <w:r>
              <w:rPr>
                <w:rFonts w:hint="eastAsia"/>
                <w:bCs/>
                <w:spacing w:val="-4"/>
                <w:sz w:val="21"/>
              </w:rPr>
              <w:t>、进入保定市公共资源交易系统综合信息平台后，请将</w:t>
            </w:r>
            <w:r>
              <w:rPr>
                <w:bCs/>
                <w:spacing w:val="-4"/>
                <w:sz w:val="21"/>
              </w:rPr>
              <w:t xml:space="preserve"> </w:t>
            </w:r>
            <w:r>
              <w:rPr>
                <w:bCs/>
                <w:sz w:val="21"/>
              </w:rPr>
              <w:t>CA</w:t>
            </w:r>
            <w:r>
              <w:rPr>
                <w:bCs/>
                <w:spacing w:val="-9"/>
                <w:sz w:val="21"/>
              </w:rPr>
              <w:t xml:space="preserve"> </w:t>
            </w:r>
            <w:r>
              <w:rPr>
                <w:rFonts w:hint="eastAsia"/>
                <w:bCs/>
                <w:spacing w:val="-9"/>
                <w:sz w:val="21"/>
              </w:rPr>
              <w:t>密钥插入</w:t>
            </w:r>
            <w:r>
              <w:rPr>
                <w:rFonts w:hint="eastAsia"/>
                <w:bCs/>
                <w:spacing w:val="-3"/>
                <w:sz w:val="21"/>
              </w:rPr>
              <w:t>电脑，做好解密准备。开标开始，公布完投标单位名单，投标人在规定时间内完成解密。请投标人务必确保电脑、操作系统、浏览器、网络等满足</w:t>
            </w:r>
            <w:r>
              <w:rPr>
                <w:rFonts w:hint="eastAsia"/>
                <w:bCs/>
                <w:spacing w:val="-4"/>
                <w:sz w:val="21"/>
              </w:rPr>
              <w:t>远程解密要求，并确保</w:t>
            </w:r>
            <w:r>
              <w:rPr>
                <w:bCs/>
                <w:spacing w:val="-4"/>
                <w:sz w:val="21"/>
              </w:rPr>
              <w:t xml:space="preserve"> </w:t>
            </w:r>
            <w:r>
              <w:rPr>
                <w:bCs/>
                <w:sz w:val="21"/>
              </w:rPr>
              <w:t>CA</w:t>
            </w:r>
            <w:r>
              <w:rPr>
                <w:bCs/>
                <w:spacing w:val="-3"/>
                <w:sz w:val="21"/>
              </w:rPr>
              <w:t xml:space="preserve"> </w:t>
            </w:r>
            <w:r>
              <w:rPr>
                <w:rFonts w:hint="eastAsia"/>
                <w:bCs/>
                <w:spacing w:val="-3"/>
                <w:sz w:val="21"/>
              </w:rPr>
              <w:t>密钥无故障。</w:t>
            </w:r>
            <w:r>
              <w:rPr>
                <w:bCs/>
                <w:spacing w:val="-3"/>
                <w:sz w:val="21"/>
              </w:rPr>
              <w:t xml:space="preserve"> </w:t>
            </w:r>
            <w:r>
              <w:rPr>
                <w:rFonts w:hint="eastAsia"/>
                <w:bCs/>
                <w:spacing w:val="-3"/>
                <w:sz w:val="21"/>
              </w:rPr>
              <w:t>因投标人自身的网络及软硬件问题导致在解密时间截止后，仍然未解密的，投标文件将会被打回，不能参与后续评标。</w:t>
            </w:r>
            <w:r>
              <w:rPr>
                <w:bCs/>
                <w:spacing w:val="-3"/>
                <w:w w:val="201"/>
                <w:sz w:val="21"/>
              </w:rPr>
              <w:t xml:space="preserve"> </w:t>
            </w:r>
          </w:p>
          <w:p>
            <w:pPr>
              <w:pStyle w:val="42"/>
              <w:ind w:left="107" w:right="112" w:firstLine="423"/>
              <w:rPr>
                <w:bCs/>
                <w:sz w:val="21"/>
              </w:rPr>
            </w:pPr>
            <w:r>
              <w:rPr>
                <w:bCs/>
                <w:sz w:val="21"/>
              </w:rPr>
              <w:t>4</w:t>
            </w:r>
            <w:r>
              <w:rPr>
                <w:rFonts w:hint="eastAsia"/>
                <w:bCs/>
                <w:spacing w:val="-4"/>
                <w:sz w:val="21"/>
              </w:rPr>
              <w:t>、开标结束后，投标人请随时关注“澄清回复”模块，对于投标文件</w:t>
            </w:r>
            <w:r>
              <w:rPr>
                <w:rFonts w:hint="eastAsia"/>
                <w:bCs/>
                <w:spacing w:val="-3"/>
                <w:sz w:val="21"/>
              </w:rPr>
              <w:t>中含义不明确、同类问题表述不一致或者有明显文字和计算错误的内容，</w:t>
            </w:r>
            <w:r>
              <w:rPr>
                <w:bCs/>
                <w:spacing w:val="-3"/>
                <w:sz w:val="21"/>
              </w:rPr>
              <w:t xml:space="preserve"> </w:t>
            </w:r>
            <w:r>
              <w:rPr>
                <w:rFonts w:hint="eastAsia"/>
                <w:bCs/>
                <w:spacing w:val="-3"/>
                <w:sz w:val="21"/>
              </w:rPr>
              <w:t>评标委员会要求投标人在“澄清回复模块”以书面形式</w:t>
            </w:r>
            <w:r>
              <w:rPr>
                <w:rFonts w:hint="eastAsia"/>
                <w:bCs/>
                <w:sz w:val="21"/>
              </w:rPr>
              <w:t>（</w:t>
            </w:r>
            <w:r>
              <w:rPr>
                <w:rFonts w:hint="eastAsia"/>
                <w:bCs/>
                <w:spacing w:val="-1"/>
                <w:sz w:val="21"/>
              </w:rPr>
              <w:t>扫描并在线传输由评标委员会接收</w:t>
            </w:r>
            <w:r>
              <w:rPr>
                <w:rFonts w:hint="eastAsia"/>
                <w:bCs/>
                <w:spacing w:val="-3"/>
                <w:sz w:val="21"/>
              </w:rPr>
              <w:t>）作出必要的澄清、说明和补正，投标人未在规定时间内进行澄清、说明和补正的，评标委员会有权作无效投标处理。</w:t>
            </w:r>
            <w:r>
              <w:rPr>
                <w:bCs/>
                <w:spacing w:val="-3"/>
                <w:w w:val="201"/>
                <w:sz w:val="21"/>
              </w:rPr>
              <w:t xml:space="preserve"> </w:t>
            </w:r>
          </w:p>
          <w:p>
            <w:pPr>
              <w:pStyle w:val="42"/>
              <w:ind w:left="530"/>
              <w:rPr>
                <w:sz w:val="21"/>
              </w:rPr>
            </w:pPr>
            <w:r>
              <w:rPr>
                <w:bCs/>
                <w:sz w:val="21"/>
              </w:rPr>
              <w:t>5</w:t>
            </w:r>
            <w:r>
              <w:rPr>
                <w:rFonts w:hint="eastAsia"/>
                <w:bCs/>
                <w:sz w:val="21"/>
              </w:rPr>
              <w:t>、开评标全过程中，如有问题和异议请及时联系：</w:t>
            </w:r>
            <w:r>
              <w:rPr>
                <w:bCs/>
                <w:sz w:val="21"/>
              </w:rPr>
              <w:t xml:space="preserve">4009980000 </w:t>
            </w:r>
          </w:p>
        </w:tc>
      </w:tr>
    </w:tbl>
    <w:p>
      <w:pPr>
        <w:spacing w:line="230" w:lineRule="exact"/>
        <w:rPr>
          <w:sz w:val="21"/>
        </w:rPr>
        <w:sectPr>
          <w:pgSz w:w="12240" w:h="15840"/>
          <w:pgMar w:top="1420" w:right="280" w:bottom="1400" w:left="980" w:header="0" w:footer="1208" w:gutter="0"/>
          <w:cols w:space="720" w:num="1"/>
        </w:sectPr>
      </w:pPr>
    </w:p>
    <w:p>
      <w:pPr>
        <w:pStyle w:val="7"/>
        <w:tabs>
          <w:tab w:val="left" w:pos="880"/>
        </w:tabs>
        <w:spacing w:line="360" w:lineRule="auto"/>
        <w:ind w:left="634" w:firstLine="0"/>
        <w:jc w:val="center"/>
        <w:rPr>
          <w:rFonts w:ascii="宋体" w:hAnsi="宋体" w:eastAsia="宋体" w:cs="宋体"/>
          <w:sz w:val="30"/>
          <w:szCs w:val="30"/>
        </w:rPr>
      </w:pPr>
      <w:r>
        <w:rPr>
          <w:rFonts w:hint="eastAsia" w:ascii="宋体" w:hAnsi="宋体" w:eastAsia="宋体" w:cs="宋体"/>
          <w:sz w:val="30"/>
          <w:szCs w:val="30"/>
        </w:rPr>
        <w:t>二、供应商须知</w:t>
      </w:r>
    </w:p>
    <w:p>
      <w:pPr>
        <w:pStyle w:val="7"/>
        <w:tabs>
          <w:tab w:val="left" w:pos="880"/>
        </w:tabs>
        <w:spacing w:line="360" w:lineRule="auto"/>
        <w:ind w:left="634" w:firstLine="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项目说明</w:t>
      </w:r>
      <w:r>
        <w:rPr>
          <w:rFonts w:ascii="宋体" w:hAnsi="宋体" w:eastAsia="宋体" w:cs="宋体"/>
          <w:sz w:val="21"/>
          <w:szCs w:val="21"/>
        </w:rPr>
        <w:t xml:space="preserve"> </w:t>
      </w:r>
    </w:p>
    <w:p>
      <w:pPr>
        <w:pStyle w:val="43"/>
        <w:tabs>
          <w:tab w:val="left" w:pos="892"/>
        </w:tabs>
        <w:spacing w:before="107" w:line="360" w:lineRule="auto"/>
        <w:ind w:left="572" w:firstLine="0"/>
        <w:rPr>
          <w:sz w:val="21"/>
          <w:szCs w:val="21"/>
        </w:rPr>
      </w:pPr>
      <w:r>
        <w:rPr>
          <w:spacing w:val="-3"/>
          <w:sz w:val="21"/>
          <w:szCs w:val="21"/>
          <w:lang w:val="en-US"/>
        </w:rPr>
        <w:t>1.1</w:t>
      </w:r>
      <w:r>
        <w:rPr>
          <w:rFonts w:hint="eastAsia"/>
          <w:spacing w:val="-3"/>
          <w:sz w:val="21"/>
          <w:szCs w:val="21"/>
        </w:rPr>
        <w:t>本采购项目说明详见本须知前附表。</w:t>
      </w:r>
      <w:r>
        <w:rPr>
          <w:sz w:val="21"/>
          <w:szCs w:val="21"/>
        </w:rPr>
        <w:t xml:space="preserve"> </w:t>
      </w:r>
    </w:p>
    <w:p>
      <w:pPr>
        <w:pStyle w:val="43"/>
        <w:tabs>
          <w:tab w:val="left" w:pos="892"/>
        </w:tabs>
        <w:spacing w:before="132" w:line="360" w:lineRule="auto"/>
        <w:ind w:left="572" w:right="945" w:firstLine="0"/>
        <w:jc w:val="both"/>
        <w:rPr>
          <w:b/>
          <w:sz w:val="21"/>
          <w:szCs w:val="21"/>
        </w:rPr>
      </w:pPr>
      <w:r>
        <w:rPr>
          <w:spacing w:val="-19"/>
          <w:sz w:val="21"/>
          <w:szCs w:val="21"/>
          <w:lang w:val="en-US"/>
        </w:rPr>
        <w:t>1.2</w:t>
      </w:r>
      <w:r>
        <w:rPr>
          <w:rFonts w:hint="eastAsia"/>
          <w:spacing w:val="-19"/>
          <w:sz w:val="21"/>
          <w:szCs w:val="21"/>
        </w:rPr>
        <w:t>本采购项目按照《中华人民共和国政府采购法》、《中华人民共和国政府采购法实施条例》、《政府采</w:t>
      </w:r>
      <w:r>
        <w:rPr>
          <w:rFonts w:hint="eastAsia"/>
          <w:spacing w:val="-8"/>
          <w:sz w:val="21"/>
          <w:szCs w:val="21"/>
        </w:rPr>
        <w:t>购竞争性磋商采购方式管理办法》等有关法律、行政法规、地方性法规和部门规章，通过竞争性磋商方式选</w:t>
      </w:r>
      <w:r>
        <w:rPr>
          <w:rFonts w:hint="eastAsia"/>
          <w:spacing w:val="-5"/>
          <w:sz w:val="21"/>
          <w:szCs w:val="21"/>
        </w:rPr>
        <w:t>定合格供应商。</w:t>
      </w:r>
      <w:r>
        <w:rPr>
          <w:b/>
          <w:w w:val="201"/>
          <w:sz w:val="21"/>
          <w:szCs w:val="21"/>
        </w:rPr>
        <w:t xml:space="preserve"> </w:t>
      </w:r>
    </w:p>
    <w:p>
      <w:pPr>
        <w:pStyle w:val="7"/>
        <w:numPr>
          <w:ilvl w:val="0"/>
          <w:numId w:val="3"/>
        </w:numPr>
        <w:tabs>
          <w:tab w:val="left" w:pos="880"/>
        </w:tabs>
        <w:spacing w:line="360" w:lineRule="auto"/>
        <w:ind w:hanging="245"/>
        <w:rPr>
          <w:rFonts w:ascii="宋体" w:hAnsi="宋体" w:eastAsia="宋体" w:cs="宋体"/>
          <w:sz w:val="21"/>
          <w:szCs w:val="21"/>
        </w:rPr>
      </w:pPr>
      <w:r>
        <w:rPr>
          <w:rFonts w:hint="eastAsia" w:ascii="宋体" w:hAnsi="宋体" w:eastAsia="宋体" w:cs="宋体"/>
          <w:sz w:val="21"/>
          <w:szCs w:val="21"/>
        </w:rPr>
        <w:t>采购内容</w:t>
      </w:r>
      <w:r>
        <w:rPr>
          <w:rFonts w:ascii="宋体" w:hAnsi="宋体" w:eastAsia="宋体" w:cs="宋体"/>
          <w:w w:val="200"/>
          <w:sz w:val="21"/>
          <w:szCs w:val="21"/>
        </w:rPr>
        <w:t xml:space="preserve"> </w:t>
      </w:r>
    </w:p>
    <w:p>
      <w:pPr>
        <w:pStyle w:val="43"/>
        <w:tabs>
          <w:tab w:val="left" w:pos="892"/>
        </w:tabs>
        <w:spacing w:before="189" w:line="360" w:lineRule="auto"/>
        <w:ind w:left="572" w:firstLine="0"/>
        <w:rPr>
          <w:b/>
          <w:sz w:val="21"/>
          <w:szCs w:val="21"/>
        </w:rPr>
      </w:pPr>
      <w:r>
        <w:rPr>
          <w:spacing w:val="-3"/>
          <w:sz w:val="21"/>
          <w:szCs w:val="21"/>
          <w:lang w:val="en-US"/>
        </w:rPr>
        <w:t>2.1</w:t>
      </w:r>
      <w:r>
        <w:rPr>
          <w:rFonts w:hint="eastAsia"/>
          <w:spacing w:val="-3"/>
          <w:sz w:val="21"/>
          <w:szCs w:val="21"/>
        </w:rPr>
        <w:t>本项目采购内容详见供应商须知前附表。</w:t>
      </w:r>
      <w:r>
        <w:rPr>
          <w:b/>
          <w:w w:val="201"/>
          <w:sz w:val="21"/>
          <w:szCs w:val="21"/>
        </w:rPr>
        <w:t xml:space="preserve"> </w:t>
      </w:r>
    </w:p>
    <w:p>
      <w:pPr>
        <w:pStyle w:val="7"/>
        <w:numPr>
          <w:ilvl w:val="0"/>
          <w:numId w:val="3"/>
        </w:numPr>
        <w:tabs>
          <w:tab w:val="left" w:pos="880"/>
        </w:tabs>
        <w:spacing w:before="140" w:line="360" w:lineRule="auto"/>
        <w:ind w:hanging="245"/>
        <w:rPr>
          <w:rFonts w:ascii="宋体" w:hAnsi="宋体" w:eastAsia="宋体" w:cs="宋体"/>
          <w:sz w:val="21"/>
          <w:szCs w:val="21"/>
        </w:rPr>
      </w:pPr>
      <w:r>
        <w:rPr>
          <w:rFonts w:hint="eastAsia" w:ascii="宋体" w:hAnsi="宋体" w:eastAsia="宋体" w:cs="宋体"/>
          <w:sz w:val="21"/>
          <w:szCs w:val="21"/>
        </w:rPr>
        <w:t>合格的供应商</w:t>
      </w:r>
      <w:r>
        <w:rPr>
          <w:rFonts w:ascii="宋体" w:hAnsi="宋体" w:eastAsia="宋体" w:cs="宋体"/>
          <w:w w:val="200"/>
          <w:sz w:val="21"/>
          <w:szCs w:val="21"/>
        </w:rPr>
        <w:t xml:space="preserve"> </w:t>
      </w:r>
    </w:p>
    <w:p>
      <w:pPr>
        <w:pStyle w:val="43"/>
        <w:numPr>
          <w:ilvl w:val="1"/>
          <w:numId w:val="3"/>
        </w:numPr>
        <w:tabs>
          <w:tab w:val="left" w:pos="892"/>
        </w:tabs>
        <w:spacing w:before="189" w:line="360" w:lineRule="auto"/>
        <w:ind w:hanging="319"/>
        <w:rPr>
          <w:sz w:val="21"/>
          <w:szCs w:val="21"/>
        </w:rPr>
      </w:pPr>
      <w:r>
        <w:rPr>
          <w:rFonts w:hint="eastAsia"/>
          <w:spacing w:val="-3"/>
          <w:sz w:val="21"/>
          <w:szCs w:val="21"/>
        </w:rPr>
        <w:t>供应商资格要求详见本须知前附表。</w:t>
      </w:r>
      <w:r>
        <w:rPr>
          <w:sz w:val="21"/>
          <w:szCs w:val="21"/>
        </w:rPr>
        <w:t xml:space="preserve"> </w:t>
      </w:r>
    </w:p>
    <w:p>
      <w:pPr>
        <w:pStyle w:val="7"/>
        <w:numPr>
          <w:ilvl w:val="0"/>
          <w:numId w:val="3"/>
        </w:numPr>
        <w:tabs>
          <w:tab w:val="left" w:pos="880"/>
        </w:tabs>
        <w:spacing w:before="143" w:line="360" w:lineRule="auto"/>
        <w:ind w:hanging="245"/>
        <w:rPr>
          <w:rFonts w:ascii="宋体" w:hAnsi="宋体" w:eastAsia="宋体" w:cs="宋体"/>
          <w:sz w:val="21"/>
          <w:szCs w:val="21"/>
        </w:rPr>
      </w:pPr>
      <w:r>
        <w:rPr>
          <w:rFonts w:hint="eastAsia" w:ascii="宋体" w:hAnsi="宋体" w:eastAsia="宋体" w:cs="宋体"/>
          <w:sz w:val="21"/>
          <w:szCs w:val="21"/>
        </w:rPr>
        <w:t>报价</w:t>
      </w:r>
      <w:r>
        <w:rPr>
          <w:rFonts w:ascii="宋体" w:hAnsi="宋体" w:eastAsia="宋体" w:cs="宋体"/>
          <w:w w:val="200"/>
          <w:sz w:val="21"/>
          <w:szCs w:val="21"/>
        </w:rPr>
        <w:t xml:space="preserve"> </w:t>
      </w:r>
    </w:p>
    <w:p>
      <w:pPr>
        <w:pStyle w:val="43"/>
        <w:numPr>
          <w:ilvl w:val="1"/>
          <w:numId w:val="3"/>
        </w:numPr>
        <w:tabs>
          <w:tab w:val="left" w:pos="892"/>
        </w:tabs>
        <w:spacing w:before="186" w:line="360" w:lineRule="auto"/>
        <w:ind w:hanging="319"/>
        <w:rPr>
          <w:sz w:val="21"/>
          <w:szCs w:val="21"/>
        </w:rPr>
      </w:pPr>
      <w:r>
        <w:rPr>
          <w:rFonts w:hint="eastAsia"/>
          <w:spacing w:val="-3"/>
          <w:sz w:val="21"/>
          <w:szCs w:val="21"/>
        </w:rPr>
        <w:t>采购人鼓励不低于企业成本价的合理报价，供应商报价最低不是成交的唯一条件。</w:t>
      </w:r>
      <w:r>
        <w:rPr>
          <w:spacing w:val="-3"/>
          <w:sz w:val="21"/>
          <w:szCs w:val="21"/>
        </w:rPr>
        <w:t xml:space="preserve"> </w:t>
      </w:r>
    </w:p>
    <w:p>
      <w:pPr>
        <w:pStyle w:val="7"/>
        <w:numPr>
          <w:ilvl w:val="0"/>
          <w:numId w:val="3"/>
        </w:numPr>
        <w:tabs>
          <w:tab w:val="left" w:pos="880"/>
        </w:tabs>
        <w:spacing w:before="142" w:line="360" w:lineRule="auto"/>
        <w:ind w:hanging="245"/>
        <w:rPr>
          <w:rFonts w:ascii="宋体" w:hAnsi="宋体" w:eastAsia="宋体" w:cs="宋体"/>
          <w:sz w:val="21"/>
          <w:szCs w:val="21"/>
        </w:rPr>
      </w:pPr>
      <w:r>
        <w:rPr>
          <w:rFonts w:hint="eastAsia" w:ascii="宋体" w:hAnsi="宋体" w:eastAsia="宋体" w:cs="宋体"/>
          <w:sz w:val="21"/>
          <w:szCs w:val="21"/>
        </w:rPr>
        <w:t>踏勘现场</w:t>
      </w:r>
      <w:r>
        <w:rPr>
          <w:rFonts w:ascii="宋体" w:hAnsi="宋体" w:eastAsia="宋体" w:cs="宋体"/>
          <w:w w:val="200"/>
          <w:sz w:val="21"/>
          <w:szCs w:val="21"/>
        </w:rPr>
        <w:t xml:space="preserve"> </w:t>
      </w:r>
    </w:p>
    <w:p>
      <w:pPr>
        <w:pStyle w:val="43"/>
        <w:numPr>
          <w:ilvl w:val="1"/>
          <w:numId w:val="3"/>
        </w:numPr>
        <w:tabs>
          <w:tab w:val="left" w:pos="892"/>
        </w:tabs>
        <w:spacing w:before="189" w:line="360" w:lineRule="auto"/>
        <w:ind w:hanging="319"/>
        <w:rPr>
          <w:sz w:val="21"/>
          <w:szCs w:val="21"/>
        </w:rPr>
      </w:pPr>
      <w:r>
        <w:rPr>
          <w:rFonts w:hint="eastAsia"/>
          <w:spacing w:val="-3"/>
          <w:sz w:val="21"/>
          <w:szCs w:val="21"/>
        </w:rPr>
        <w:t>由供应商自行实地踏勘现场。</w:t>
      </w:r>
      <w:r>
        <w:rPr>
          <w:sz w:val="21"/>
          <w:szCs w:val="21"/>
        </w:rPr>
        <w:t xml:space="preserve"> </w:t>
      </w:r>
    </w:p>
    <w:p>
      <w:pPr>
        <w:pStyle w:val="7"/>
        <w:numPr>
          <w:ilvl w:val="0"/>
          <w:numId w:val="3"/>
        </w:numPr>
        <w:tabs>
          <w:tab w:val="left" w:pos="880"/>
        </w:tabs>
        <w:spacing w:before="141" w:line="360" w:lineRule="auto"/>
        <w:ind w:hanging="245"/>
        <w:rPr>
          <w:rFonts w:ascii="宋体" w:hAnsi="宋体" w:eastAsia="宋体" w:cs="宋体"/>
          <w:sz w:val="21"/>
          <w:szCs w:val="21"/>
        </w:rPr>
      </w:pPr>
      <w:r>
        <w:rPr>
          <w:rFonts w:hint="eastAsia" w:ascii="宋体" w:hAnsi="宋体" w:eastAsia="宋体" w:cs="宋体"/>
          <w:sz w:val="21"/>
          <w:szCs w:val="21"/>
        </w:rPr>
        <w:t>费用</w:t>
      </w:r>
      <w:r>
        <w:rPr>
          <w:rFonts w:ascii="宋体" w:hAnsi="宋体" w:eastAsia="宋体" w:cs="宋体"/>
          <w:w w:val="200"/>
          <w:sz w:val="21"/>
          <w:szCs w:val="21"/>
        </w:rPr>
        <w:t xml:space="preserve"> </w:t>
      </w:r>
    </w:p>
    <w:p>
      <w:pPr>
        <w:pStyle w:val="43"/>
        <w:numPr>
          <w:ilvl w:val="1"/>
          <w:numId w:val="3"/>
        </w:numPr>
        <w:tabs>
          <w:tab w:val="left" w:pos="892"/>
        </w:tabs>
        <w:spacing w:before="188" w:line="360" w:lineRule="auto"/>
        <w:ind w:left="152" w:right="947" w:firstLine="420"/>
        <w:rPr>
          <w:sz w:val="21"/>
          <w:szCs w:val="21"/>
        </w:rPr>
      </w:pPr>
      <w:r>
        <w:rPr>
          <w:rFonts w:hint="eastAsia"/>
          <w:spacing w:val="-3"/>
          <w:sz w:val="21"/>
          <w:szCs w:val="21"/>
        </w:rPr>
        <w:t>供应商应承担其参加本采购活动自身所发生的费用。采购人不对非自身原因造成的供应商费用的增加负任何责任。</w:t>
      </w:r>
      <w:r>
        <w:rPr>
          <w:sz w:val="21"/>
          <w:szCs w:val="21"/>
        </w:rPr>
        <w:t xml:space="preserve"> </w:t>
      </w:r>
    </w:p>
    <w:p>
      <w:pPr>
        <w:pStyle w:val="43"/>
        <w:numPr>
          <w:ilvl w:val="1"/>
          <w:numId w:val="3"/>
        </w:numPr>
        <w:tabs>
          <w:tab w:val="left" w:pos="892"/>
        </w:tabs>
        <w:spacing w:line="360" w:lineRule="auto"/>
        <w:ind w:hanging="319"/>
        <w:rPr>
          <w:sz w:val="21"/>
          <w:szCs w:val="21"/>
        </w:rPr>
      </w:pPr>
      <w:r>
        <w:rPr>
          <w:rFonts w:hint="eastAsia"/>
          <w:spacing w:val="-3"/>
          <w:sz w:val="21"/>
          <w:szCs w:val="21"/>
        </w:rPr>
        <w:t>本项目采购代理费等相关费用由成交供应商支付。</w:t>
      </w:r>
      <w:r>
        <w:rPr>
          <w:sz w:val="21"/>
          <w:szCs w:val="21"/>
        </w:rPr>
        <w:t xml:space="preserve"> </w:t>
      </w:r>
    </w:p>
    <w:p>
      <w:pPr>
        <w:pStyle w:val="43"/>
        <w:numPr>
          <w:ilvl w:val="1"/>
          <w:numId w:val="3"/>
        </w:numPr>
        <w:tabs>
          <w:tab w:val="left" w:pos="892"/>
        </w:tabs>
        <w:spacing w:before="188" w:line="360" w:lineRule="auto"/>
        <w:ind w:left="152" w:right="947" w:firstLine="420"/>
        <w:rPr>
          <w:spacing w:val="-3"/>
          <w:sz w:val="21"/>
          <w:szCs w:val="21"/>
        </w:rPr>
      </w:pPr>
      <w:r>
        <w:rPr>
          <w:rFonts w:hint="eastAsia"/>
          <w:spacing w:val="-3"/>
          <w:sz w:val="21"/>
          <w:szCs w:val="21"/>
        </w:rPr>
        <w:t>竞争性磋商文件</w:t>
      </w:r>
    </w:p>
    <w:p>
      <w:pPr>
        <w:pStyle w:val="7"/>
        <w:numPr>
          <w:ilvl w:val="0"/>
          <w:numId w:val="3"/>
        </w:numPr>
        <w:tabs>
          <w:tab w:val="left" w:pos="880"/>
        </w:tabs>
        <w:spacing w:before="141" w:line="360" w:lineRule="auto"/>
        <w:ind w:hanging="245"/>
        <w:rPr>
          <w:rFonts w:ascii="宋体" w:hAnsi="宋体" w:eastAsia="宋体" w:cs="宋体"/>
          <w:sz w:val="21"/>
          <w:szCs w:val="21"/>
        </w:rPr>
      </w:pPr>
      <w:r>
        <w:rPr>
          <w:rFonts w:hint="eastAsia" w:ascii="宋体" w:hAnsi="宋体" w:eastAsia="宋体" w:cs="宋体"/>
          <w:sz w:val="21"/>
          <w:szCs w:val="21"/>
        </w:rPr>
        <w:t>竞争性磋商文件的组成</w:t>
      </w:r>
      <w:r>
        <w:rPr>
          <w:rFonts w:ascii="宋体" w:hAnsi="宋体" w:eastAsia="宋体" w:cs="宋体"/>
          <w:sz w:val="21"/>
          <w:szCs w:val="21"/>
        </w:rPr>
        <w:t xml:space="preserve"> </w:t>
      </w:r>
    </w:p>
    <w:p>
      <w:pPr>
        <w:pStyle w:val="43"/>
        <w:numPr>
          <w:ilvl w:val="1"/>
          <w:numId w:val="4"/>
        </w:numPr>
        <w:tabs>
          <w:tab w:val="left" w:pos="892"/>
        </w:tabs>
        <w:spacing w:before="107" w:line="360" w:lineRule="auto"/>
        <w:ind w:hanging="319"/>
        <w:rPr>
          <w:sz w:val="21"/>
          <w:szCs w:val="21"/>
        </w:rPr>
      </w:pPr>
      <w:r>
        <w:rPr>
          <w:rFonts w:hint="eastAsia"/>
          <w:spacing w:val="-3"/>
          <w:sz w:val="21"/>
          <w:szCs w:val="21"/>
        </w:rPr>
        <w:t>竞争性磋商文件包括下列内容：</w:t>
      </w:r>
      <w:r>
        <w:rPr>
          <w:sz w:val="21"/>
          <w:szCs w:val="21"/>
        </w:rPr>
        <w:t xml:space="preserve"> </w:t>
      </w:r>
    </w:p>
    <w:p>
      <w:pPr>
        <w:pStyle w:val="43"/>
        <w:numPr>
          <w:ilvl w:val="0"/>
          <w:numId w:val="5"/>
        </w:numPr>
        <w:tabs>
          <w:tab w:val="left" w:pos="1103"/>
        </w:tabs>
        <w:spacing w:before="132" w:line="360" w:lineRule="auto"/>
        <w:ind w:hanging="530"/>
        <w:rPr>
          <w:sz w:val="21"/>
          <w:szCs w:val="21"/>
        </w:rPr>
      </w:pPr>
      <w:r>
        <w:rPr>
          <w:rFonts w:hint="eastAsia"/>
          <w:spacing w:val="-3"/>
          <w:sz w:val="21"/>
          <w:szCs w:val="21"/>
        </w:rPr>
        <w:t>竞争性磋商公告；</w:t>
      </w:r>
      <w:r>
        <w:rPr>
          <w:sz w:val="21"/>
          <w:szCs w:val="21"/>
        </w:rPr>
        <w:t xml:space="preserve"> </w:t>
      </w:r>
    </w:p>
    <w:p>
      <w:pPr>
        <w:pStyle w:val="43"/>
        <w:numPr>
          <w:ilvl w:val="0"/>
          <w:numId w:val="5"/>
        </w:numPr>
        <w:tabs>
          <w:tab w:val="left" w:pos="1103"/>
        </w:tabs>
        <w:spacing w:before="132" w:line="360" w:lineRule="auto"/>
        <w:ind w:hanging="530"/>
        <w:rPr>
          <w:sz w:val="21"/>
          <w:szCs w:val="21"/>
        </w:rPr>
      </w:pPr>
      <w:r>
        <w:rPr>
          <w:rFonts w:hint="eastAsia"/>
          <w:spacing w:val="-3"/>
          <w:sz w:val="21"/>
          <w:szCs w:val="21"/>
        </w:rPr>
        <w:t>供应商须知前附表及供应商须知；</w:t>
      </w:r>
      <w:r>
        <w:rPr>
          <w:sz w:val="21"/>
          <w:szCs w:val="21"/>
        </w:rPr>
        <w:t xml:space="preserve"> </w:t>
      </w:r>
    </w:p>
    <w:p>
      <w:pPr>
        <w:pStyle w:val="43"/>
        <w:numPr>
          <w:ilvl w:val="0"/>
          <w:numId w:val="5"/>
        </w:numPr>
        <w:tabs>
          <w:tab w:val="left" w:pos="1103"/>
        </w:tabs>
        <w:spacing w:before="129" w:line="360" w:lineRule="auto"/>
        <w:ind w:hanging="530"/>
        <w:rPr>
          <w:sz w:val="21"/>
          <w:szCs w:val="21"/>
        </w:rPr>
      </w:pPr>
      <w:r>
        <w:rPr>
          <w:rFonts w:hint="eastAsia"/>
          <w:spacing w:val="-3"/>
          <w:sz w:val="21"/>
          <w:szCs w:val="21"/>
        </w:rPr>
        <w:t>磋商程序及评标办法；</w:t>
      </w:r>
      <w:r>
        <w:rPr>
          <w:spacing w:val="-3"/>
          <w:sz w:val="21"/>
          <w:szCs w:val="21"/>
        </w:rPr>
        <w:t xml:space="preserve"> </w:t>
      </w:r>
    </w:p>
    <w:p>
      <w:pPr>
        <w:pStyle w:val="43"/>
        <w:numPr>
          <w:ilvl w:val="0"/>
          <w:numId w:val="5"/>
        </w:numPr>
        <w:tabs>
          <w:tab w:val="left" w:pos="1103"/>
        </w:tabs>
        <w:spacing w:before="132" w:line="360" w:lineRule="auto"/>
        <w:ind w:hanging="530"/>
        <w:rPr>
          <w:sz w:val="21"/>
          <w:szCs w:val="21"/>
        </w:rPr>
      </w:pPr>
      <w:r>
        <w:rPr>
          <w:rFonts w:hint="eastAsia"/>
          <w:spacing w:val="-3"/>
          <w:sz w:val="21"/>
          <w:szCs w:val="21"/>
        </w:rPr>
        <w:t>合同的主要条款；</w:t>
      </w:r>
      <w:r>
        <w:rPr>
          <w:sz w:val="21"/>
          <w:szCs w:val="21"/>
        </w:rPr>
        <w:t xml:space="preserve"> </w:t>
      </w:r>
    </w:p>
    <w:p>
      <w:pPr>
        <w:pStyle w:val="43"/>
        <w:numPr>
          <w:ilvl w:val="0"/>
          <w:numId w:val="5"/>
        </w:numPr>
        <w:tabs>
          <w:tab w:val="left" w:pos="1103"/>
        </w:tabs>
        <w:spacing w:before="131" w:line="360" w:lineRule="auto"/>
        <w:ind w:hanging="530"/>
        <w:rPr>
          <w:sz w:val="21"/>
          <w:szCs w:val="21"/>
        </w:rPr>
      </w:pPr>
      <w:r>
        <w:rPr>
          <w:rFonts w:hint="eastAsia"/>
          <w:spacing w:val="-3"/>
          <w:sz w:val="21"/>
          <w:szCs w:val="21"/>
        </w:rPr>
        <w:t>采购内容及要求；</w:t>
      </w:r>
    </w:p>
    <w:p>
      <w:pPr>
        <w:pStyle w:val="43"/>
        <w:numPr>
          <w:ilvl w:val="0"/>
          <w:numId w:val="5"/>
        </w:numPr>
        <w:tabs>
          <w:tab w:val="left" w:pos="1103"/>
        </w:tabs>
        <w:spacing w:before="131" w:line="360" w:lineRule="auto"/>
        <w:ind w:hanging="530"/>
        <w:rPr>
          <w:sz w:val="21"/>
          <w:szCs w:val="21"/>
        </w:rPr>
      </w:pPr>
      <w:r>
        <w:rPr>
          <w:rFonts w:hint="eastAsia"/>
          <w:spacing w:val="-3"/>
          <w:sz w:val="21"/>
          <w:szCs w:val="21"/>
        </w:rPr>
        <w:t>竞争性磋商响应文件格式。</w:t>
      </w:r>
      <w:r>
        <w:rPr>
          <w:sz w:val="21"/>
          <w:szCs w:val="21"/>
        </w:rPr>
        <w:t xml:space="preserve"> </w:t>
      </w:r>
    </w:p>
    <w:p>
      <w:pPr>
        <w:pStyle w:val="43"/>
        <w:numPr>
          <w:ilvl w:val="1"/>
          <w:numId w:val="4"/>
        </w:numPr>
        <w:tabs>
          <w:tab w:val="left" w:pos="892"/>
        </w:tabs>
        <w:spacing w:before="129" w:line="360" w:lineRule="auto"/>
        <w:ind w:left="152" w:right="947" w:firstLine="420"/>
        <w:jc w:val="both"/>
        <w:rPr>
          <w:sz w:val="21"/>
          <w:szCs w:val="21"/>
        </w:rPr>
      </w:pPr>
      <w:r>
        <w:rPr>
          <w:rFonts w:hint="eastAsia"/>
          <w:spacing w:val="-21"/>
          <w:sz w:val="21"/>
          <w:szCs w:val="21"/>
        </w:rPr>
        <w:t>除</w:t>
      </w:r>
      <w:r>
        <w:rPr>
          <w:spacing w:val="-21"/>
          <w:sz w:val="21"/>
          <w:szCs w:val="21"/>
        </w:rPr>
        <w:t xml:space="preserve"> </w:t>
      </w:r>
      <w:r>
        <w:rPr>
          <w:sz w:val="21"/>
          <w:szCs w:val="21"/>
        </w:rPr>
        <w:t>7.1</w:t>
      </w:r>
      <w:r>
        <w:rPr>
          <w:spacing w:val="-8"/>
          <w:sz w:val="21"/>
          <w:szCs w:val="21"/>
        </w:rPr>
        <w:t xml:space="preserve"> </w:t>
      </w:r>
      <w:r>
        <w:rPr>
          <w:rFonts w:hint="eastAsia"/>
          <w:spacing w:val="-8"/>
          <w:sz w:val="21"/>
          <w:szCs w:val="21"/>
        </w:rPr>
        <w:t>内容外，采购人在提交磋商响应文件截止时间前，发出的对竞争性磋商文件的澄清或修改内</w:t>
      </w:r>
      <w:r>
        <w:rPr>
          <w:rFonts w:hint="eastAsia"/>
          <w:spacing w:val="-5"/>
          <w:sz w:val="21"/>
          <w:szCs w:val="21"/>
        </w:rPr>
        <w:t>容，均为竞争性磋商文件的组成部分，对采购人和供应商起约束作用。</w:t>
      </w:r>
      <w:r>
        <w:rPr>
          <w:spacing w:val="-5"/>
          <w:sz w:val="21"/>
          <w:szCs w:val="21"/>
        </w:rPr>
        <w:t xml:space="preserve"> </w:t>
      </w:r>
    </w:p>
    <w:p>
      <w:pPr>
        <w:pStyle w:val="43"/>
        <w:numPr>
          <w:ilvl w:val="1"/>
          <w:numId w:val="4"/>
        </w:numPr>
        <w:tabs>
          <w:tab w:val="left" w:pos="892"/>
        </w:tabs>
        <w:spacing w:line="360" w:lineRule="auto"/>
        <w:ind w:left="152" w:right="945" w:firstLine="420"/>
        <w:jc w:val="both"/>
        <w:rPr>
          <w:sz w:val="21"/>
          <w:szCs w:val="21"/>
        </w:rPr>
      </w:pPr>
      <w:r>
        <w:rPr>
          <w:rFonts w:hint="eastAsia"/>
          <w:spacing w:val="-3"/>
          <w:sz w:val="21"/>
          <w:szCs w:val="21"/>
        </w:rPr>
        <w:t>供应商下载竞争性磋商文件后，应认真审阅竞争性磋商文件中所有的事项、格式、条款和规范要求等，若供应商的磋商响应文件没有按竞争性磋商文件要求提交全部资料，或者磋商响应文件没有对竞争性磋商文件做出实质性响应，其风险由供应商自行承担，并根据有关条款规定，该申请将可能被拒绝。</w:t>
      </w:r>
      <w:r>
        <w:rPr>
          <w:sz w:val="21"/>
          <w:szCs w:val="21"/>
        </w:rPr>
        <w:t xml:space="preserve"> </w:t>
      </w:r>
    </w:p>
    <w:p>
      <w:pPr>
        <w:pStyle w:val="7"/>
        <w:numPr>
          <w:ilvl w:val="0"/>
          <w:numId w:val="6"/>
        </w:numPr>
        <w:tabs>
          <w:tab w:val="left" w:pos="880"/>
        </w:tabs>
        <w:spacing w:line="360" w:lineRule="auto"/>
        <w:ind w:hanging="245"/>
        <w:rPr>
          <w:rFonts w:ascii="宋体" w:hAnsi="宋体" w:eastAsia="宋体" w:cs="宋体"/>
          <w:sz w:val="21"/>
          <w:szCs w:val="21"/>
        </w:rPr>
      </w:pPr>
      <w:r>
        <w:rPr>
          <w:rFonts w:hint="eastAsia" w:ascii="宋体" w:hAnsi="宋体" w:eastAsia="宋体" w:cs="宋体"/>
          <w:sz w:val="21"/>
          <w:szCs w:val="21"/>
        </w:rPr>
        <w:t>竞争性磋商文件的澄清与修改</w:t>
      </w:r>
      <w:r>
        <w:rPr>
          <w:rFonts w:ascii="宋体" w:hAnsi="宋体" w:eastAsia="宋体" w:cs="宋体"/>
          <w:w w:val="200"/>
          <w:sz w:val="21"/>
          <w:szCs w:val="21"/>
        </w:rPr>
        <w:t xml:space="preserve"> </w:t>
      </w:r>
    </w:p>
    <w:p>
      <w:pPr>
        <w:pStyle w:val="43"/>
        <w:tabs>
          <w:tab w:val="left" w:pos="892"/>
        </w:tabs>
        <w:spacing w:before="186" w:line="360" w:lineRule="auto"/>
        <w:ind w:left="572" w:right="944" w:firstLine="0"/>
        <w:jc w:val="both"/>
        <w:rPr>
          <w:b/>
          <w:sz w:val="21"/>
          <w:szCs w:val="21"/>
        </w:rPr>
      </w:pPr>
      <w:r>
        <w:rPr>
          <w:spacing w:val="-5"/>
          <w:sz w:val="21"/>
          <w:szCs w:val="21"/>
          <w:lang w:val="en-US"/>
        </w:rPr>
        <w:t>8.1</w:t>
      </w:r>
      <w:r>
        <w:rPr>
          <w:rFonts w:hint="eastAsia"/>
          <w:spacing w:val="-5"/>
          <w:sz w:val="21"/>
          <w:szCs w:val="21"/>
        </w:rPr>
        <w:t>供应商若对竞争性磋商文件有任何疑问，应于递交响应文件截止日期</w:t>
      </w:r>
      <w:r>
        <w:rPr>
          <w:spacing w:val="-5"/>
          <w:sz w:val="21"/>
          <w:szCs w:val="21"/>
        </w:rPr>
        <w:t xml:space="preserve"> </w:t>
      </w:r>
      <w:r>
        <w:rPr>
          <w:sz w:val="21"/>
          <w:szCs w:val="21"/>
        </w:rPr>
        <w:t>6</w:t>
      </w:r>
      <w:r>
        <w:rPr>
          <w:spacing w:val="-8"/>
          <w:sz w:val="21"/>
          <w:szCs w:val="21"/>
        </w:rPr>
        <w:t xml:space="preserve"> </w:t>
      </w:r>
      <w:r>
        <w:rPr>
          <w:rFonts w:hint="eastAsia"/>
          <w:spacing w:val="-8"/>
          <w:sz w:val="21"/>
          <w:szCs w:val="21"/>
        </w:rPr>
        <w:t>日前以书面形式向采购代理</w:t>
      </w:r>
      <w:r>
        <w:rPr>
          <w:rFonts w:hint="eastAsia"/>
          <w:spacing w:val="-5"/>
          <w:sz w:val="21"/>
          <w:szCs w:val="21"/>
        </w:rPr>
        <w:t>机构提出。无论是采购人、采购代理机构根据需要主动对竞争性磋商文件进行必要的澄清，或是根据供应商的要求对竞争性磋商文件做出澄清，采购人都将于递交首次响应文件截止时间</w:t>
      </w:r>
      <w:r>
        <w:rPr>
          <w:spacing w:val="-5"/>
          <w:sz w:val="21"/>
          <w:szCs w:val="21"/>
        </w:rPr>
        <w:t xml:space="preserve"> </w:t>
      </w:r>
      <w:r>
        <w:rPr>
          <w:sz w:val="21"/>
          <w:szCs w:val="21"/>
        </w:rPr>
        <w:t>5</w:t>
      </w:r>
      <w:r>
        <w:rPr>
          <w:spacing w:val="-7"/>
          <w:sz w:val="21"/>
          <w:szCs w:val="21"/>
        </w:rPr>
        <w:t xml:space="preserve"> </w:t>
      </w:r>
      <w:r>
        <w:rPr>
          <w:rFonts w:hint="eastAsia"/>
          <w:spacing w:val="-7"/>
          <w:sz w:val="21"/>
          <w:szCs w:val="21"/>
        </w:rPr>
        <w:t>日前通过电子交易平台予以</w:t>
      </w:r>
      <w:r>
        <w:rPr>
          <w:rFonts w:hint="eastAsia"/>
          <w:spacing w:val="-5"/>
          <w:sz w:val="21"/>
          <w:szCs w:val="21"/>
        </w:rPr>
        <w:t>澄清，澄清或者修改的内容可能影响响应文件编制，不足</w:t>
      </w:r>
      <w:r>
        <w:rPr>
          <w:sz w:val="21"/>
          <w:szCs w:val="21"/>
        </w:rPr>
        <w:t>5</w:t>
      </w:r>
      <w:r>
        <w:rPr>
          <w:rFonts w:hint="eastAsia"/>
          <w:spacing w:val="-7"/>
          <w:sz w:val="21"/>
          <w:szCs w:val="21"/>
        </w:rPr>
        <w:t>日的，采购人或采购代理机构应顺延提交首次响</w:t>
      </w:r>
      <w:r>
        <w:rPr>
          <w:rFonts w:hint="eastAsia"/>
          <w:spacing w:val="-5"/>
          <w:sz w:val="21"/>
          <w:szCs w:val="21"/>
        </w:rPr>
        <w:t>应文件的截止时间。</w:t>
      </w:r>
      <w:r>
        <w:rPr>
          <w:rFonts w:hint="eastAsia"/>
          <w:b/>
          <w:spacing w:val="-3"/>
          <w:sz w:val="21"/>
          <w:szCs w:val="21"/>
        </w:rPr>
        <w:t>澄清文件从河北省公共资源交易平台下载，供应商应随时关注本项目网上变更情况，下载使用最新版磋商文件及变更、答疑，未及时从网上下载的，后果由供应商自行承担。</w:t>
      </w:r>
      <w:r>
        <w:rPr>
          <w:b/>
          <w:spacing w:val="-3"/>
          <w:w w:val="201"/>
          <w:sz w:val="21"/>
          <w:szCs w:val="21"/>
        </w:rPr>
        <w:t xml:space="preserve"> </w:t>
      </w:r>
    </w:p>
    <w:p>
      <w:pPr>
        <w:pStyle w:val="43"/>
        <w:tabs>
          <w:tab w:val="left" w:pos="892"/>
        </w:tabs>
        <w:spacing w:before="21" w:line="360" w:lineRule="auto"/>
        <w:ind w:left="572" w:right="947" w:firstLine="0"/>
        <w:rPr>
          <w:sz w:val="21"/>
          <w:szCs w:val="21"/>
        </w:rPr>
      </w:pPr>
      <w:r>
        <w:rPr>
          <w:spacing w:val="-3"/>
          <w:sz w:val="21"/>
          <w:szCs w:val="21"/>
          <w:lang w:val="en-US"/>
        </w:rPr>
        <w:t>8.2</w:t>
      </w:r>
      <w:r>
        <w:rPr>
          <w:rFonts w:hint="eastAsia"/>
          <w:spacing w:val="-3"/>
          <w:sz w:val="21"/>
          <w:szCs w:val="21"/>
        </w:rPr>
        <w:t>竞争性磋商文件发出后发出的澄清作为竞争性磋商文件的组成部分，对采购人和供应商均具有约束作用。</w:t>
      </w:r>
      <w:r>
        <w:rPr>
          <w:spacing w:val="-3"/>
          <w:sz w:val="21"/>
          <w:szCs w:val="21"/>
        </w:rPr>
        <w:t xml:space="preserve"> </w:t>
      </w:r>
    </w:p>
    <w:p>
      <w:pPr>
        <w:pStyle w:val="9"/>
        <w:spacing w:before="116" w:line="360" w:lineRule="auto"/>
        <w:ind w:left="152" w:right="947" w:firstLine="420"/>
        <w:rPr>
          <w:b/>
          <w:bCs/>
        </w:rPr>
      </w:pPr>
      <w:r>
        <w:rPr>
          <w:rFonts w:hint="eastAsia"/>
          <w:b/>
          <w:bCs/>
          <w:lang w:val="en-US"/>
        </w:rPr>
        <w:t>（二）</w:t>
      </w:r>
      <w:r>
        <w:rPr>
          <w:rFonts w:hint="eastAsia"/>
          <w:b/>
          <w:bCs/>
        </w:rPr>
        <w:t>磋商响应文件</w:t>
      </w:r>
    </w:p>
    <w:p>
      <w:pPr>
        <w:pStyle w:val="9"/>
        <w:spacing w:before="116" w:line="360" w:lineRule="auto"/>
        <w:ind w:left="152" w:right="947" w:firstLine="420"/>
      </w:pPr>
      <w:r>
        <w:t>9.</w:t>
      </w:r>
      <w:r>
        <w:rPr>
          <w:rFonts w:hint="eastAsia"/>
        </w:rPr>
        <w:t>语言</w:t>
      </w:r>
      <w:r>
        <w:t xml:space="preserve"> </w:t>
      </w:r>
    </w:p>
    <w:p>
      <w:pPr>
        <w:pStyle w:val="9"/>
        <w:spacing w:before="116" w:line="360" w:lineRule="auto"/>
        <w:ind w:left="152" w:right="947" w:firstLine="420"/>
      </w:pPr>
      <w:r>
        <w:t xml:space="preserve">9.1 </w:t>
      </w:r>
      <w:r>
        <w:rPr>
          <w:rFonts w:hint="eastAsia"/>
        </w:rPr>
        <w:t>供应商提交的磋商响应文件以及供应商与采购人就有关磋商的所有来往书面文件均须使用中文。磋商响应文件中如附有外文资料，必须逐一对应翻译成中文并加盖供应商公章后附在相关外文资料后面。</w:t>
      </w:r>
      <w:r>
        <w:t xml:space="preserve"> </w:t>
      </w:r>
    </w:p>
    <w:p>
      <w:pPr>
        <w:pStyle w:val="7"/>
        <w:numPr>
          <w:ilvl w:val="0"/>
          <w:numId w:val="7"/>
        </w:numPr>
        <w:tabs>
          <w:tab w:val="left" w:pos="1001"/>
        </w:tabs>
        <w:spacing w:line="360" w:lineRule="auto"/>
        <w:ind w:hanging="366"/>
        <w:rPr>
          <w:rFonts w:ascii="宋体" w:hAnsi="宋体" w:eastAsia="宋体" w:cs="宋体"/>
          <w:sz w:val="21"/>
          <w:szCs w:val="21"/>
        </w:rPr>
      </w:pPr>
      <w:r>
        <w:rPr>
          <w:rFonts w:hint="eastAsia" w:ascii="宋体" w:hAnsi="宋体" w:eastAsia="宋体" w:cs="宋体"/>
          <w:sz w:val="21"/>
          <w:szCs w:val="21"/>
        </w:rPr>
        <w:t>计量单位</w:t>
      </w:r>
      <w:r>
        <w:rPr>
          <w:rFonts w:ascii="宋体" w:hAnsi="宋体" w:eastAsia="宋体" w:cs="宋体"/>
          <w:w w:val="200"/>
          <w:sz w:val="21"/>
          <w:szCs w:val="21"/>
        </w:rPr>
        <w:t xml:space="preserve"> </w:t>
      </w:r>
    </w:p>
    <w:p>
      <w:pPr>
        <w:pStyle w:val="9"/>
        <w:spacing w:before="189" w:line="360" w:lineRule="auto"/>
        <w:ind w:firstLine="630" w:firstLineChars="300"/>
      </w:pPr>
      <w:r>
        <w:rPr>
          <w:rFonts w:hint="eastAsia"/>
        </w:rPr>
        <w:t>除技术规格及要求中另有规定外，本采购项目均采用国家法定的计量单位。</w:t>
      </w:r>
      <w:r>
        <w:t xml:space="preserve"> </w:t>
      </w:r>
    </w:p>
    <w:p>
      <w:pPr>
        <w:pStyle w:val="7"/>
        <w:numPr>
          <w:ilvl w:val="0"/>
          <w:numId w:val="7"/>
        </w:numPr>
        <w:tabs>
          <w:tab w:val="left" w:pos="1001"/>
        </w:tabs>
        <w:spacing w:before="142" w:line="360" w:lineRule="auto"/>
        <w:ind w:hanging="366"/>
        <w:rPr>
          <w:rFonts w:ascii="宋体" w:hAnsi="宋体" w:eastAsia="宋体" w:cs="宋体"/>
          <w:sz w:val="21"/>
          <w:szCs w:val="21"/>
        </w:rPr>
      </w:pPr>
      <w:r>
        <w:rPr>
          <w:rFonts w:hint="eastAsia" w:ascii="宋体" w:hAnsi="宋体" w:eastAsia="宋体" w:cs="宋体"/>
          <w:sz w:val="21"/>
          <w:szCs w:val="21"/>
        </w:rPr>
        <w:t>报价货币</w:t>
      </w:r>
    </w:p>
    <w:p>
      <w:pPr>
        <w:pStyle w:val="9"/>
        <w:spacing w:before="187" w:line="360" w:lineRule="auto"/>
        <w:ind w:left="573"/>
      </w:pPr>
      <w:r>
        <w:rPr>
          <w:rFonts w:hint="eastAsia"/>
        </w:rPr>
        <w:t>本次采购项目均以人民币报价。</w:t>
      </w:r>
      <w:r>
        <w:t xml:space="preserve"> </w:t>
      </w:r>
    </w:p>
    <w:p>
      <w:pPr>
        <w:pStyle w:val="7"/>
        <w:numPr>
          <w:ilvl w:val="0"/>
          <w:numId w:val="7"/>
        </w:numPr>
        <w:tabs>
          <w:tab w:val="left" w:pos="1001"/>
        </w:tabs>
        <w:spacing w:before="143" w:line="360" w:lineRule="auto"/>
        <w:ind w:hanging="366"/>
        <w:rPr>
          <w:rFonts w:ascii="宋体" w:hAnsi="宋体" w:eastAsia="宋体" w:cs="宋体"/>
          <w:sz w:val="21"/>
          <w:szCs w:val="21"/>
        </w:rPr>
      </w:pPr>
      <w:r>
        <w:rPr>
          <w:rFonts w:hint="eastAsia" w:ascii="宋体" w:hAnsi="宋体" w:eastAsia="宋体" w:cs="宋体"/>
          <w:sz w:val="21"/>
          <w:szCs w:val="21"/>
        </w:rPr>
        <w:t>知识产权</w:t>
      </w:r>
      <w:r>
        <w:rPr>
          <w:rFonts w:ascii="宋体" w:hAnsi="宋体" w:eastAsia="宋体" w:cs="宋体"/>
          <w:w w:val="200"/>
          <w:sz w:val="21"/>
          <w:szCs w:val="21"/>
        </w:rPr>
        <w:t xml:space="preserve"> </w:t>
      </w:r>
    </w:p>
    <w:p>
      <w:pPr>
        <w:pStyle w:val="43"/>
        <w:numPr>
          <w:ilvl w:val="1"/>
          <w:numId w:val="7"/>
        </w:numPr>
        <w:tabs>
          <w:tab w:val="left" w:pos="997"/>
        </w:tabs>
        <w:spacing w:before="188" w:line="360" w:lineRule="auto"/>
        <w:ind w:right="945" w:firstLine="420"/>
        <w:rPr>
          <w:spacing w:val="-3"/>
          <w:sz w:val="21"/>
          <w:szCs w:val="21"/>
        </w:rPr>
      </w:pPr>
      <w:r>
        <w:rPr>
          <w:rFonts w:hint="eastAsia"/>
          <w:spacing w:val="-3"/>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r>
        <w:rPr>
          <w:spacing w:val="-3"/>
          <w:sz w:val="21"/>
          <w:szCs w:val="21"/>
        </w:rPr>
        <w:t xml:space="preserve"> </w:t>
      </w:r>
    </w:p>
    <w:p>
      <w:pPr>
        <w:pStyle w:val="43"/>
        <w:numPr>
          <w:ilvl w:val="1"/>
          <w:numId w:val="7"/>
        </w:numPr>
        <w:tabs>
          <w:tab w:val="left" w:pos="997"/>
        </w:tabs>
        <w:spacing w:before="188" w:line="360" w:lineRule="auto"/>
        <w:ind w:right="945" w:firstLine="420"/>
        <w:rPr>
          <w:spacing w:val="-3"/>
          <w:sz w:val="21"/>
          <w:szCs w:val="21"/>
        </w:rPr>
      </w:pPr>
      <w:r>
        <w:rPr>
          <w:rFonts w:hint="eastAsia"/>
          <w:spacing w:val="-3"/>
          <w:sz w:val="21"/>
          <w:szCs w:val="21"/>
        </w:rPr>
        <w:t>采购人享有本项目实施过程中产生的知识成果及知识产权。</w:t>
      </w:r>
      <w:r>
        <w:rPr>
          <w:spacing w:val="-3"/>
          <w:sz w:val="21"/>
          <w:szCs w:val="21"/>
        </w:rPr>
        <w:t xml:space="preserve"> </w:t>
      </w:r>
    </w:p>
    <w:p>
      <w:pPr>
        <w:pStyle w:val="43"/>
        <w:numPr>
          <w:ilvl w:val="1"/>
          <w:numId w:val="7"/>
        </w:numPr>
        <w:tabs>
          <w:tab w:val="left" w:pos="997"/>
        </w:tabs>
        <w:spacing w:before="188" w:line="360" w:lineRule="auto"/>
        <w:ind w:right="945" w:firstLine="420"/>
        <w:rPr>
          <w:spacing w:val="-3"/>
          <w:sz w:val="21"/>
          <w:szCs w:val="21"/>
        </w:rPr>
      </w:pPr>
      <w:r>
        <w:rPr>
          <w:rFonts w:hint="eastAsia"/>
          <w:spacing w:val="-3"/>
          <w:sz w:val="21"/>
          <w:szCs w:val="21"/>
        </w:rPr>
        <w:t>供应商如在项目实施过程中采用自有知识成果，需在磋商响应文件中声明，并提供相关知识产权证明文件。使用该知识成果后，供应商需提供开发接口和开发手册等技术文档，并承诺提供无限期技术支持，采购人享有永久使用权。</w:t>
      </w:r>
      <w:r>
        <w:rPr>
          <w:spacing w:val="-3"/>
          <w:sz w:val="21"/>
          <w:szCs w:val="21"/>
        </w:rPr>
        <w:t xml:space="preserve"> </w:t>
      </w:r>
    </w:p>
    <w:p>
      <w:pPr>
        <w:pStyle w:val="43"/>
        <w:numPr>
          <w:ilvl w:val="1"/>
          <w:numId w:val="7"/>
        </w:numPr>
        <w:tabs>
          <w:tab w:val="left" w:pos="997"/>
        </w:tabs>
        <w:spacing w:before="188" w:line="360" w:lineRule="auto"/>
        <w:ind w:right="945" w:firstLine="420"/>
        <w:rPr>
          <w:spacing w:val="-3"/>
          <w:sz w:val="21"/>
          <w:szCs w:val="21"/>
        </w:rPr>
      </w:pPr>
      <w:r>
        <w:rPr>
          <w:rFonts w:hint="eastAsia"/>
          <w:spacing w:val="-3"/>
          <w:sz w:val="21"/>
          <w:szCs w:val="21"/>
        </w:rPr>
        <w:t>如采用供应商所不拥有的知识产权，则在报价中必须包括合法获取该知识产权的相关费用。</w:t>
      </w:r>
      <w:r>
        <w:rPr>
          <w:spacing w:val="-3"/>
          <w:sz w:val="21"/>
          <w:szCs w:val="21"/>
        </w:rPr>
        <w:t xml:space="preserve">  </w:t>
      </w:r>
    </w:p>
    <w:p>
      <w:pPr>
        <w:pStyle w:val="7"/>
        <w:numPr>
          <w:ilvl w:val="0"/>
          <w:numId w:val="7"/>
        </w:numPr>
        <w:tabs>
          <w:tab w:val="left" w:pos="1001"/>
        </w:tabs>
        <w:spacing w:before="140" w:line="360" w:lineRule="auto"/>
        <w:ind w:hanging="366"/>
        <w:rPr>
          <w:rFonts w:ascii="宋体" w:hAnsi="宋体" w:eastAsia="宋体" w:cs="宋体"/>
          <w:sz w:val="21"/>
          <w:szCs w:val="21"/>
        </w:rPr>
      </w:pPr>
      <w:r>
        <w:rPr>
          <w:rFonts w:hint="eastAsia" w:ascii="宋体" w:hAnsi="宋体" w:eastAsia="宋体" w:cs="宋体"/>
          <w:sz w:val="21"/>
          <w:szCs w:val="21"/>
        </w:rPr>
        <w:t>磋商响应文件的组成</w:t>
      </w:r>
      <w:r>
        <w:rPr>
          <w:rFonts w:ascii="宋体" w:hAnsi="宋体" w:eastAsia="宋体" w:cs="宋体"/>
          <w:w w:val="200"/>
          <w:sz w:val="21"/>
          <w:szCs w:val="21"/>
        </w:rPr>
        <w:t xml:space="preserve"> </w:t>
      </w:r>
    </w:p>
    <w:p>
      <w:pPr>
        <w:pStyle w:val="9"/>
        <w:spacing w:before="189" w:line="360" w:lineRule="auto"/>
        <w:ind w:left="152" w:right="947" w:firstLine="420"/>
      </w:pPr>
      <w:r>
        <w:rPr>
          <w:rFonts w:hint="eastAsia"/>
        </w:rPr>
        <w:t>供应商应按照磋商文件的规定和要求编制磋商响应文件。供应商拟在成交后将成交项目的非主体、非关键性工作交由他人完成的，应当在磋商响应文件中载明。供应商编写的磋商响应文件须包括下列部分：</w:t>
      </w:r>
      <w:r>
        <w:t xml:space="preserve"> </w:t>
      </w:r>
    </w:p>
    <w:p>
      <w:pPr>
        <w:pStyle w:val="43"/>
        <w:numPr>
          <w:ilvl w:val="0"/>
          <w:numId w:val="8"/>
        </w:numPr>
        <w:tabs>
          <w:tab w:val="left" w:pos="892"/>
        </w:tabs>
        <w:spacing w:before="131"/>
        <w:ind w:left="890" w:hanging="317"/>
        <w:rPr>
          <w:sz w:val="21"/>
          <w:szCs w:val="21"/>
        </w:rPr>
      </w:pPr>
      <w:r>
        <w:rPr>
          <w:rFonts w:hint="eastAsia"/>
          <w:sz w:val="21"/>
          <w:szCs w:val="21"/>
        </w:rPr>
        <w:t>投标函</w:t>
      </w:r>
    </w:p>
    <w:p>
      <w:pPr>
        <w:pStyle w:val="43"/>
        <w:numPr>
          <w:ilvl w:val="0"/>
          <w:numId w:val="8"/>
        </w:numPr>
        <w:tabs>
          <w:tab w:val="left" w:pos="892"/>
        </w:tabs>
        <w:spacing w:before="131"/>
        <w:ind w:left="890" w:hanging="317"/>
        <w:rPr>
          <w:sz w:val="21"/>
          <w:szCs w:val="21"/>
        </w:rPr>
      </w:pPr>
      <w:r>
        <w:rPr>
          <w:rFonts w:hint="eastAsia"/>
          <w:sz w:val="21"/>
          <w:szCs w:val="21"/>
        </w:rPr>
        <w:t>法定代表人资格证明</w:t>
      </w:r>
    </w:p>
    <w:p>
      <w:pPr>
        <w:pStyle w:val="43"/>
        <w:numPr>
          <w:ilvl w:val="0"/>
          <w:numId w:val="8"/>
        </w:numPr>
        <w:tabs>
          <w:tab w:val="left" w:pos="892"/>
        </w:tabs>
        <w:spacing w:before="131"/>
        <w:ind w:left="890" w:hanging="317"/>
        <w:rPr>
          <w:sz w:val="21"/>
          <w:szCs w:val="21"/>
        </w:rPr>
      </w:pPr>
      <w:r>
        <w:rPr>
          <w:rFonts w:hint="eastAsia"/>
          <w:sz w:val="21"/>
          <w:szCs w:val="21"/>
        </w:rPr>
        <w:t>法定代表人授权委托书</w:t>
      </w:r>
    </w:p>
    <w:p>
      <w:pPr>
        <w:pStyle w:val="43"/>
        <w:numPr>
          <w:ilvl w:val="0"/>
          <w:numId w:val="8"/>
        </w:numPr>
        <w:tabs>
          <w:tab w:val="left" w:pos="892"/>
        </w:tabs>
        <w:spacing w:before="131"/>
        <w:ind w:left="890" w:hanging="317"/>
        <w:rPr>
          <w:sz w:val="21"/>
          <w:szCs w:val="21"/>
        </w:rPr>
      </w:pPr>
      <w:r>
        <w:rPr>
          <w:rFonts w:hint="eastAsia"/>
          <w:sz w:val="21"/>
          <w:szCs w:val="21"/>
        </w:rPr>
        <w:t>磋商保证金</w:t>
      </w:r>
    </w:p>
    <w:p>
      <w:pPr>
        <w:pStyle w:val="43"/>
        <w:numPr>
          <w:ilvl w:val="0"/>
          <w:numId w:val="8"/>
        </w:numPr>
        <w:tabs>
          <w:tab w:val="left" w:pos="892"/>
        </w:tabs>
        <w:spacing w:before="131"/>
        <w:ind w:left="890" w:hanging="317"/>
        <w:rPr>
          <w:sz w:val="21"/>
          <w:szCs w:val="21"/>
        </w:rPr>
      </w:pPr>
      <w:r>
        <w:rPr>
          <w:rFonts w:hint="eastAsia"/>
          <w:sz w:val="21"/>
          <w:szCs w:val="21"/>
        </w:rPr>
        <w:t>近三年以来业绩汇总表</w:t>
      </w:r>
    </w:p>
    <w:p>
      <w:pPr>
        <w:pStyle w:val="43"/>
        <w:numPr>
          <w:ilvl w:val="0"/>
          <w:numId w:val="8"/>
        </w:numPr>
        <w:tabs>
          <w:tab w:val="left" w:pos="892"/>
        </w:tabs>
        <w:spacing w:before="131"/>
        <w:ind w:left="890" w:hanging="317"/>
        <w:rPr>
          <w:sz w:val="21"/>
          <w:szCs w:val="21"/>
        </w:rPr>
      </w:pPr>
      <w:r>
        <w:rPr>
          <w:rFonts w:hint="eastAsia"/>
          <w:sz w:val="21"/>
          <w:szCs w:val="21"/>
          <w:lang w:val="en-US"/>
        </w:rPr>
        <w:t>项目需求理解分析</w:t>
      </w:r>
    </w:p>
    <w:p>
      <w:pPr>
        <w:pStyle w:val="43"/>
        <w:numPr>
          <w:ilvl w:val="0"/>
          <w:numId w:val="8"/>
        </w:numPr>
        <w:tabs>
          <w:tab w:val="left" w:pos="892"/>
        </w:tabs>
        <w:spacing w:before="131"/>
        <w:ind w:left="890" w:hanging="317"/>
        <w:rPr>
          <w:sz w:val="21"/>
          <w:szCs w:val="21"/>
        </w:rPr>
      </w:pPr>
      <w:r>
        <w:rPr>
          <w:rFonts w:hint="eastAsia"/>
          <w:sz w:val="21"/>
          <w:szCs w:val="21"/>
        </w:rPr>
        <w:t>技术服务方案</w:t>
      </w:r>
    </w:p>
    <w:p>
      <w:pPr>
        <w:pStyle w:val="43"/>
        <w:numPr>
          <w:ilvl w:val="0"/>
          <w:numId w:val="8"/>
        </w:numPr>
        <w:tabs>
          <w:tab w:val="left" w:pos="892"/>
        </w:tabs>
        <w:spacing w:before="131"/>
        <w:ind w:left="890" w:hanging="317"/>
        <w:rPr>
          <w:sz w:val="21"/>
          <w:szCs w:val="21"/>
        </w:rPr>
      </w:pPr>
      <w:r>
        <w:rPr>
          <w:rFonts w:hint="eastAsia"/>
          <w:sz w:val="21"/>
          <w:szCs w:val="21"/>
        </w:rPr>
        <w:t>拟投入本项目团队情况</w:t>
      </w:r>
    </w:p>
    <w:p>
      <w:pPr>
        <w:pStyle w:val="43"/>
        <w:numPr>
          <w:ilvl w:val="0"/>
          <w:numId w:val="8"/>
        </w:numPr>
        <w:tabs>
          <w:tab w:val="left" w:pos="892"/>
        </w:tabs>
        <w:spacing w:before="131"/>
        <w:ind w:left="890" w:hanging="317"/>
        <w:rPr>
          <w:sz w:val="21"/>
          <w:szCs w:val="21"/>
        </w:rPr>
      </w:pPr>
      <w:r>
        <w:rPr>
          <w:rFonts w:hint="eastAsia"/>
          <w:sz w:val="21"/>
          <w:szCs w:val="21"/>
        </w:rPr>
        <w:t>实施计划</w:t>
      </w:r>
    </w:p>
    <w:p>
      <w:pPr>
        <w:pStyle w:val="43"/>
        <w:numPr>
          <w:ilvl w:val="0"/>
          <w:numId w:val="8"/>
        </w:numPr>
        <w:tabs>
          <w:tab w:val="left" w:pos="892"/>
        </w:tabs>
        <w:spacing w:before="131"/>
        <w:ind w:left="890" w:hanging="317"/>
        <w:rPr>
          <w:sz w:val="21"/>
          <w:szCs w:val="21"/>
        </w:rPr>
      </w:pPr>
      <w:r>
        <w:rPr>
          <w:rFonts w:hint="eastAsia"/>
          <w:sz w:val="21"/>
          <w:szCs w:val="21"/>
        </w:rPr>
        <w:t>工作团队安排的合理性</w:t>
      </w:r>
    </w:p>
    <w:p>
      <w:pPr>
        <w:pStyle w:val="43"/>
        <w:numPr>
          <w:ilvl w:val="0"/>
          <w:numId w:val="8"/>
        </w:numPr>
        <w:tabs>
          <w:tab w:val="left" w:pos="892"/>
        </w:tabs>
        <w:spacing w:before="131"/>
        <w:ind w:left="890" w:hanging="317"/>
        <w:rPr>
          <w:sz w:val="21"/>
          <w:szCs w:val="21"/>
        </w:rPr>
      </w:pPr>
      <w:r>
        <w:rPr>
          <w:rFonts w:hint="eastAsia"/>
          <w:sz w:val="21"/>
          <w:szCs w:val="21"/>
        </w:rPr>
        <w:t>服务保障措施</w:t>
      </w:r>
    </w:p>
    <w:p>
      <w:pPr>
        <w:pStyle w:val="43"/>
        <w:numPr>
          <w:ilvl w:val="0"/>
          <w:numId w:val="8"/>
        </w:numPr>
        <w:tabs>
          <w:tab w:val="left" w:pos="892"/>
        </w:tabs>
        <w:spacing w:before="131"/>
        <w:ind w:left="890" w:hanging="317"/>
        <w:rPr>
          <w:sz w:val="21"/>
          <w:szCs w:val="21"/>
        </w:rPr>
      </w:pPr>
      <w:r>
        <w:rPr>
          <w:rFonts w:hint="eastAsia"/>
          <w:sz w:val="21"/>
          <w:szCs w:val="21"/>
          <w:lang w:val="en-US"/>
        </w:rPr>
        <w:t>声明</w:t>
      </w:r>
    </w:p>
    <w:p>
      <w:pPr>
        <w:pStyle w:val="43"/>
        <w:numPr>
          <w:ilvl w:val="0"/>
          <w:numId w:val="8"/>
        </w:numPr>
        <w:tabs>
          <w:tab w:val="left" w:pos="892"/>
        </w:tabs>
        <w:spacing w:before="131"/>
        <w:ind w:left="890" w:hanging="317"/>
        <w:rPr>
          <w:sz w:val="21"/>
          <w:szCs w:val="21"/>
        </w:rPr>
      </w:pPr>
      <w:r>
        <w:rPr>
          <w:rFonts w:hint="eastAsia"/>
          <w:sz w:val="21"/>
          <w:szCs w:val="21"/>
          <w:lang w:val="en-US"/>
        </w:rPr>
        <w:t>其他资料</w:t>
      </w:r>
    </w:p>
    <w:p>
      <w:pPr>
        <w:pStyle w:val="7"/>
        <w:numPr>
          <w:ilvl w:val="0"/>
          <w:numId w:val="7"/>
        </w:numPr>
        <w:tabs>
          <w:tab w:val="left" w:pos="1001"/>
        </w:tabs>
        <w:spacing w:before="141" w:line="360" w:lineRule="auto"/>
        <w:ind w:hanging="366"/>
        <w:rPr>
          <w:rFonts w:ascii="宋体" w:hAnsi="宋体" w:eastAsia="宋体" w:cs="宋体"/>
          <w:sz w:val="21"/>
          <w:szCs w:val="21"/>
        </w:rPr>
      </w:pPr>
      <w:r>
        <w:rPr>
          <w:rFonts w:hint="eastAsia" w:ascii="宋体" w:hAnsi="宋体" w:eastAsia="宋体" w:cs="宋体"/>
          <w:sz w:val="21"/>
          <w:szCs w:val="21"/>
        </w:rPr>
        <w:t>磋商响应文件格式</w:t>
      </w:r>
      <w:r>
        <w:rPr>
          <w:rFonts w:ascii="宋体" w:hAnsi="宋体" w:eastAsia="宋体" w:cs="宋体"/>
          <w:w w:val="200"/>
          <w:sz w:val="21"/>
          <w:szCs w:val="21"/>
        </w:rPr>
        <w:t xml:space="preserve"> </w:t>
      </w:r>
    </w:p>
    <w:p>
      <w:pPr>
        <w:pStyle w:val="43"/>
        <w:numPr>
          <w:ilvl w:val="1"/>
          <w:numId w:val="7"/>
        </w:numPr>
        <w:tabs>
          <w:tab w:val="left" w:pos="997"/>
        </w:tabs>
        <w:spacing w:before="188" w:line="360" w:lineRule="auto"/>
        <w:ind w:right="945" w:firstLine="420"/>
        <w:rPr>
          <w:sz w:val="21"/>
          <w:szCs w:val="21"/>
        </w:rPr>
      </w:pPr>
      <w:r>
        <w:rPr>
          <w:rFonts w:hint="eastAsia"/>
          <w:spacing w:val="-3"/>
          <w:sz w:val="21"/>
          <w:szCs w:val="21"/>
        </w:rPr>
        <w:t>供应商应严格按照磋商文件第六章中提供的“竞争性磋商响应文件格式”填写相关内容。除明确允许供应商可以自行编写的外，供应商不得对“竞争性磋商响应文件格式”规定内容删改，否则对响应文件按无效处理。</w:t>
      </w:r>
      <w:r>
        <w:rPr>
          <w:sz w:val="21"/>
          <w:szCs w:val="21"/>
        </w:rPr>
        <w:t xml:space="preserve"> </w:t>
      </w:r>
    </w:p>
    <w:p>
      <w:pPr>
        <w:pStyle w:val="43"/>
        <w:numPr>
          <w:ilvl w:val="1"/>
          <w:numId w:val="7"/>
        </w:numPr>
        <w:tabs>
          <w:tab w:val="left" w:pos="997"/>
        </w:tabs>
        <w:spacing w:line="360" w:lineRule="auto"/>
        <w:ind w:left="996"/>
        <w:rPr>
          <w:sz w:val="21"/>
          <w:szCs w:val="21"/>
        </w:rPr>
      </w:pPr>
      <w:r>
        <w:rPr>
          <w:rFonts w:hint="eastAsia"/>
          <w:spacing w:val="-3"/>
          <w:sz w:val="21"/>
          <w:szCs w:val="21"/>
        </w:rPr>
        <w:t>对于没有格式要求的磋商响应文件中的内容由供应商自行编写。</w:t>
      </w:r>
      <w:r>
        <w:rPr>
          <w:sz w:val="21"/>
          <w:szCs w:val="21"/>
        </w:rPr>
        <w:t xml:space="preserve"> </w:t>
      </w:r>
    </w:p>
    <w:p>
      <w:pPr>
        <w:pStyle w:val="7"/>
        <w:numPr>
          <w:ilvl w:val="0"/>
          <w:numId w:val="7"/>
        </w:numPr>
        <w:tabs>
          <w:tab w:val="left" w:pos="1001"/>
        </w:tabs>
        <w:spacing w:before="143" w:line="360" w:lineRule="auto"/>
        <w:ind w:hanging="366"/>
        <w:rPr>
          <w:rFonts w:ascii="宋体" w:hAnsi="宋体" w:eastAsia="宋体" w:cs="宋体"/>
          <w:sz w:val="21"/>
          <w:szCs w:val="21"/>
        </w:rPr>
      </w:pPr>
      <w:r>
        <w:rPr>
          <w:rFonts w:hint="eastAsia" w:ascii="宋体" w:hAnsi="宋体" w:eastAsia="宋体" w:cs="宋体"/>
          <w:sz w:val="21"/>
          <w:szCs w:val="21"/>
        </w:rPr>
        <w:t>磋商保证金</w:t>
      </w:r>
      <w:r>
        <w:rPr>
          <w:rFonts w:ascii="宋体" w:hAnsi="宋体" w:eastAsia="宋体" w:cs="宋体"/>
          <w:w w:val="200"/>
          <w:sz w:val="21"/>
          <w:szCs w:val="21"/>
        </w:rPr>
        <w:t xml:space="preserve"> </w:t>
      </w:r>
    </w:p>
    <w:p>
      <w:pPr>
        <w:pStyle w:val="43"/>
        <w:tabs>
          <w:tab w:val="left" w:pos="997"/>
        </w:tabs>
        <w:spacing w:before="132" w:line="360" w:lineRule="auto"/>
        <w:ind w:left="572" w:firstLine="0"/>
        <w:rPr>
          <w:spacing w:val="-7"/>
          <w:sz w:val="21"/>
          <w:szCs w:val="21"/>
          <w:lang w:val="en-US"/>
        </w:rPr>
      </w:pPr>
      <w:r>
        <w:rPr>
          <w:spacing w:val="-7"/>
          <w:sz w:val="21"/>
          <w:szCs w:val="21"/>
          <w:lang w:val="en-US"/>
        </w:rPr>
        <w:t>15.1</w:t>
      </w:r>
      <w:r>
        <w:rPr>
          <w:rFonts w:hint="eastAsia"/>
          <w:spacing w:val="-7"/>
          <w:sz w:val="21"/>
          <w:szCs w:val="21"/>
          <w:lang w:val="en-US"/>
        </w:rPr>
        <w:t>供应商须按规定递交磋商保证金，具体要求详见磋商须知前附表，并作为其磋商响应文件的一部分。</w:t>
      </w:r>
      <w:r>
        <w:rPr>
          <w:spacing w:val="-7"/>
          <w:sz w:val="21"/>
          <w:szCs w:val="21"/>
          <w:lang w:val="en-US"/>
        </w:rPr>
        <w:t xml:space="preserve"> </w:t>
      </w:r>
    </w:p>
    <w:p>
      <w:pPr>
        <w:pStyle w:val="43"/>
        <w:tabs>
          <w:tab w:val="left" w:pos="997"/>
        </w:tabs>
        <w:spacing w:before="132" w:line="360" w:lineRule="auto"/>
        <w:ind w:left="572" w:firstLine="0"/>
        <w:rPr>
          <w:spacing w:val="-7"/>
          <w:sz w:val="21"/>
          <w:szCs w:val="21"/>
          <w:lang w:val="en-US"/>
        </w:rPr>
      </w:pPr>
      <w:r>
        <w:rPr>
          <w:spacing w:val="-7"/>
          <w:sz w:val="21"/>
          <w:szCs w:val="21"/>
          <w:lang w:val="en-US"/>
        </w:rPr>
        <w:t>15.2</w:t>
      </w:r>
      <w:r>
        <w:rPr>
          <w:rFonts w:hint="eastAsia"/>
          <w:spacing w:val="-7"/>
          <w:sz w:val="21"/>
          <w:szCs w:val="21"/>
          <w:lang w:val="en-US"/>
        </w:rPr>
        <w:t>未按磋商文件要求在规定时间前交纳规定数额保证金的磋商响应文件将被拒绝。</w:t>
      </w:r>
      <w:r>
        <w:rPr>
          <w:spacing w:val="-7"/>
          <w:sz w:val="21"/>
          <w:szCs w:val="21"/>
          <w:lang w:val="en-US"/>
        </w:rPr>
        <w:t xml:space="preserve"> </w:t>
      </w:r>
    </w:p>
    <w:p>
      <w:pPr>
        <w:pStyle w:val="43"/>
        <w:tabs>
          <w:tab w:val="left" w:pos="997"/>
        </w:tabs>
        <w:spacing w:before="132" w:line="360" w:lineRule="auto"/>
        <w:ind w:left="572" w:firstLine="0"/>
        <w:rPr>
          <w:spacing w:val="-7"/>
          <w:sz w:val="21"/>
          <w:szCs w:val="21"/>
          <w:lang w:val="en-US"/>
        </w:rPr>
      </w:pPr>
      <w:r>
        <w:rPr>
          <w:spacing w:val="-7"/>
          <w:sz w:val="21"/>
          <w:szCs w:val="21"/>
          <w:lang w:val="en-US"/>
        </w:rPr>
        <w:t>15.3</w:t>
      </w:r>
      <w:r>
        <w:rPr>
          <w:rFonts w:hint="eastAsia"/>
          <w:spacing w:val="-7"/>
          <w:sz w:val="21"/>
          <w:szCs w:val="21"/>
          <w:lang w:val="en-US"/>
        </w:rPr>
        <w:t>自成交通知书发出之日起</w:t>
      </w:r>
      <w:r>
        <w:rPr>
          <w:spacing w:val="-7"/>
          <w:sz w:val="21"/>
          <w:szCs w:val="21"/>
          <w:lang w:val="en-US"/>
        </w:rPr>
        <w:t xml:space="preserve"> 5</w:t>
      </w:r>
      <w:r>
        <w:rPr>
          <w:rFonts w:hint="eastAsia"/>
          <w:spacing w:val="-7"/>
          <w:sz w:val="21"/>
          <w:szCs w:val="21"/>
          <w:lang w:val="en-US"/>
        </w:rPr>
        <w:t>个工作日内向未中标的供应商退还磋商保证金；采购人与成交供应商签订合同后</w:t>
      </w:r>
      <w:r>
        <w:rPr>
          <w:spacing w:val="-7"/>
          <w:sz w:val="21"/>
          <w:szCs w:val="21"/>
          <w:lang w:val="en-US"/>
        </w:rPr>
        <w:t xml:space="preserve"> 5 </w:t>
      </w:r>
      <w:r>
        <w:rPr>
          <w:rFonts w:hint="eastAsia"/>
          <w:spacing w:val="-7"/>
          <w:sz w:val="21"/>
          <w:szCs w:val="21"/>
          <w:lang w:val="en-US"/>
        </w:rPr>
        <w:t>个工作日内，向成交供应商退还磋商保证金。</w:t>
      </w:r>
      <w:r>
        <w:rPr>
          <w:spacing w:val="-7"/>
          <w:sz w:val="21"/>
          <w:szCs w:val="21"/>
          <w:lang w:val="en-US"/>
        </w:rPr>
        <w:t xml:space="preserve"> </w:t>
      </w:r>
    </w:p>
    <w:p>
      <w:pPr>
        <w:pStyle w:val="43"/>
        <w:tabs>
          <w:tab w:val="left" w:pos="997"/>
        </w:tabs>
        <w:spacing w:before="132" w:line="360" w:lineRule="auto"/>
        <w:ind w:left="572" w:firstLine="0"/>
        <w:rPr>
          <w:spacing w:val="-7"/>
          <w:sz w:val="21"/>
          <w:szCs w:val="21"/>
          <w:lang w:val="en-US"/>
        </w:rPr>
      </w:pPr>
      <w:r>
        <w:rPr>
          <w:spacing w:val="-7"/>
          <w:sz w:val="21"/>
          <w:szCs w:val="21"/>
          <w:lang w:val="en-US"/>
        </w:rPr>
        <w:t>15.4</w:t>
      </w:r>
      <w:r>
        <w:rPr>
          <w:rFonts w:hint="eastAsia"/>
          <w:spacing w:val="-7"/>
          <w:sz w:val="21"/>
          <w:szCs w:val="21"/>
          <w:lang w:val="en-US"/>
        </w:rPr>
        <w:t>下列任何情况发生时，采购人将不予退还供应商缴纳的保证金：</w:t>
      </w:r>
      <w:r>
        <w:rPr>
          <w:spacing w:val="-7"/>
          <w:sz w:val="21"/>
          <w:szCs w:val="21"/>
          <w:lang w:val="en-US"/>
        </w:rPr>
        <w:t xml:space="preserve"> </w:t>
      </w:r>
    </w:p>
    <w:p>
      <w:pPr>
        <w:pStyle w:val="9"/>
        <w:spacing w:before="130" w:line="360" w:lineRule="auto"/>
        <w:ind w:left="573"/>
      </w:pPr>
      <w:r>
        <w:rPr>
          <w:rFonts w:hint="eastAsia"/>
        </w:rPr>
        <w:t>（一）供应商在提交响应文件截止时间后撤回响应文件的；</w:t>
      </w:r>
      <w:r>
        <w:t xml:space="preserve"> </w:t>
      </w:r>
    </w:p>
    <w:p>
      <w:pPr>
        <w:pStyle w:val="9"/>
        <w:spacing w:before="132" w:line="360" w:lineRule="auto"/>
        <w:ind w:left="573"/>
      </w:pPr>
      <w:r>
        <w:rPr>
          <w:rFonts w:hint="eastAsia"/>
        </w:rPr>
        <w:t>（二）除因不可抗力或磋商文件通知书认可的情形以外，成交供应商不与采购人签订合同的；</w:t>
      </w:r>
      <w:r>
        <w:t xml:space="preserve"> </w:t>
      </w:r>
    </w:p>
    <w:p>
      <w:pPr>
        <w:pStyle w:val="7"/>
        <w:numPr>
          <w:ilvl w:val="0"/>
          <w:numId w:val="7"/>
        </w:numPr>
        <w:tabs>
          <w:tab w:val="left" w:pos="1001"/>
        </w:tabs>
        <w:spacing w:before="142" w:line="360" w:lineRule="auto"/>
        <w:ind w:hanging="366"/>
        <w:rPr>
          <w:rFonts w:ascii="宋体" w:hAnsi="宋体" w:eastAsia="宋体" w:cs="宋体"/>
          <w:sz w:val="21"/>
          <w:szCs w:val="21"/>
        </w:rPr>
      </w:pPr>
      <w:r>
        <w:rPr>
          <w:rFonts w:hint="eastAsia" w:ascii="宋体" w:hAnsi="宋体" w:eastAsia="宋体" w:cs="宋体"/>
          <w:sz w:val="21"/>
          <w:szCs w:val="21"/>
        </w:rPr>
        <w:t>磋商响应文件的有效期</w:t>
      </w:r>
      <w:r>
        <w:rPr>
          <w:rFonts w:ascii="宋体" w:hAnsi="宋体" w:eastAsia="宋体" w:cs="宋体"/>
          <w:w w:val="200"/>
          <w:sz w:val="21"/>
          <w:szCs w:val="21"/>
        </w:rPr>
        <w:t xml:space="preserve"> </w:t>
      </w:r>
    </w:p>
    <w:p>
      <w:pPr>
        <w:pStyle w:val="43"/>
        <w:tabs>
          <w:tab w:val="left" w:pos="1046"/>
        </w:tabs>
        <w:spacing w:before="189" w:line="360" w:lineRule="auto"/>
        <w:ind w:left="572" w:right="1002" w:firstLine="0"/>
        <w:jc w:val="both"/>
        <w:rPr>
          <w:spacing w:val="-3"/>
          <w:sz w:val="21"/>
          <w:szCs w:val="21"/>
        </w:rPr>
      </w:pPr>
      <w:r>
        <w:rPr>
          <w:spacing w:val="-3"/>
          <w:sz w:val="21"/>
          <w:szCs w:val="21"/>
          <w:lang w:val="en-US"/>
        </w:rPr>
        <w:t>16.1</w:t>
      </w:r>
      <w:r>
        <w:rPr>
          <w:rFonts w:hint="eastAsia"/>
          <w:spacing w:val="-3"/>
          <w:sz w:val="21"/>
          <w:szCs w:val="21"/>
        </w:rPr>
        <w:t>磋商响应文件的有效期见供应商须知前附表，有效期短于此规定期限的申请将被拒绝。</w:t>
      </w:r>
    </w:p>
    <w:p>
      <w:pPr>
        <w:pStyle w:val="43"/>
        <w:tabs>
          <w:tab w:val="left" w:pos="1046"/>
        </w:tabs>
        <w:spacing w:before="189" w:line="360" w:lineRule="auto"/>
        <w:ind w:left="572" w:right="1002" w:firstLine="0"/>
        <w:jc w:val="both"/>
        <w:rPr>
          <w:spacing w:val="-3"/>
          <w:sz w:val="21"/>
          <w:szCs w:val="21"/>
        </w:rPr>
      </w:pPr>
      <w:r>
        <w:rPr>
          <w:spacing w:val="-3"/>
          <w:sz w:val="21"/>
          <w:szCs w:val="21"/>
          <w:lang w:val="en-US"/>
        </w:rPr>
        <w:t>16.2</w:t>
      </w:r>
      <w:r>
        <w:rPr>
          <w:rFonts w:hint="eastAsia"/>
          <w:spacing w:val="-3"/>
          <w:sz w:val="21"/>
          <w:szCs w:val="21"/>
        </w:rPr>
        <w:t>特殊情况下，采购人可于磋商响应文件有效期满之前要求供应商同意延长有效期，要求与答复均应为书面形式。供应商可以拒绝上述要求，其保证金不被没收。拒绝延长有效期的供应商不得再参与该项目后续采购活动。同意延长有效期的供应商不能修改其磋商响应文件，关于磋商保证金的有关规定在延长的有效期内继续有效。</w:t>
      </w:r>
      <w:r>
        <w:rPr>
          <w:spacing w:val="-3"/>
          <w:sz w:val="21"/>
          <w:szCs w:val="21"/>
        </w:rPr>
        <w:t xml:space="preserve"> </w:t>
      </w:r>
    </w:p>
    <w:p>
      <w:pPr>
        <w:pStyle w:val="7"/>
        <w:numPr>
          <w:ilvl w:val="0"/>
          <w:numId w:val="7"/>
        </w:numPr>
        <w:tabs>
          <w:tab w:val="left" w:pos="1001"/>
        </w:tabs>
        <w:spacing w:before="5" w:line="360" w:lineRule="auto"/>
        <w:ind w:hanging="366"/>
        <w:rPr>
          <w:rFonts w:ascii="宋体" w:hAnsi="宋体" w:eastAsia="宋体" w:cs="宋体"/>
          <w:sz w:val="21"/>
          <w:szCs w:val="21"/>
        </w:rPr>
      </w:pPr>
      <w:r>
        <w:rPr>
          <w:rFonts w:hint="eastAsia" w:ascii="宋体" w:hAnsi="宋体" w:eastAsia="宋体" w:cs="宋体"/>
          <w:sz w:val="21"/>
          <w:szCs w:val="21"/>
        </w:rPr>
        <w:t>磋商响应文件的编制和签署</w:t>
      </w:r>
      <w:r>
        <w:rPr>
          <w:rFonts w:ascii="宋体" w:hAnsi="宋体" w:eastAsia="宋体" w:cs="宋体"/>
          <w:w w:val="200"/>
          <w:sz w:val="21"/>
          <w:szCs w:val="21"/>
        </w:rPr>
        <w:t xml:space="preserve"> </w:t>
      </w:r>
    </w:p>
    <w:p>
      <w:pPr>
        <w:pStyle w:val="43"/>
        <w:numPr>
          <w:ilvl w:val="1"/>
          <w:numId w:val="7"/>
        </w:numPr>
        <w:tabs>
          <w:tab w:val="left" w:pos="1046"/>
        </w:tabs>
        <w:spacing w:before="189" w:line="360" w:lineRule="auto"/>
        <w:ind w:right="1002" w:firstLine="420"/>
        <w:jc w:val="both"/>
        <w:rPr>
          <w:sz w:val="21"/>
          <w:szCs w:val="21"/>
        </w:rPr>
      </w:pPr>
      <w:r>
        <w:rPr>
          <w:rFonts w:hint="eastAsia"/>
          <w:spacing w:val="-3"/>
          <w:sz w:val="21"/>
          <w:szCs w:val="21"/>
        </w:rPr>
        <w:t>磋商方通过“</w:t>
      </w:r>
      <w:r>
        <w:rPr>
          <w:rFonts w:hint="eastAsia"/>
          <w:spacing w:val="-1"/>
          <w:sz w:val="21"/>
          <w:szCs w:val="21"/>
        </w:rPr>
        <w:t>（</w:t>
      </w:r>
      <w:r>
        <w:rPr>
          <w:spacing w:val="-1"/>
          <w:sz w:val="21"/>
          <w:szCs w:val="21"/>
        </w:rPr>
        <w:t>http</w:t>
      </w:r>
      <w:r>
        <w:fldChar w:fldCharType="begin"/>
      </w:r>
      <w:r>
        <w:instrText xml:space="preserve"> HYPERLINK "http://www.bqpoint.com/" \h </w:instrText>
      </w:r>
      <w:r>
        <w:fldChar w:fldCharType="separate"/>
      </w:r>
      <w:r>
        <w:rPr>
          <w:spacing w:val="-1"/>
          <w:sz w:val="21"/>
          <w:szCs w:val="21"/>
        </w:rPr>
        <w:t>s://ww</w:t>
      </w:r>
      <w:r>
        <w:rPr>
          <w:spacing w:val="-1"/>
          <w:sz w:val="21"/>
          <w:szCs w:val="21"/>
        </w:rPr>
        <w:fldChar w:fldCharType="end"/>
      </w:r>
      <w:r>
        <w:rPr>
          <w:spacing w:val="-1"/>
          <w:sz w:val="21"/>
          <w:szCs w:val="21"/>
        </w:rPr>
        <w:t>w.bq</w:t>
      </w:r>
      <w:r>
        <w:fldChar w:fldCharType="begin"/>
      </w:r>
      <w:r>
        <w:instrText xml:space="preserve"> HYPERLINK "http://www.bqpoint.com/" \h </w:instrText>
      </w:r>
      <w:r>
        <w:fldChar w:fldCharType="separate"/>
      </w:r>
      <w:r>
        <w:rPr>
          <w:spacing w:val="-1"/>
          <w:sz w:val="21"/>
          <w:szCs w:val="21"/>
        </w:rPr>
        <w:t>point.com/</w:t>
      </w:r>
      <w:r>
        <w:rPr>
          <w:spacing w:val="-1"/>
          <w:sz w:val="21"/>
          <w:szCs w:val="21"/>
        </w:rPr>
        <w:fldChar w:fldCharType="end"/>
      </w:r>
      <w:r>
        <w:rPr>
          <w:rFonts w:hint="eastAsia"/>
          <w:spacing w:val="-1"/>
          <w:sz w:val="21"/>
          <w:szCs w:val="21"/>
        </w:rPr>
        <w:t>）</w:t>
      </w:r>
      <w:r>
        <w:rPr>
          <w:rFonts w:hint="eastAsia"/>
          <w:spacing w:val="-3"/>
          <w:sz w:val="21"/>
          <w:szCs w:val="21"/>
        </w:rPr>
        <w:t>”</w:t>
      </w:r>
      <w:r>
        <w:rPr>
          <w:spacing w:val="-3"/>
          <w:sz w:val="21"/>
          <w:szCs w:val="21"/>
        </w:rPr>
        <w:t>,</w:t>
      </w:r>
      <w:r>
        <w:rPr>
          <w:rFonts w:hint="eastAsia"/>
          <w:spacing w:val="-3"/>
          <w:sz w:val="21"/>
          <w:szCs w:val="21"/>
        </w:rPr>
        <w:t>网站服务大厅（下载专区</w:t>
      </w:r>
      <w:r>
        <w:rPr>
          <w:rFonts w:hint="eastAsia"/>
          <w:sz w:val="21"/>
          <w:szCs w:val="21"/>
        </w:rPr>
        <w:t>）</w:t>
      </w:r>
      <w:r>
        <w:rPr>
          <w:rFonts w:hint="eastAsia"/>
          <w:spacing w:val="-3"/>
          <w:sz w:val="21"/>
          <w:szCs w:val="21"/>
        </w:rPr>
        <w:t>下载“投标文件制作软件</w:t>
      </w:r>
      <w:r>
        <w:rPr>
          <w:spacing w:val="-3"/>
          <w:sz w:val="21"/>
          <w:szCs w:val="21"/>
        </w:rPr>
        <w:t>(</w:t>
      </w:r>
      <w:r>
        <w:rPr>
          <w:rFonts w:hint="eastAsia"/>
          <w:spacing w:val="-3"/>
          <w:sz w:val="21"/>
          <w:szCs w:val="21"/>
        </w:rPr>
        <w:t>保定版</w:t>
      </w:r>
      <w:r>
        <w:rPr>
          <w:spacing w:val="-3"/>
          <w:sz w:val="21"/>
          <w:szCs w:val="21"/>
        </w:rPr>
        <w:t>)</w:t>
      </w:r>
      <w:r>
        <w:rPr>
          <w:rFonts w:hint="eastAsia"/>
          <w:spacing w:val="-3"/>
          <w:sz w:val="21"/>
          <w:szCs w:val="21"/>
        </w:rPr>
        <w:t>”。</w:t>
      </w:r>
      <w:r>
        <w:rPr>
          <w:sz w:val="21"/>
          <w:szCs w:val="21"/>
        </w:rPr>
        <w:t xml:space="preserve"> </w:t>
      </w:r>
    </w:p>
    <w:p>
      <w:pPr>
        <w:pStyle w:val="43"/>
        <w:numPr>
          <w:ilvl w:val="1"/>
          <w:numId w:val="7"/>
        </w:numPr>
        <w:tabs>
          <w:tab w:val="left" w:pos="1046"/>
        </w:tabs>
        <w:spacing w:line="360" w:lineRule="auto"/>
        <w:ind w:right="1000" w:firstLine="420"/>
        <w:jc w:val="both"/>
        <w:rPr>
          <w:sz w:val="21"/>
          <w:szCs w:val="21"/>
        </w:rPr>
      </w:pPr>
      <w:r>
        <w:rPr>
          <w:rFonts w:hint="eastAsia"/>
          <w:spacing w:val="-9"/>
          <w:sz w:val="21"/>
          <w:szCs w:val="21"/>
        </w:rPr>
        <w:t>磋商方凭</w:t>
      </w:r>
      <w:r>
        <w:rPr>
          <w:spacing w:val="-9"/>
          <w:sz w:val="21"/>
          <w:szCs w:val="21"/>
        </w:rPr>
        <w:t xml:space="preserve"> </w:t>
      </w:r>
      <w:r>
        <w:rPr>
          <w:sz w:val="21"/>
          <w:szCs w:val="21"/>
        </w:rPr>
        <w:t>CA</w:t>
      </w:r>
      <w:r>
        <w:rPr>
          <w:spacing w:val="-7"/>
          <w:sz w:val="21"/>
          <w:szCs w:val="21"/>
        </w:rPr>
        <w:t xml:space="preserve"> </w:t>
      </w:r>
      <w:r>
        <w:rPr>
          <w:rFonts w:hint="eastAsia"/>
          <w:spacing w:val="-7"/>
          <w:sz w:val="21"/>
          <w:szCs w:val="21"/>
        </w:rPr>
        <w:t>秘钥登录电子交易系统自行下载所参加项目的采购文件和时间场地信息文件。采购文</w:t>
      </w:r>
      <w:r>
        <w:rPr>
          <w:rFonts w:hint="eastAsia"/>
          <w:spacing w:val="-6"/>
          <w:sz w:val="21"/>
          <w:szCs w:val="21"/>
        </w:rPr>
        <w:t>件格式</w:t>
      </w:r>
      <w:r>
        <w:rPr>
          <w:rFonts w:hint="eastAsia"/>
          <w:sz w:val="21"/>
          <w:szCs w:val="21"/>
        </w:rPr>
        <w:t>（</w:t>
      </w:r>
      <w:r>
        <w:rPr>
          <w:sz w:val="21"/>
          <w:szCs w:val="21"/>
        </w:rPr>
        <w:t>.</w:t>
      </w:r>
      <w:r>
        <w:rPr>
          <w:spacing w:val="-3"/>
          <w:sz w:val="21"/>
          <w:szCs w:val="21"/>
        </w:rPr>
        <w:t>b</w:t>
      </w:r>
      <w:r>
        <w:rPr>
          <w:sz w:val="21"/>
          <w:szCs w:val="21"/>
        </w:rPr>
        <w:t>dz</w:t>
      </w:r>
      <w:r>
        <w:rPr>
          <w:spacing w:val="-1"/>
          <w:sz w:val="21"/>
          <w:szCs w:val="21"/>
        </w:rPr>
        <w:t>f</w:t>
      </w:r>
      <w:r>
        <w:rPr>
          <w:rFonts w:hint="eastAsia"/>
          <w:spacing w:val="-108"/>
          <w:sz w:val="21"/>
          <w:szCs w:val="21"/>
        </w:rPr>
        <w:t>）</w:t>
      </w:r>
      <w:r>
        <w:rPr>
          <w:rFonts w:hint="eastAsia"/>
          <w:spacing w:val="-3"/>
          <w:sz w:val="21"/>
          <w:szCs w:val="21"/>
        </w:rPr>
        <w:t>。</w:t>
      </w:r>
      <w:r>
        <w:rPr>
          <w:sz w:val="21"/>
          <w:szCs w:val="21"/>
        </w:rPr>
        <w:t xml:space="preserve"> </w:t>
      </w:r>
    </w:p>
    <w:p>
      <w:pPr>
        <w:pStyle w:val="43"/>
        <w:numPr>
          <w:ilvl w:val="1"/>
          <w:numId w:val="7"/>
        </w:numPr>
        <w:tabs>
          <w:tab w:val="left" w:pos="1046"/>
        </w:tabs>
        <w:spacing w:line="360" w:lineRule="auto"/>
        <w:ind w:right="897" w:firstLine="420"/>
        <w:jc w:val="both"/>
        <w:rPr>
          <w:spacing w:val="-3"/>
          <w:sz w:val="21"/>
          <w:szCs w:val="21"/>
        </w:rPr>
      </w:pPr>
      <w:r>
        <w:rPr>
          <w:rFonts w:hint="eastAsia"/>
          <w:spacing w:val="-3"/>
          <w:sz w:val="21"/>
          <w:szCs w:val="21"/>
        </w:rPr>
        <w:t>磋商方应使用磋商响应文件编制工具编制磋商响应文件。并使用数字证书（</w:t>
      </w:r>
      <w:r>
        <w:rPr>
          <w:spacing w:val="-3"/>
          <w:sz w:val="21"/>
          <w:szCs w:val="21"/>
        </w:rPr>
        <w:t>CA</w:t>
      </w:r>
      <w:r>
        <w:rPr>
          <w:rFonts w:hint="eastAsia"/>
          <w:spacing w:val="-3"/>
          <w:sz w:val="21"/>
          <w:szCs w:val="21"/>
        </w:rPr>
        <w:t>）对磋商响应文件进行加密、签名。电子交易系统不接收潜在磋商方未按规定使用数字证书（</w:t>
      </w:r>
      <w:r>
        <w:rPr>
          <w:spacing w:val="-3"/>
          <w:sz w:val="21"/>
          <w:szCs w:val="21"/>
        </w:rPr>
        <w:t>CA</w:t>
      </w:r>
      <w:r>
        <w:rPr>
          <w:rFonts w:hint="eastAsia"/>
          <w:spacing w:val="-3"/>
          <w:sz w:val="21"/>
          <w:szCs w:val="21"/>
        </w:rPr>
        <w:t>）加密、签名的磋商响应文件。潜在磋商方在投标截止时间前可以对磋商响应文件进行补充、修改或者撤销。</w:t>
      </w:r>
      <w:r>
        <w:rPr>
          <w:spacing w:val="-3"/>
          <w:sz w:val="21"/>
          <w:szCs w:val="21"/>
        </w:rPr>
        <w:t xml:space="preserve"> </w:t>
      </w:r>
    </w:p>
    <w:p>
      <w:pPr>
        <w:pStyle w:val="43"/>
        <w:numPr>
          <w:ilvl w:val="1"/>
          <w:numId w:val="7"/>
        </w:numPr>
        <w:tabs>
          <w:tab w:val="left" w:pos="1046"/>
        </w:tabs>
        <w:spacing w:line="360" w:lineRule="auto"/>
        <w:ind w:right="897" w:firstLine="420"/>
        <w:jc w:val="both"/>
        <w:rPr>
          <w:spacing w:val="-3"/>
          <w:sz w:val="21"/>
          <w:szCs w:val="21"/>
        </w:rPr>
      </w:pPr>
      <w:r>
        <w:rPr>
          <w:rFonts w:hint="eastAsia"/>
          <w:spacing w:val="-3"/>
          <w:sz w:val="21"/>
          <w:szCs w:val="21"/>
        </w:rPr>
        <w:t>磋商方须在磋商响应文件递交截止时间前制作并提交：</w:t>
      </w:r>
      <w:r>
        <w:rPr>
          <w:spacing w:val="-3"/>
          <w:sz w:val="21"/>
          <w:szCs w:val="21"/>
        </w:rPr>
        <w:t xml:space="preserve"> </w:t>
      </w:r>
    </w:p>
    <w:p>
      <w:pPr>
        <w:pStyle w:val="43"/>
        <w:numPr>
          <w:ilvl w:val="1"/>
          <w:numId w:val="7"/>
        </w:numPr>
        <w:tabs>
          <w:tab w:val="left" w:pos="1046"/>
        </w:tabs>
        <w:spacing w:line="360" w:lineRule="auto"/>
        <w:ind w:right="897" w:firstLine="420"/>
        <w:jc w:val="both"/>
        <w:rPr>
          <w:spacing w:val="-3"/>
          <w:sz w:val="21"/>
          <w:szCs w:val="21"/>
        </w:rPr>
      </w:pPr>
      <w:r>
        <w:rPr>
          <w:rFonts w:hint="eastAsia"/>
          <w:spacing w:val="-3"/>
          <w:sz w:val="21"/>
          <w:szCs w:val="21"/>
        </w:rPr>
        <w:t>加密的电子磋商响应文件为“（</w:t>
      </w:r>
      <w:r>
        <w:rPr>
          <w:spacing w:val="-3"/>
          <w:sz w:val="21"/>
          <w:szCs w:val="21"/>
        </w:rPr>
        <w:t>https</w:t>
      </w:r>
      <w:r>
        <w:fldChar w:fldCharType="begin"/>
      </w:r>
      <w:r>
        <w:instrText xml:space="preserve"> HYPERLINK "http://www.bqpoint.com/" \h </w:instrText>
      </w:r>
      <w:r>
        <w:fldChar w:fldCharType="separate"/>
      </w:r>
      <w:r>
        <w:rPr>
          <w:spacing w:val="-3"/>
          <w:sz w:val="21"/>
          <w:szCs w:val="21"/>
        </w:rPr>
        <w:t>://www.bqpoi</w:t>
      </w:r>
      <w:r>
        <w:rPr>
          <w:spacing w:val="-3"/>
          <w:sz w:val="21"/>
          <w:szCs w:val="21"/>
        </w:rPr>
        <w:fldChar w:fldCharType="end"/>
      </w:r>
      <w:r>
        <w:rPr>
          <w:spacing w:val="-3"/>
          <w:sz w:val="21"/>
          <w:szCs w:val="21"/>
        </w:rPr>
        <w:t>n</w:t>
      </w:r>
      <w:r>
        <w:fldChar w:fldCharType="begin"/>
      </w:r>
      <w:r>
        <w:instrText xml:space="preserve"> HYPERLINK "http://www.bqpoint.com/" \h </w:instrText>
      </w:r>
      <w:r>
        <w:fldChar w:fldCharType="separate"/>
      </w:r>
      <w:r>
        <w:rPr>
          <w:spacing w:val="-3"/>
          <w:sz w:val="21"/>
          <w:szCs w:val="21"/>
        </w:rPr>
        <w:t>t.com/</w:t>
      </w:r>
      <w:r>
        <w:rPr>
          <w:spacing w:val="-3"/>
          <w:sz w:val="21"/>
          <w:szCs w:val="21"/>
        </w:rPr>
        <w:fldChar w:fldCharType="end"/>
      </w:r>
      <w:r>
        <w:rPr>
          <w:rFonts w:hint="eastAsia"/>
          <w:spacing w:val="-3"/>
          <w:sz w:val="21"/>
          <w:szCs w:val="21"/>
        </w:rPr>
        <w:t>）”网站提供的“新点投标文件制作软件</w:t>
      </w:r>
    </w:p>
    <w:p>
      <w:pPr>
        <w:pStyle w:val="43"/>
        <w:numPr>
          <w:ilvl w:val="1"/>
          <w:numId w:val="7"/>
        </w:numPr>
        <w:tabs>
          <w:tab w:val="left" w:pos="1046"/>
        </w:tabs>
        <w:spacing w:line="360" w:lineRule="auto"/>
        <w:ind w:right="897" w:firstLine="420"/>
        <w:jc w:val="both"/>
        <w:rPr>
          <w:spacing w:val="-3"/>
          <w:sz w:val="21"/>
          <w:szCs w:val="21"/>
        </w:rPr>
      </w:pPr>
      <w:r>
        <w:rPr>
          <w:rFonts w:hint="eastAsia"/>
          <w:spacing w:val="-3"/>
          <w:sz w:val="21"/>
          <w:szCs w:val="21"/>
        </w:rPr>
        <w:t>（保定版）全包”软件制作生成的加密版磋商响应文件。</w:t>
      </w:r>
      <w:r>
        <w:rPr>
          <w:spacing w:val="-3"/>
          <w:sz w:val="21"/>
          <w:szCs w:val="21"/>
        </w:rPr>
        <w:t xml:space="preserve"> </w:t>
      </w:r>
    </w:p>
    <w:p>
      <w:pPr>
        <w:pStyle w:val="43"/>
        <w:numPr>
          <w:ilvl w:val="1"/>
          <w:numId w:val="7"/>
        </w:numPr>
        <w:tabs>
          <w:tab w:val="left" w:pos="1046"/>
        </w:tabs>
        <w:spacing w:line="360" w:lineRule="auto"/>
        <w:ind w:right="897" w:firstLine="420"/>
        <w:jc w:val="both"/>
        <w:rPr>
          <w:spacing w:val="-3"/>
          <w:sz w:val="21"/>
          <w:szCs w:val="21"/>
        </w:rPr>
      </w:pPr>
      <w:r>
        <w:rPr>
          <w:rFonts w:hint="eastAsia"/>
          <w:spacing w:val="-3"/>
          <w:sz w:val="21"/>
          <w:szCs w:val="21"/>
        </w:rPr>
        <w:t>采购文件格式所要求包含的全部资料应全部制作在磋商响应文件内，严格按照本项目采购文件所有格式如实填写（不涉及的内容除外），不应存在漏项或缺项，否则将存在磋商响应文件被拒绝的风险。</w:t>
      </w:r>
      <w:r>
        <w:rPr>
          <w:spacing w:val="-3"/>
          <w:sz w:val="21"/>
          <w:szCs w:val="21"/>
        </w:rPr>
        <w:t xml:space="preserve"> </w:t>
      </w:r>
    </w:p>
    <w:p>
      <w:pPr>
        <w:pStyle w:val="43"/>
        <w:numPr>
          <w:ilvl w:val="1"/>
          <w:numId w:val="7"/>
        </w:numPr>
        <w:tabs>
          <w:tab w:val="left" w:pos="1046"/>
        </w:tabs>
        <w:spacing w:line="360" w:lineRule="auto"/>
        <w:ind w:right="897" w:firstLine="420"/>
        <w:jc w:val="both"/>
        <w:rPr>
          <w:spacing w:val="-3"/>
          <w:sz w:val="21"/>
          <w:szCs w:val="21"/>
        </w:rPr>
      </w:pPr>
      <w:r>
        <w:rPr>
          <w:rFonts w:hint="eastAsia"/>
          <w:spacing w:val="-3"/>
          <w:sz w:val="21"/>
          <w:szCs w:val="21"/>
        </w:rPr>
        <w:t>磋商响应文件以外的任何资料采购人和交易中心将拒收。</w:t>
      </w:r>
      <w:r>
        <w:rPr>
          <w:spacing w:val="-3"/>
          <w:sz w:val="21"/>
          <w:szCs w:val="21"/>
        </w:rPr>
        <w:t xml:space="preserve"> </w:t>
      </w:r>
    </w:p>
    <w:p>
      <w:pPr>
        <w:pStyle w:val="43"/>
        <w:numPr>
          <w:ilvl w:val="1"/>
          <w:numId w:val="7"/>
        </w:numPr>
        <w:tabs>
          <w:tab w:val="left" w:pos="1046"/>
        </w:tabs>
        <w:spacing w:line="360" w:lineRule="auto"/>
        <w:ind w:right="896" w:firstLine="408" w:firstLineChars="200"/>
        <w:rPr>
          <w:spacing w:val="-3"/>
          <w:sz w:val="21"/>
          <w:szCs w:val="21"/>
        </w:rPr>
      </w:pPr>
      <w:r>
        <w:rPr>
          <w:rFonts w:hint="eastAsia"/>
          <w:spacing w:val="-3"/>
          <w:sz w:val="21"/>
          <w:szCs w:val="21"/>
        </w:rPr>
        <w:t>磋商方编辑电子磋商响应文件时，根据磋商文件要求用法人</w:t>
      </w:r>
      <w:r>
        <w:rPr>
          <w:spacing w:val="-3"/>
          <w:sz w:val="21"/>
          <w:szCs w:val="21"/>
        </w:rPr>
        <w:t xml:space="preserve"> CA </w:t>
      </w:r>
      <w:r>
        <w:rPr>
          <w:rFonts w:hint="eastAsia"/>
          <w:spacing w:val="-3"/>
          <w:sz w:val="21"/>
          <w:szCs w:val="21"/>
        </w:rPr>
        <w:t>秘钥和企业</w:t>
      </w:r>
      <w:r>
        <w:rPr>
          <w:spacing w:val="-3"/>
          <w:sz w:val="21"/>
          <w:szCs w:val="21"/>
        </w:rPr>
        <w:t xml:space="preserve"> CA </w:t>
      </w:r>
      <w:r>
        <w:rPr>
          <w:rFonts w:hint="eastAsia"/>
          <w:spacing w:val="-3"/>
          <w:sz w:val="21"/>
          <w:szCs w:val="21"/>
        </w:rPr>
        <w:t>秘钥进行签章制作；</w:t>
      </w:r>
      <w:r>
        <w:rPr>
          <w:spacing w:val="-3"/>
          <w:sz w:val="21"/>
          <w:szCs w:val="21"/>
        </w:rPr>
        <w:t xml:space="preserve"> </w:t>
      </w:r>
      <w:r>
        <w:rPr>
          <w:rFonts w:hint="eastAsia"/>
          <w:spacing w:val="-3"/>
          <w:sz w:val="21"/>
          <w:szCs w:val="21"/>
        </w:rPr>
        <w:t>最后一步生成电子磋商响应文件（</w:t>
      </w:r>
      <w:r>
        <w:rPr>
          <w:spacing w:val="-3"/>
          <w:sz w:val="21"/>
          <w:szCs w:val="21"/>
        </w:rPr>
        <w:t xml:space="preserve">*.bdtf </w:t>
      </w:r>
      <w:r>
        <w:rPr>
          <w:rFonts w:hint="eastAsia"/>
          <w:spacing w:val="-3"/>
          <w:sz w:val="21"/>
          <w:szCs w:val="21"/>
        </w:rPr>
        <w:t>格式）时，只能用本单位的企业</w:t>
      </w:r>
      <w:r>
        <w:rPr>
          <w:spacing w:val="-3"/>
          <w:sz w:val="21"/>
          <w:szCs w:val="21"/>
        </w:rPr>
        <w:t xml:space="preserve"> CA </w:t>
      </w:r>
      <w:r>
        <w:rPr>
          <w:rFonts w:hint="eastAsia"/>
          <w:spacing w:val="-3"/>
          <w:sz w:val="21"/>
          <w:szCs w:val="21"/>
        </w:rPr>
        <w:t>秘钥加密。</w:t>
      </w:r>
      <w:r>
        <w:rPr>
          <w:spacing w:val="-3"/>
          <w:sz w:val="21"/>
          <w:szCs w:val="21"/>
        </w:rPr>
        <w:t xml:space="preserve"> </w:t>
      </w:r>
    </w:p>
    <w:p>
      <w:pPr>
        <w:pStyle w:val="43"/>
        <w:tabs>
          <w:tab w:val="left" w:pos="1046"/>
        </w:tabs>
        <w:spacing w:line="360" w:lineRule="auto"/>
        <w:ind w:left="440" w:leftChars="200" w:right="896" w:firstLine="0"/>
        <w:rPr>
          <w:b/>
          <w:bCs/>
          <w:spacing w:val="-3"/>
          <w:sz w:val="21"/>
          <w:szCs w:val="21"/>
        </w:rPr>
      </w:pPr>
      <w:r>
        <w:rPr>
          <w:b/>
          <w:bCs/>
          <w:spacing w:val="-3"/>
          <w:sz w:val="21"/>
          <w:szCs w:val="21"/>
          <w:lang w:val="en-US"/>
        </w:rPr>
        <w:t>18.</w:t>
      </w:r>
      <w:r>
        <w:rPr>
          <w:rFonts w:hint="eastAsia"/>
          <w:b/>
          <w:bCs/>
          <w:spacing w:val="-3"/>
          <w:sz w:val="21"/>
          <w:szCs w:val="21"/>
        </w:rPr>
        <w:t>磋商响应文件盖章要求</w:t>
      </w:r>
      <w:r>
        <w:rPr>
          <w:b/>
          <w:bCs/>
          <w:spacing w:val="-3"/>
          <w:sz w:val="21"/>
          <w:szCs w:val="21"/>
        </w:rPr>
        <w:t xml:space="preserve"> </w:t>
      </w:r>
    </w:p>
    <w:p>
      <w:pPr>
        <w:pStyle w:val="43"/>
        <w:tabs>
          <w:tab w:val="left" w:pos="1046"/>
        </w:tabs>
        <w:spacing w:line="360" w:lineRule="auto"/>
        <w:ind w:left="440" w:leftChars="200" w:right="896" w:firstLine="0"/>
        <w:rPr>
          <w:spacing w:val="-3"/>
          <w:sz w:val="21"/>
          <w:szCs w:val="21"/>
        </w:rPr>
      </w:pPr>
      <w:r>
        <w:rPr>
          <w:spacing w:val="-3"/>
          <w:sz w:val="21"/>
          <w:szCs w:val="21"/>
          <w:lang w:val="en-US"/>
        </w:rPr>
        <w:t>18.1</w:t>
      </w:r>
      <w:r>
        <w:rPr>
          <w:rFonts w:hint="eastAsia"/>
          <w:spacing w:val="-3"/>
          <w:sz w:val="21"/>
          <w:szCs w:val="21"/>
        </w:rPr>
        <w:t>磋商响应文件格式要求供应商提供的资料必须签字或盖章并加盖公章的，供应商应签字和盖章。</w:t>
      </w:r>
      <w:r>
        <w:rPr>
          <w:spacing w:val="-3"/>
          <w:sz w:val="21"/>
          <w:szCs w:val="21"/>
        </w:rPr>
        <w:t xml:space="preserve"> </w:t>
      </w:r>
    </w:p>
    <w:p>
      <w:pPr>
        <w:pStyle w:val="43"/>
        <w:tabs>
          <w:tab w:val="left" w:pos="1046"/>
        </w:tabs>
        <w:spacing w:line="360" w:lineRule="auto"/>
        <w:ind w:left="440" w:leftChars="200" w:right="896" w:firstLine="0"/>
        <w:rPr>
          <w:b/>
          <w:bCs/>
          <w:spacing w:val="-3"/>
          <w:sz w:val="21"/>
          <w:szCs w:val="21"/>
        </w:rPr>
      </w:pPr>
      <w:r>
        <w:rPr>
          <w:b/>
          <w:bCs/>
          <w:spacing w:val="-3"/>
          <w:sz w:val="21"/>
          <w:szCs w:val="21"/>
          <w:lang w:val="en-US"/>
        </w:rPr>
        <w:t>19.</w:t>
      </w:r>
      <w:r>
        <w:rPr>
          <w:rFonts w:hint="eastAsia"/>
          <w:b/>
          <w:bCs/>
          <w:spacing w:val="-3"/>
          <w:sz w:val="21"/>
          <w:szCs w:val="21"/>
        </w:rPr>
        <w:t>磋商响应文件的递交</w:t>
      </w:r>
      <w:r>
        <w:rPr>
          <w:b/>
          <w:bCs/>
          <w:spacing w:val="-3"/>
          <w:sz w:val="21"/>
          <w:szCs w:val="21"/>
        </w:rPr>
        <w:t xml:space="preserve"> </w:t>
      </w:r>
    </w:p>
    <w:p>
      <w:pPr>
        <w:pStyle w:val="43"/>
        <w:tabs>
          <w:tab w:val="left" w:pos="1046"/>
        </w:tabs>
        <w:spacing w:line="360" w:lineRule="auto"/>
        <w:ind w:left="440" w:leftChars="200" w:right="896" w:firstLine="0"/>
        <w:rPr>
          <w:sz w:val="21"/>
          <w:szCs w:val="21"/>
        </w:rPr>
      </w:pPr>
      <w:r>
        <w:rPr>
          <w:spacing w:val="-3"/>
          <w:sz w:val="21"/>
          <w:szCs w:val="21"/>
          <w:lang w:val="en-US"/>
        </w:rPr>
        <w:t>19.1</w:t>
      </w:r>
      <w:r>
        <w:rPr>
          <w:rFonts w:hint="eastAsia"/>
          <w:spacing w:val="-3"/>
          <w:sz w:val="21"/>
          <w:szCs w:val="21"/>
        </w:rPr>
        <w:t>磋商方应在投标截止时间前上传加密的电子投标文件（</w:t>
      </w:r>
      <w:r>
        <w:rPr>
          <w:spacing w:val="-3"/>
          <w:sz w:val="21"/>
          <w:szCs w:val="21"/>
        </w:rPr>
        <w:t>*.bdtf</w:t>
      </w:r>
      <w:r>
        <w:rPr>
          <w:rFonts w:hint="eastAsia"/>
          <w:spacing w:val="-3"/>
          <w:sz w:val="21"/>
          <w:szCs w:val="21"/>
        </w:rPr>
        <w:t>）到电子交易系统的指定位置。上传时必须得到电脑“上传成功”的确认。请磋商方在上传时认真检查上传投标文件是否完整、正确。</w:t>
      </w:r>
      <w:r>
        <w:rPr>
          <w:sz w:val="21"/>
          <w:szCs w:val="21"/>
        </w:rPr>
        <w:t xml:space="preserve"> </w:t>
      </w:r>
    </w:p>
    <w:p>
      <w:pPr>
        <w:pStyle w:val="43"/>
        <w:tabs>
          <w:tab w:val="left" w:pos="1046"/>
        </w:tabs>
        <w:spacing w:line="360" w:lineRule="auto"/>
        <w:ind w:left="440" w:leftChars="200" w:right="896" w:firstLine="0"/>
        <w:rPr>
          <w:sz w:val="21"/>
          <w:szCs w:val="21"/>
        </w:rPr>
      </w:pPr>
      <w:r>
        <w:rPr>
          <w:spacing w:val="-3"/>
          <w:sz w:val="21"/>
          <w:szCs w:val="21"/>
          <w:lang w:val="en-US"/>
        </w:rPr>
        <w:t>19.2</w:t>
      </w:r>
      <w:r>
        <w:rPr>
          <w:rFonts w:hint="eastAsia"/>
          <w:spacing w:val="-3"/>
          <w:sz w:val="21"/>
          <w:szCs w:val="21"/>
        </w:rPr>
        <w:t>磋商方因保定市公共资源全流程电子交易系统问题无法上传电子投标文件时，请在工作时间与技术信息处联系，联系电话：</w:t>
      </w:r>
      <w:r>
        <w:rPr>
          <w:sz w:val="21"/>
          <w:szCs w:val="21"/>
        </w:rPr>
        <w:t>4009980000</w:t>
      </w:r>
      <w:r>
        <w:rPr>
          <w:rFonts w:hint="eastAsia"/>
          <w:spacing w:val="-3"/>
          <w:sz w:val="21"/>
          <w:szCs w:val="21"/>
        </w:rPr>
        <w:t>。</w:t>
      </w:r>
      <w:r>
        <w:rPr>
          <w:sz w:val="21"/>
          <w:szCs w:val="21"/>
        </w:rPr>
        <w:t xml:space="preserve"> </w:t>
      </w:r>
    </w:p>
    <w:p>
      <w:pPr>
        <w:pStyle w:val="7"/>
        <w:tabs>
          <w:tab w:val="left" w:pos="1001"/>
        </w:tabs>
        <w:spacing w:line="360" w:lineRule="auto"/>
        <w:ind w:left="634" w:firstLine="0"/>
        <w:rPr>
          <w:rFonts w:ascii="宋体" w:hAnsi="宋体" w:eastAsia="宋体" w:cs="宋体"/>
          <w:sz w:val="21"/>
          <w:szCs w:val="21"/>
        </w:rPr>
      </w:pPr>
      <w:r>
        <w:rPr>
          <w:rFonts w:ascii="宋体" w:hAnsi="宋体" w:eastAsia="宋体" w:cs="宋体"/>
          <w:sz w:val="21"/>
          <w:szCs w:val="21"/>
          <w:lang w:val="en-US"/>
        </w:rPr>
        <w:t>20.</w:t>
      </w:r>
      <w:r>
        <w:rPr>
          <w:rFonts w:hint="eastAsia" w:ascii="宋体" w:hAnsi="宋体" w:eastAsia="宋体" w:cs="宋体"/>
          <w:sz w:val="21"/>
          <w:szCs w:val="21"/>
        </w:rPr>
        <w:t>磋商响应文件的修改和撤回</w:t>
      </w:r>
      <w:r>
        <w:rPr>
          <w:rFonts w:ascii="宋体" w:hAnsi="宋体" w:eastAsia="宋体" w:cs="宋体"/>
          <w:w w:val="200"/>
          <w:sz w:val="21"/>
          <w:szCs w:val="21"/>
        </w:rPr>
        <w:t xml:space="preserve"> </w:t>
      </w:r>
    </w:p>
    <w:p>
      <w:pPr>
        <w:pStyle w:val="43"/>
        <w:tabs>
          <w:tab w:val="left" w:pos="997"/>
        </w:tabs>
        <w:spacing w:before="186" w:line="360" w:lineRule="auto"/>
        <w:ind w:left="572" w:firstLine="0"/>
        <w:rPr>
          <w:sz w:val="21"/>
          <w:szCs w:val="21"/>
        </w:rPr>
      </w:pPr>
      <w:r>
        <w:rPr>
          <w:spacing w:val="-3"/>
          <w:sz w:val="21"/>
          <w:szCs w:val="21"/>
          <w:lang w:val="en-US"/>
        </w:rPr>
        <w:t>20.1</w:t>
      </w:r>
      <w:r>
        <w:rPr>
          <w:rFonts w:hint="eastAsia"/>
          <w:spacing w:val="-3"/>
          <w:sz w:val="21"/>
          <w:szCs w:val="21"/>
        </w:rPr>
        <w:t>供应商在递交了磋商响应文件后，</w:t>
      </w:r>
      <w:r>
        <w:rPr>
          <w:rFonts w:hint="eastAsia"/>
          <w:spacing w:val="-3"/>
          <w:sz w:val="21"/>
          <w:szCs w:val="21"/>
          <w:lang w:val="en-US"/>
        </w:rPr>
        <w:t>不</w:t>
      </w:r>
      <w:r>
        <w:rPr>
          <w:rFonts w:hint="eastAsia"/>
          <w:spacing w:val="-3"/>
          <w:sz w:val="21"/>
          <w:szCs w:val="21"/>
        </w:rPr>
        <w:t>可以修改或撤回其磋商响应文件</w:t>
      </w:r>
      <w:r>
        <w:rPr>
          <w:rFonts w:hint="eastAsia"/>
          <w:sz w:val="21"/>
          <w:szCs w:val="21"/>
        </w:rPr>
        <w:t>。</w:t>
      </w:r>
      <w:r>
        <w:rPr>
          <w:sz w:val="21"/>
          <w:szCs w:val="21"/>
        </w:rPr>
        <w:t xml:space="preserve"> </w:t>
      </w:r>
    </w:p>
    <w:p>
      <w:pPr>
        <w:pStyle w:val="43"/>
        <w:tabs>
          <w:tab w:val="left" w:pos="997"/>
        </w:tabs>
        <w:spacing w:before="129" w:line="360" w:lineRule="auto"/>
        <w:ind w:left="572" w:firstLine="0"/>
        <w:rPr>
          <w:sz w:val="21"/>
          <w:szCs w:val="21"/>
        </w:rPr>
      </w:pPr>
      <w:r>
        <w:rPr>
          <w:spacing w:val="-3"/>
          <w:sz w:val="21"/>
          <w:szCs w:val="21"/>
          <w:lang w:val="en-US"/>
        </w:rPr>
        <w:t>20.2</w:t>
      </w:r>
      <w:r>
        <w:rPr>
          <w:rFonts w:hint="eastAsia"/>
          <w:spacing w:val="-3"/>
          <w:sz w:val="21"/>
          <w:szCs w:val="21"/>
        </w:rPr>
        <w:t>供应商的修改书或撤回通知书，应由其法定代表人或授权代理人签署并盖单位公章。</w:t>
      </w:r>
      <w:r>
        <w:rPr>
          <w:sz w:val="21"/>
          <w:szCs w:val="21"/>
        </w:rPr>
        <w:t xml:space="preserve"> </w:t>
      </w:r>
    </w:p>
    <w:p>
      <w:pPr>
        <w:pStyle w:val="43"/>
        <w:tabs>
          <w:tab w:val="left" w:pos="997"/>
        </w:tabs>
        <w:spacing w:before="132" w:line="360" w:lineRule="auto"/>
        <w:ind w:left="572" w:right="1052" w:firstLine="0"/>
        <w:rPr>
          <w:sz w:val="21"/>
          <w:szCs w:val="21"/>
        </w:rPr>
      </w:pPr>
      <w:r>
        <w:rPr>
          <w:spacing w:val="-3"/>
          <w:sz w:val="21"/>
          <w:szCs w:val="21"/>
          <w:lang w:val="en-US"/>
        </w:rPr>
        <w:t>20.3</w:t>
      </w:r>
      <w:r>
        <w:rPr>
          <w:rFonts w:hint="eastAsia"/>
          <w:spacing w:val="-3"/>
          <w:sz w:val="21"/>
          <w:szCs w:val="21"/>
        </w:rPr>
        <w:t>在磋商文件要求的投标文件提交截止时间之后，投标人不得对其投标文件进行补充、修改，否则视为无效投标。如要撤回其投标文件，投标保证金将不予退还。</w:t>
      </w:r>
      <w:r>
        <w:rPr>
          <w:spacing w:val="-3"/>
          <w:sz w:val="21"/>
          <w:szCs w:val="21"/>
        </w:rPr>
        <w:t xml:space="preserve"> </w:t>
      </w:r>
    </w:p>
    <w:p>
      <w:pPr>
        <w:pStyle w:val="43"/>
        <w:tabs>
          <w:tab w:val="left" w:pos="1046"/>
        </w:tabs>
        <w:spacing w:line="360" w:lineRule="auto"/>
        <w:ind w:left="572" w:right="896" w:firstLine="0"/>
        <w:rPr>
          <w:sz w:val="21"/>
          <w:szCs w:val="21"/>
        </w:rPr>
      </w:pPr>
      <w:r>
        <w:rPr>
          <w:spacing w:val="-3"/>
          <w:sz w:val="21"/>
          <w:szCs w:val="21"/>
          <w:lang w:val="en-US"/>
        </w:rPr>
        <w:t>20.4</w:t>
      </w:r>
      <w:r>
        <w:rPr>
          <w:rFonts w:hint="eastAsia"/>
          <w:spacing w:val="-3"/>
          <w:sz w:val="21"/>
          <w:szCs w:val="21"/>
        </w:rPr>
        <w:t>因保定市公共资源全流程电子交易系统在开标前具有保密性，投标人在投标文件递交截止时间前须自行查看项目进展、变更通知、澄清及回复，因投标人未及时查看而造成的后果自负。</w:t>
      </w:r>
      <w:r>
        <w:rPr>
          <w:sz w:val="21"/>
          <w:szCs w:val="21"/>
        </w:rPr>
        <w:t xml:space="preserve"> </w:t>
      </w:r>
    </w:p>
    <w:p>
      <w:pPr>
        <w:pStyle w:val="7"/>
        <w:spacing w:line="360" w:lineRule="auto"/>
        <w:ind w:left="635" w:firstLine="0"/>
        <w:rPr>
          <w:rFonts w:ascii="宋体" w:hAnsi="宋体" w:eastAsia="宋体" w:cs="宋体"/>
          <w:sz w:val="21"/>
          <w:szCs w:val="21"/>
        </w:rPr>
      </w:pPr>
      <w:r>
        <w:rPr>
          <w:rFonts w:hint="eastAsia" w:ascii="宋体" w:hAnsi="宋体" w:eastAsia="宋体" w:cs="宋体"/>
          <w:sz w:val="21"/>
          <w:szCs w:val="21"/>
        </w:rPr>
        <w:t>（四）开标</w:t>
      </w:r>
      <w:r>
        <w:rPr>
          <w:rFonts w:ascii="宋体" w:hAnsi="宋体" w:eastAsia="宋体" w:cs="宋体"/>
          <w:w w:val="200"/>
          <w:sz w:val="21"/>
          <w:szCs w:val="21"/>
        </w:rPr>
        <w:t xml:space="preserve"> </w:t>
      </w:r>
    </w:p>
    <w:p>
      <w:pPr>
        <w:pStyle w:val="43"/>
        <w:tabs>
          <w:tab w:val="left" w:pos="999"/>
        </w:tabs>
        <w:spacing w:before="77" w:line="360" w:lineRule="auto"/>
        <w:ind w:left="634" w:firstLine="0"/>
        <w:rPr>
          <w:b/>
          <w:sz w:val="21"/>
          <w:szCs w:val="21"/>
        </w:rPr>
      </w:pPr>
      <w:r>
        <w:rPr>
          <w:b/>
          <w:sz w:val="21"/>
          <w:szCs w:val="21"/>
          <w:lang w:val="en-US"/>
        </w:rPr>
        <w:t>21</w:t>
      </w:r>
      <w:r>
        <w:rPr>
          <w:rFonts w:hint="eastAsia"/>
          <w:b/>
          <w:sz w:val="21"/>
          <w:szCs w:val="21"/>
        </w:rPr>
        <w:t>开标及其有</w:t>
      </w:r>
      <w:r>
        <w:rPr>
          <w:rFonts w:hint="eastAsia"/>
          <w:b/>
          <w:sz w:val="21"/>
          <w:szCs w:val="21"/>
          <w:lang w:val="en-US"/>
        </w:rPr>
        <w:t>关</w:t>
      </w:r>
      <w:r>
        <w:rPr>
          <w:rFonts w:hint="eastAsia"/>
          <w:b/>
          <w:sz w:val="21"/>
          <w:szCs w:val="21"/>
        </w:rPr>
        <w:t>事项</w:t>
      </w:r>
      <w:r>
        <w:rPr>
          <w:b/>
          <w:w w:val="200"/>
          <w:sz w:val="21"/>
          <w:szCs w:val="21"/>
        </w:rPr>
        <w:t xml:space="preserve"> </w:t>
      </w:r>
    </w:p>
    <w:p>
      <w:pPr>
        <w:pStyle w:val="43"/>
        <w:tabs>
          <w:tab w:val="left" w:pos="1046"/>
        </w:tabs>
        <w:spacing w:before="189" w:line="360" w:lineRule="auto"/>
        <w:ind w:left="573" w:firstLine="0"/>
        <w:rPr>
          <w:sz w:val="21"/>
          <w:szCs w:val="21"/>
        </w:rPr>
      </w:pPr>
      <w:r>
        <w:rPr>
          <w:spacing w:val="-3"/>
          <w:sz w:val="21"/>
          <w:szCs w:val="21"/>
          <w:lang w:val="en-US"/>
        </w:rPr>
        <w:t>21.1</w:t>
      </w:r>
      <w:r>
        <w:rPr>
          <w:rFonts w:hint="eastAsia"/>
          <w:spacing w:val="-3"/>
          <w:sz w:val="21"/>
          <w:szCs w:val="21"/>
        </w:rPr>
        <w:t>代理机构将在“磋商文件”规定的时间和地点组织开标活动。</w:t>
      </w:r>
      <w:r>
        <w:rPr>
          <w:sz w:val="21"/>
          <w:szCs w:val="21"/>
        </w:rPr>
        <w:t xml:space="preserve"> </w:t>
      </w:r>
    </w:p>
    <w:p>
      <w:pPr>
        <w:pStyle w:val="43"/>
        <w:tabs>
          <w:tab w:val="left" w:pos="1046"/>
        </w:tabs>
        <w:spacing w:line="360" w:lineRule="auto"/>
        <w:ind w:left="572" w:right="896" w:firstLine="0"/>
        <w:rPr>
          <w:sz w:val="21"/>
          <w:szCs w:val="21"/>
        </w:rPr>
      </w:pPr>
      <w:r>
        <w:rPr>
          <w:spacing w:val="-3"/>
          <w:sz w:val="21"/>
          <w:szCs w:val="21"/>
          <w:lang w:val="en-US"/>
        </w:rPr>
        <w:t>21.2</w:t>
      </w:r>
      <w:r>
        <w:rPr>
          <w:rFonts w:hint="eastAsia"/>
          <w:spacing w:val="-3"/>
          <w:sz w:val="21"/>
          <w:szCs w:val="21"/>
        </w:rPr>
        <w:t>开标前，代理机构将会同采购人进行验标</w:t>
      </w:r>
      <w:r>
        <w:rPr>
          <w:rFonts w:hint="eastAsia"/>
          <w:sz w:val="21"/>
          <w:szCs w:val="21"/>
        </w:rPr>
        <w:t>（</w:t>
      </w:r>
      <w:r>
        <w:rPr>
          <w:rFonts w:hint="eastAsia"/>
          <w:spacing w:val="-3"/>
          <w:sz w:val="21"/>
          <w:szCs w:val="21"/>
        </w:rPr>
        <w:t>检查网上招标系统正常与否</w:t>
      </w:r>
      <w:r>
        <w:rPr>
          <w:rFonts w:hint="eastAsia"/>
          <w:sz w:val="21"/>
          <w:szCs w:val="21"/>
        </w:rPr>
        <w:t>），</w:t>
      </w:r>
      <w:r>
        <w:rPr>
          <w:rFonts w:hint="eastAsia"/>
          <w:spacing w:val="-3"/>
          <w:sz w:val="21"/>
          <w:szCs w:val="21"/>
        </w:rPr>
        <w:t>确认无误后开标。开标时，各投标人应在规定时间内（</w:t>
      </w:r>
      <w:r>
        <w:rPr>
          <w:rFonts w:hint="eastAsia"/>
          <w:spacing w:val="-9"/>
          <w:sz w:val="21"/>
          <w:szCs w:val="21"/>
        </w:rPr>
        <w:t>系统默认解密时间</w:t>
      </w:r>
      <w:r>
        <w:rPr>
          <w:spacing w:val="-9"/>
          <w:sz w:val="21"/>
          <w:szCs w:val="21"/>
        </w:rPr>
        <w:t xml:space="preserve"> </w:t>
      </w:r>
      <w:r>
        <w:rPr>
          <w:sz w:val="21"/>
          <w:szCs w:val="21"/>
        </w:rPr>
        <w:t>30</w:t>
      </w:r>
      <w:r>
        <w:rPr>
          <w:spacing w:val="-18"/>
          <w:sz w:val="21"/>
          <w:szCs w:val="21"/>
        </w:rPr>
        <w:t xml:space="preserve"> </w:t>
      </w:r>
      <w:r>
        <w:rPr>
          <w:rFonts w:hint="eastAsia"/>
          <w:spacing w:val="-18"/>
          <w:sz w:val="21"/>
          <w:szCs w:val="21"/>
        </w:rPr>
        <w:t>分钟</w:t>
      </w:r>
      <w:r>
        <w:rPr>
          <w:rFonts w:hint="eastAsia"/>
          <w:spacing w:val="-3"/>
          <w:sz w:val="21"/>
          <w:szCs w:val="21"/>
        </w:rPr>
        <w:t>）对本单位的投标文件进行远程解密。</w:t>
      </w:r>
      <w:r>
        <w:rPr>
          <w:sz w:val="21"/>
          <w:szCs w:val="21"/>
        </w:rPr>
        <w:t xml:space="preserve"> </w:t>
      </w:r>
    </w:p>
    <w:p>
      <w:pPr>
        <w:pStyle w:val="43"/>
        <w:tabs>
          <w:tab w:val="left" w:pos="997"/>
        </w:tabs>
        <w:spacing w:before="123" w:line="360" w:lineRule="auto"/>
        <w:ind w:left="572" w:firstLine="0"/>
        <w:rPr>
          <w:sz w:val="21"/>
          <w:szCs w:val="21"/>
        </w:rPr>
      </w:pPr>
      <w:r>
        <w:rPr>
          <w:spacing w:val="-3"/>
          <w:sz w:val="21"/>
          <w:szCs w:val="21"/>
          <w:lang w:val="en-US"/>
        </w:rPr>
        <w:t>21.3</w:t>
      </w:r>
      <w:r>
        <w:rPr>
          <w:rFonts w:hint="eastAsia"/>
          <w:spacing w:val="-3"/>
          <w:sz w:val="21"/>
          <w:szCs w:val="21"/>
        </w:rPr>
        <w:t>因投标人原因导致的解密失败的电子投标文件无法使用，投标将被拒绝。</w:t>
      </w:r>
      <w:r>
        <w:rPr>
          <w:spacing w:val="-3"/>
          <w:sz w:val="21"/>
          <w:szCs w:val="21"/>
        </w:rPr>
        <w:t xml:space="preserve"> </w:t>
      </w:r>
    </w:p>
    <w:p>
      <w:pPr>
        <w:pStyle w:val="43"/>
        <w:tabs>
          <w:tab w:val="left" w:pos="1046"/>
        </w:tabs>
        <w:spacing w:line="360" w:lineRule="auto"/>
        <w:ind w:left="572" w:right="896" w:firstLine="0"/>
        <w:rPr>
          <w:sz w:val="21"/>
          <w:szCs w:val="21"/>
        </w:rPr>
      </w:pPr>
      <w:r>
        <w:rPr>
          <w:spacing w:val="-3"/>
          <w:sz w:val="21"/>
          <w:szCs w:val="21"/>
          <w:lang w:val="en-US"/>
        </w:rPr>
        <w:t>21.4</w:t>
      </w:r>
      <w:r>
        <w:rPr>
          <w:rFonts w:hint="eastAsia"/>
          <w:spacing w:val="-3"/>
          <w:sz w:val="21"/>
          <w:szCs w:val="21"/>
        </w:rPr>
        <w:t>开标时，代理机构将通过网上开标系统公布投标人名称、投标价格，以及代理机构认为合适的其它详细内容。</w:t>
      </w:r>
      <w:r>
        <w:rPr>
          <w:sz w:val="21"/>
          <w:szCs w:val="21"/>
        </w:rPr>
        <w:t xml:space="preserve"> </w:t>
      </w:r>
    </w:p>
    <w:p>
      <w:pPr>
        <w:pStyle w:val="7"/>
        <w:tabs>
          <w:tab w:val="left" w:pos="1001"/>
        </w:tabs>
        <w:spacing w:before="14" w:line="360" w:lineRule="auto"/>
        <w:ind w:left="634" w:firstLine="0"/>
        <w:rPr>
          <w:rFonts w:ascii="宋体" w:hAnsi="宋体" w:eastAsia="宋体" w:cs="宋体"/>
          <w:sz w:val="21"/>
          <w:szCs w:val="21"/>
        </w:rPr>
      </w:pPr>
      <w:r>
        <w:rPr>
          <w:rFonts w:ascii="宋体" w:hAnsi="宋体" w:eastAsia="宋体" w:cs="宋体"/>
          <w:sz w:val="21"/>
          <w:szCs w:val="21"/>
          <w:lang w:val="en-US"/>
        </w:rPr>
        <w:t>22</w:t>
      </w:r>
      <w:r>
        <w:rPr>
          <w:rFonts w:hint="eastAsia" w:ascii="宋体" w:hAnsi="宋体" w:eastAsia="宋体" w:cs="宋体"/>
          <w:sz w:val="21"/>
          <w:szCs w:val="21"/>
        </w:rPr>
        <w:t>磋商</w:t>
      </w:r>
      <w:r>
        <w:rPr>
          <w:rFonts w:ascii="宋体" w:hAnsi="宋体" w:eastAsia="宋体" w:cs="宋体"/>
          <w:w w:val="200"/>
          <w:sz w:val="21"/>
          <w:szCs w:val="21"/>
        </w:rPr>
        <w:t xml:space="preserve"> </w:t>
      </w:r>
    </w:p>
    <w:p>
      <w:pPr>
        <w:pStyle w:val="43"/>
        <w:tabs>
          <w:tab w:val="left" w:pos="997"/>
        </w:tabs>
        <w:spacing w:before="189" w:line="360" w:lineRule="auto"/>
        <w:ind w:left="572" w:right="1055" w:firstLine="400" w:firstLineChars="200"/>
        <w:rPr>
          <w:sz w:val="21"/>
          <w:szCs w:val="21"/>
        </w:rPr>
      </w:pPr>
      <w:r>
        <w:rPr>
          <w:spacing w:val="-5"/>
          <w:sz w:val="21"/>
          <w:szCs w:val="21"/>
          <w:lang w:val="en-US"/>
        </w:rPr>
        <w:t>22.1</w:t>
      </w:r>
      <w:r>
        <w:rPr>
          <w:rFonts w:hint="eastAsia"/>
          <w:spacing w:val="-5"/>
          <w:sz w:val="21"/>
          <w:szCs w:val="21"/>
        </w:rPr>
        <w:t>磋商工作由依法组建的磋商小组负责，成员为</w:t>
      </w:r>
      <w:r>
        <w:rPr>
          <w:spacing w:val="-5"/>
          <w:sz w:val="21"/>
          <w:szCs w:val="21"/>
        </w:rPr>
        <w:t xml:space="preserve"> </w:t>
      </w:r>
      <w:r>
        <w:rPr>
          <w:sz w:val="21"/>
          <w:szCs w:val="21"/>
        </w:rPr>
        <w:t>3</w:t>
      </w:r>
      <w:r>
        <w:rPr>
          <w:spacing w:val="-8"/>
          <w:sz w:val="21"/>
          <w:szCs w:val="21"/>
        </w:rPr>
        <w:t xml:space="preserve"> </w:t>
      </w:r>
      <w:r>
        <w:rPr>
          <w:rFonts w:hint="eastAsia"/>
          <w:spacing w:val="-8"/>
          <w:sz w:val="21"/>
          <w:szCs w:val="21"/>
        </w:rPr>
        <w:t>人以上单数，其中技术、经济方面的专家不低于</w:t>
      </w:r>
      <w:r>
        <w:rPr>
          <w:rFonts w:hint="eastAsia"/>
          <w:spacing w:val="-5"/>
          <w:sz w:val="21"/>
          <w:szCs w:val="21"/>
        </w:rPr>
        <w:t>总人数的三分之二。</w:t>
      </w:r>
      <w:r>
        <w:rPr>
          <w:sz w:val="21"/>
          <w:szCs w:val="21"/>
        </w:rPr>
        <w:t xml:space="preserve"> </w:t>
      </w:r>
    </w:p>
    <w:p>
      <w:pPr>
        <w:pStyle w:val="43"/>
        <w:tabs>
          <w:tab w:val="left" w:pos="997"/>
        </w:tabs>
        <w:spacing w:before="3" w:line="360" w:lineRule="auto"/>
        <w:ind w:left="572" w:firstLine="368" w:firstLineChars="200"/>
        <w:rPr>
          <w:sz w:val="21"/>
          <w:szCs w:val="21"/>
        </w:rPr>
      </w:pPr>
      <w:r>
        <w:rPr>
          <w:spacing w:val="-13"/>
          <w:sz w:val="21"/>
          <w:szCs w:val="21"/>
          <w:lang w:val="en-US"/>
        </w:rPr>
        <w:t>22.2</w:t>
      </w:r>
      <w:r>
        <w:rPr>
          <w:rFonts w:hint="eastAsia"/>
          <w:spacing w:val="-13"/>
          <w:sz w:val="21"/>
          <w:szCs w:val="21"/>
        </w:rPr>
        <w:t>磋商小组严格按照《中华人民共和国政府采购法》、《中华人民共和国政府采购法实施条例》及</w:t>
      </w:r>
    </w:p>
    <w:p>
      <w:pPr>
        <w:pStyle w:val="9"/>
        <w:spacing w:before="132" w:line="360" w:lineRule="auto"/>
        <w:ind w:left="573" w:right="729" w:firstLine="420" w:firstLineChars="200"/>
      </w:pPr>
      <w:r>
        <w:rPr>
          <w:rFonts w:hint="eastAsia"/>
        </w:rPr>
        <w:t>《政府采购竞争性磋商采购方式管理办法》（财库</w:t>
      </w:r>
      <w:r>
        <w:t xml:space="preserve">[2014]214 </w:t>
      </w:r>
      <w:r>
        <w:rPr>
          <w:rFonts w:hint="eastAsia"/>
        </w:rPr>
        <w:t>号令）等规定的程序和磋商文件规定进行评审。</w:t>
      </w:r>
    </w:p>
    <w:p>
      <w:pPr>
        <w:pStyle w:val="9"/>
        <w:spacing w:before="132" w:line="360" w:lineRule="auto"/>
        <w:ind w:left="596" w:leftChars="271" w:right="729" w:firstLine="420" w:firstLineChars="200"/>
      </w:pPr>
      <w:r>
        <w:t xml:space="preserve">22.3 </w:t>
      </w:r>
      <w:r>
        <w:rPr>
          <w:rFonts w:hint="eastAsia"/>
        </w:rPr>
        <w:t>磋商过程严格保密。供应商对磋商小组的评审过程或合同授予决定施加影响的任何行为都可能导</w:t>
      </w:r>
    </w:p>
    <w:p>
      <w:pPr>
        <w:pStyle w:val="9"/>
        <w:spacing w:before="2" w:line="360" w:lineRule="auto"/>
        <w:ind w:left="152" w:firstLine="420" w:firstLineChars="200"/>
      </w:pPr>
      <w:r>
        <w:rPr>
          <w:rFonts w:hint="eastAsia"/>
        </w:rPr>
        <w:t>致其申请被拒绝。</w:t>
      </w:r>
      <w:r>
        <w:t xml:space="preserve"> </w:t>
      </w:r>
    </w:p>
    <w:p>
      <w:pPr>
        <w:pStyle w:val="43"/>
        <w:tabs>
          <w:tab w:val="left" w:pos="997"/>
        </w:tabs>
        <w:spacing w:before="132" w:line="360" w:lineRule="auto"/>
        <w:ind w:left="572" w:right="1052" w:firstLine="408" w:firstLineChars="200"/>
        <w:rPr>
          <w:sz w:val="21"/>
          <w:szCs w:val="21"/>
        </w:rPr>
      </w:pPr>
      <w:r>
        <w:rPr>
          <w:spacing w:val="-3"/>
          <w:sz w:val="21"/>
          <w:szCs w:val="21"/>
          <w:lang w:val="en-US"/>
        </w:rPr>
        <w:t>22.4</w:t>
      </w:r>
      <w:r>
        <w:rPr>
          <w:rFonts w:hint="eastAsia"/>
          <w:spacing w:val="-3"/>
          <w:sz w:val="21"/>
          <w:szCs w:val="21"/>
        </w:rPr>
        <w:t>在对响应文件的有效性、完整性、和相应程度进行审查期间，磋商小组可要求供应商对其磋商响应文件中的含义不明确、同类问题表述不一致或有明显文字和计算错误的有关问题进行澄清、说明或者补正。供应商的澄清、说明或者补正不得超出磋商响应文件的范围或者改变磋商响应文件的实质性内容。</w:t>
      </w:r>
      <w:r>
        <w:rPr>
          <w:spacing w:val="-3"/>
          <w:sz w:val="21"/>
          <w:szCs w:val="21"/>
        </w:rPr>
        <w:t xml:space="preserve"> </w:t>
      </w:r>
    </w:p>
    <w:p>
      <w:pPr>
        <w:pStyle w:val="43"/>
        <w:tabs>
          <w:tab w:val="left" w:pos="997"/>
        </w:tabs>
        <w:spacing w:line="360" w:lineRule="auto"/>
        <w:ind w:left="572" w:firstLine="408" w:firstLineChars="200"/>
        <w:rPr>
          <w:sz w:val="21"/>
          <w:szCs w:val="21"/>
        </w:rPr>
      </w:pPr>
      <w:r>
        <w:rPr>
          <w:spacing w:val="-3"/>
          <w:sz w:val="21"/>
          <w:szCs w:val="21"/>
          <w:lang w:val="en-US"/>
        </w:rPr>
        <w:t>22.5</w:t>
      </w:r>
      <w:r>
        <w:rPr>
          <w:rFonts w:hint="eastAsia"/>
          <w:spacing w:val="-3"/>
          <w:sz w:val="21"/>
          <w:szCs w:val="21"/>
        </w:rPr>
        <w:t>磋商小组认定实质性响应磋商文件，是指响应文件与磋商文件要求的关键条款、条件和规格相</w:t>
      </w:r>
    </w:p>
    <w:p>
      <w:pPr>
        <w:pStyle w:val="9"/>
        <w:spacing w:before="129" w:line="360" w:lineRule="auto"/>
        <w:ind w:left="152" w:right="945" w:firstLine="420" w:firstLineChars="200"/>
      </w:pPr>
      <w:r>
        <w:rPr>
          <w:rFonts w:hint="eastAsia"/>
        </w:rPr>
        <w:t>符，没有实质性负偏离。磋商小组判定响应文件是否具有响应性的依据是磋商响应文件本身的内容，而不寻求外部的证据。</w:t>
      </w:r>
      <w:r>
        <w:t xml:space="preserve"> </w:t>
      </w:r>
    </w:p>
    <w:p>
      <w:pPr>
        <w:pStyle w:val="43"/>
        <w:tabs>
          <w:tab w:val="left" w:pos="997"/>
        </w:tabs>
        <w:spacing w:line="360" w:lineRule="auto"/>
        <w:ind w:left="572" w:right="1052" w:firstLine="408" w:firstLineChars="200"/>
        <w:rPr>
          <w:sz w:val="21"/>
          <w:szCs w:val="21"/>
        </w:rPr>
      </w:pPr>
      <w:r>
        <w:rPr>
          <w:spacing w:val="-3"/>
          <w:sz w:val="21"/>
          <w:szCs w:val="21"/>
          <w:lang w:val="en-US"/>
        </w:rPr>
        <w:t>22.6</w:t>
      </w:r>
      <w:r>
        <w:rPr>
          <w:rFonts w:hint="eastAsia"/>
          <w:spacing w:val="-3"/>
          <w:sz w:val="21"/>
          <w:szCs w:val="21"/>
        </w:rPr>
        <w:t>如果磋商响应文件没有实质性响应磋商文件的要求，磋商小组将予以拒绝。供应商不得通过修正或撤销不合要求的偏离或保留从而使其文件成为实质性响应的文件。</w:t>
      </w:r>
      <w:r>
        <w:rPr>
          <w:spacing w:val="-3"/>
          <w:sz w:val="21"/>
          <w:szCs w:val="21"/>
        </w:rPr>
        <w:t xml:space="preserve"> </w:t>
      </w:r>
    </w:p>
    <w:p>
      <w:pPr>
        <w:pStyle w:val="43"/>
        <w:tabs>
          <w:tab w:val="left" w:pos="997"/>
        </w:tabs>
        <w:spacing w:before="48" w:line="360" w:lineRule="auto"/>
        <w:ind w:left="0" w:firstLine="408" w:firstLineChars="200"/>
        <w:rPr>
          <w:sz w:val="21"/>
          <w:szCs w:val="21"/>
        </w:rPr>
      </w:pPr>
      <w:r>
        <w:rPr>
          <w:spacing w:val="-3"/>
          <w:sz w:val="21"/>
          <w:szCs w:val="21"/>
          <w:lang w:val="en-US"/>
        </w:rPr>
        <w:t>22.7</w:t>
      </w:r>
      <w:r>
        <w:rPr>
          <w:rFonts w:hint="eastAsia"/>
          <w:spacing w:val="-3"/>
          <w:sz w:val="21"/>
          <w:szCs w:val="21"/>
        </w:rPr>
        <w:t>磋商过程应做好记录，相关各方签字确认。</w:t>
      </w:r>
      <w:r>
        <w:rPr>
          <w:sz w:val="21"/>
          <w:szCs w:val="21"/>
        </w:rPr>
        <w:t xml:space="preserve">  </w:t>
      </w:r>
    </w:p>
    <w:p>
      <w:pPr>
        <w:pStyle w:val="43"/>
        <w:tabs>
          <w:tab w:val="left" w:pos="1208"/>
        </w:tabs>
        <w:spacing w:before="132" w:line="360" w:lineRule="auto"/>
        <w:ind w:left="0" w:right="6294" w:firstLine="0"/>
        <w:rPr>
          <w:b/>
          <w:sz w:val="21"/>
          <w:szCs w:val="21"/>
        </w:rPr>
      </w:pPr>
      <w:r>
        <w:rPr>
          <w:spacing w:val="-3"/>
          <w:sz w:val="21"/>
          <w:szCs w:val="21"/>
        </w:rPr>
        <w:t xml:space="preserve"> </w:t>
      </w:r>
      <w:r>
        <w:rPr>
          <w:b/>
          <w:w w:val="120"/>
          <w:sz w:val="21"/>
          <w:szCs w:val="21"/>
        </w:rPr>
        <w:t>(</w:t>
      </w:r>
      <w:r>
        <w:rPr>
          <w:rFonts w:hint="eastAsia"/>
          <w:b/>
          <w:w w:val="105"/>
          <w:sz w:val="21"/>
          <w:szCs w:val="21"/>
        </w:rPr>
        <w:t>五</w:t>
      </w:r>
      <w:r>
        <w:rPr>
          <w:b/>
          <w:spacing w:val="24"/>
          <w:w w:val="120"/>
          <w:sz w:val="21"/>
          <w:szCs w:val="21"/>
        </w:rPr>
        <w:t xml:space="preserve">) </w:t>
      </w:r>
      <w:r>
        <w:rPr>
          <w:rFonts w:hint="eastAsia"/>
          <w:b/>
          <w:w w:val="105"/>
          <w:sz w:val="21"/>
          <w:szCs w:val="21"/>
        </w:rPr>
        <w:t>确定供应商</w:t>
      </w:r>
      <w:r>
        <w:rPr>
          <w:b/>
          <w:w w:val="200"/>
          <w:sz w:val="21"/>
          <w:szCs w:val="21"/>
        </w:rPr>
        <w:t xml:space="preserve"> </w:t>
      </w:r>
    </w:p>
    <w:p>
      <w:pPr>
        <w:pStyle w:val="7"/>
        <w:numPr>
          <w:ilvl w:val="0"/>
          <w:numId w:val="7"/>
        </w:numPr>
        <w:tabs>
          <w:tab w:val="left" w:pos="1001"/>
        </w:tabs>
        <w:spacing w:before="0" w:line="360" w:lineRule="auto"/>
        <w:ind w:hanging="366"/>
        <w:rPr>
          <w:rFonts w:ascii="宋体" w:hAnsi="宋体" w:eastAsia="宋体" w:cs="宋体"/>
          <w:sz w:val="21"/>
          <w:szCs w:val="21"/>
        </w:rPr>
      </w:pPr>
      <w:r>
        <w:rPr>
          <w:rFonts w:hint="eastAsia" w:ascii="宋体" w:hAnsi="宋体" w:eastAsia="宋体" w:cs="宋体"/>
          <w:sz w:val="21"/>
          <w:szCs w:val="21"/>
        </w:rPr>
        <w:t>推荐成交候选供应商与公示成交结果</w:t>
      </w:r>
      <w:r>
        <w:rPr>
          <w:rFonts w:ascii="宋体" w:hAnsi="宋体" w:eastAsia="宋体" w:cs="宋体"/>
          <w:w w:val="200"/>
          <w:sz w:val="21"/>
          <w:szCs w:val="21"/>
        </w:rPr>
        <w:t xml:space="preserve"> </w:t>
      </w:r>
    </w:p>
    <w:p>
      <w:pPr>
        <w:pStyle w:val="43"/>
        <w:numPr>
          <w:ilvl w:val="1"/>
          <w:numId w:val="7"/>
        </w:numPr>
        <w:tabs>
          <w:tab w:val="left" w:pos="997"/>
        </w:tabs>
        <w:spacing w:before="188" w:line="360" w:lineRule="auto"/>
        <w:ind w:right="945" w:firstLine="420"/>
        <w:rPr>
          <w:sz w:val="21"/>
          <w:szCs w:val="21"/>
        </w:rPr>
      </w:pPr>
      <w:r>
        <w:rPr>
          <w:rFonts w:hint="eastAsia"/>
          <w:spacing w:val="-4"/>
          <w:sz w:val="21"/>
          <w:szCs w:val="21"/>
        </w:rPr>
        <w:t>磋商小组应当根据综合评分情况，按照评审得分由高到低顺序推荐</w:t>
      </w:r>
      <w:r>
        <w:rPr>
          <w:spacing w:val="-4"/>
          <w:sz w:val="21"/>
          <w:szCs w:val="21"/>
        </w:rPr>
        <w:t xml:space="preserve"> </w:t>
      </w:r>
      <w:r>
        <w:rPr>
          <w:sz w:val="21"/>
          <w:szCs w:val="21"/>
        </w:rPr>
        <w:t>3</w:t>
      </w:r>
      <w:r>
        <w:rPr>
          <w:spacing w:val="-7"/>
          <w:sz w:val="21"/>
          <w:szCs w:val="21"/>
        </w:rPr>
        <w:t xml:space="preserve"> </w:t>
      </w:r>
      <w:r>
        <w:rPr>
          <w:rFonts w:hint="eastAsia"/>
          <w:spacing w:val="-7"/>
          <w:sz w:val="21"/>
          <w:szCs w:val="21"/>
        </w:rPr>
        <w:t>名成交候选供应商，并编写评</w:t>
      </w:r>
      <w:r>
        <w:rPr>
          <w:rFonts w:hint="eastAsia"/>
          <w:spacing w:val="-4"/>
          <w:sz w:val="21"/>
          <w:szCs w:val="21"/>
        </w:rPr>
        <w:t>审报告。评审得分相同的，以已报价得分高者优先，报价也相同时以服务方案部分得分高者优先。如排名第</w:t>
      </w:r>
      <w:r>
        <w:rPr>
          <w:rFonts w:hint="eastAsia"/>
          <w:spacing w:val="-3"/>
          <w:sz w:val="21"/>
          <w:szCs w:val="21"/>
        </w:rPr>
        <w:t>一的供应商不能正常履约，根据采购项目特点和其他供应商投标响应情况递补，或重新组织采购活动。</w:t>
      </w:r>
      <w:r>
        <w:rPr>
          <w:spacing w:val="-3"/>
          <w:sz w:val="21"/>
          <w:szCs w:val="21"/>
        </w:rPr>
        <w:t xml:space="preserve"> </w:t>
      </w:r>
    </w:p>
    <w:p>
      <w:pPr>
        <w:pStyle w:val="43"/>
        <w:numPr>
          <w:ilvl w:val="1"/>
          <w:numId w:val="7"/>
        </w:numPr>
        <w:tabs>
          <w:tab w:val="left" w:pos="997"/>
        </w:tabs>
        <w:spacing w:line="360" w:lineRule="auto"/>
        <w:ind w:right="1052" w:firstLine="420"/>
        <w:rPr>
          <w:sz w:val="21"/>
          <w:szCs w:val="21"/>
        </w:rPr>
      </w:pPr>
      <w:r>
        <w:rPr>
          <w:rFonts w:hint="eastAsia"/>
          <w:spacing w:val="-3"/>
          <w:sz w:val="21"/>
          <w:szCs w:val="21"/>
        </w:rPr>
        <w:t>中标结果在“</w:t>
      </w:r>
      <w:r>
        <w:rPr>
          <w:rFonts w:hint="eastAsia"/>
          <w:spacing w:val="-3"/>
          <w:sz w:val="21"/>
          <w:szCs w:val="21"/>
          <w:lang w:val="en-US"/>
        </w:rPr>
        <w:t>中国</w:t>
      </w:r>
      <w:r>
        <w:rPr>
          <w:rFonts w:hint="eastAsia"/>
          <w:spacing w:val="-3"/>
          <w:sz w:val="21"/>
          <w:szCs w:val="21"/>
        </w:rPr>
        <w:t>河北政府采购网、</w:t>
      </w:r>
      <w:r>
        <w:rPr>
          <w:rFonts w:hint="eastAsia"/>
          <w:spacing w:val="-3"/>
          <w:sz w:val="21"/>
          <w:szCs w:val="21"/>
          <w:lang w:val="en-US"/>
        </w:rPr>
        <w:t>河北省公共资源交易平台</w:t>
      </w:r>
      <w:r>
        <w:rPr>
          <w:rFonts w:hint="eastAsia"/>
          <w:spacing w:val="-3"/>
          <w:sz w:val="21"/>
          <w:szCs w:val="21"/>
        </w:rPr>
        <w:t>”上发布成交结果公告，公示期为</w:t>
      </w:r>
      <w:r>
        <w:rPr>
          <w:spacing w:val="-3"/>
          <w:sz w:val="21"/>
          <w:szCs w:val="21"/>
          <w:lang w:val="en-US"/>
        </w:rPr>
        <w:t>1</w:t>
      </w:r>
      <w:r>
        <w:rPr>
          <w:rFonts w:hint="eastAsia"/>
          <w:spacing w:val="-3"/>
          <w:sz w:val="21"/>
          <w:szCs w:val="21"/>
          <w:lang w:val="en-US"/>
        </w:rPr>
        <w:t>个工作日</w:t>
      </w:r>
      <w:r>
        <w:rPr>
          <w:rFonts w:hint="eastAsia"/>
          <w:spacing w:val="-3"/>
          <w:sz w:val="21"/>
          <w:szCs w:val="21"/>
        </w:rPr>
        <w:t>，同时向成交供应商发出成交通知书。</w:t>
      </w:r>
      <w:r>
        <w:rPr>
          <w:sz w:val="21"/>
          <w:szCs w:val="21"/>
        </w:rPr>
        <w:t xml:space="preserve"> </w:t>
      </w:r>
    </w:p>
    <w:p>
      <w:pPr>
        <w:pStyle w:val="43"/>
        <w:numPr>
          <w:ilvl w:val="1"/>
          <w:numId w:val="7"/>
        </w:numPr>
        <w:tabs>
          <w:tab w:val="left" w:pos="997"/>
        </w:tabs>
        <w:spacing w:before="1" w:line="360" w:lineRule="auto"/>
        <w:ind w:left="996"/>
        <w:rPr>
          <w:sz w:val="21"/>
          <w:szCs w:val="21"/>
        </w:rPr>
      </w:pPr>
      <w:r>
        <w:rPr>
          <w:rFonts w:hint="eastAsia"/>
          <w:spacing w:val="-3"/>
          <w:sz w:val="21"/>
          <w:szCs w:val="21"/>
        </w:rPr>
        <w:t>不解释中标或</w:t>
      </w:r>
      <w:r>
        <w:rPr>
          <w:rFonts w:hint="eastAsia"/>
          <w:spacing w:val="-3"/>
          <w:sz w:val="21"/>
          <w:szCs w:val="21"/>
          <w:lang w:val="en-US"/>
        </w:rPr>
        <w:t>未中标</w:t>
      </w:r>
      <w:r>
        <w:rPr>
          <w:rFonts w:hint="eastAsia"/>
          <w:spacing w:val="-3"/>
          <w:sz w:val="21"/>
          <w:szCs w:val="21"/>
        </w:rPr>
        <w:t>原因，不退回磋商响应文件和其他资料。</w:t>
      </w:r>
      <w:r>
        <w:rPr>
          <w:sz w:val="21"/>
          <w:szCs w:val="21"/>
        </w:rPr>
        <w:t xml:space="preserve"> </w:t>
      </w:r>
    </w:p>
    <w:p>
      <w:pPr>
        <w:pStyle w:val="7"/>
        <w:numPr>
          <w:ilvl w:val="0"/>
          <w:numId w:val="9"/>
        </w:numPr>
        <w:spacing w:before="142" w:line="360" w:lineRule="auto"/>
        <w:ind w:left="635" w:right="7209" w:firstLine="0"/>
        <w:rPr>
          <w:rFonts w:ascii="宋体" w:hAnsi="宋体" w:eastAsia="宋体" w:cs="宋体"/>
          <w:w w:val="105"/>
          <w:sz w:val="21"/>
          <w:szCs w:val="21"/>
        </w:rPr>
      </w:pPr>
      <w:r>
        <w:rPr>
          <w:rFonts w:hint="eastAsia" w:ascii="宋体" w:hAnsi="宋体" w:eastAsia="宋体" w:cs="宋体"/>
          <w:w w:val="105"/>
          <w:sz w:val="21"/>
          <w:szCs w:val="21"/>
        </w:rPr>
        <w:t>签订及履行合同和验收</w:t>
      </w:r>
    </w:p>
    <w:p>
      <w:pPr>
        <w:pStyle w:val="7"/>
        <w:spacing w:before="142" w:line="360" w:lineRule="auto"/>
        <w:ind w:left="635" w:right="7209" w:firstLine="0"/>
        <w:rPr>
          <w:rFonts w:ascii="宋体" w:hAnsi="宋体" w:eastAsia="宋体" w:cs="宋体"/>
          <w:sz w:val="21"/>
          <w:szCs w:val="21"/>
        </w:rPr>
      </w:pPr>
      <w:r>
        <w:rPr>
          <w:rFonts w:ascii="宋体" w:hAnsi="宋体" w:eastAsia="宋体" w:cs="宋体"/>
          <w:w w:val="83"/>
          <w:sz w:val="21"/>
          <w:szCs w:val="21"/>
        </w:rPr>
        <w:t>24</w:t>
      </w:r>
      <w:r>
        <w:rPr>
          <w:rFonts w:ascii="宋体" w:hAnsi="宋体" w:eastAsia="宋体" w:cs="宋体"/>
          <w:w w:val="196"/>
          <w:sz w:val="21"/>
          <w:szCs w:val="21"/>
        </w:rPr>
        <w:t>.</w:t>
      </w:r>
      <w:r>
        <w:rPr>
          <w:rFonts w:hint="eastAsia" w:ascii="宋体" w:hAnsi="宋体" w:eastAsia="宋体" w:cs="宋体"/>
          <w:sz w:val="21"/>
          <w:szCs w:val="21"/>
        </w:rPr>
        <w:t>签订合同</w:t>
      </w:r>
      <w:r>
        <w:rPr>
          <w:rFonts w:ascii="宋体" w:hAnsi="宋体" w:eastAsia="宋体" w:cs="宋体"/>
          <w:w w:val="200"/>
          <w:sz w:val="21"/>
          <w:szCs w:val="21"/>
        </w:rPr>
        <w:t xml:space="preserve"> </w:t>
      </w:r>
    </w:p>
    <w:p>
      <w:pPr>
        <w:pStyle w:val="43"/>
        <w:numPr>
          <w:ilvl w:val="1"/>
          <w:numId w:val="10"/>
        </w:numPr>
        <w:tabs>
          <w:tab w:val="left" w:pos="997"/>
        </w:tabs>
        <w:spacing w:before="116" w:line="360" w:lineRule="auto"/>
        <w:ind w:right="1053" w:firstLine="420"/>
        <w:rPr>
          <w:sz w:val="21"/>
          <w:szCs w:val="21"/>
        </w:rPr>
      </w:pPr>
      <w:r>
        <w:rPr>
          <w:rFonts w:hint="eastAsia"/>
          <w:spacing w:val="-3"/>
          <w:sz w:val="21"/>
          <w:szCs w:val="21"/>
        </w:rPr>
        <w:t>采购人与成交供应商应当在成交通知书发出之日起三十日内按照采购人要求的时间地点与采购人签订政府采购合同。</w:t>
      </w:r>
      <w:r>
        <w:rPr>
          <w:sz w:val="21"/>
          <w:szCs w:val="21"/>
        </w:rPr>
        <w:t xml:space="preserve"> </w:t>
      </w:r>
    </w:p>
    <w:p>
      <w:pPr>
        <w:pStyle w:val="43"/>
        <w:numPr>
          <w:ilvl w:val="1"/>
          <w:numId w:val="10"/>
        </w:numPr>
        <w:tabs>
          <w:tab w:val="left" w:pos="997"/>
        </w:tabs>
        <w:spacing w:line="360" w:lineRule="auto"/>
        <w:ind w:right="945" w:firstLine="420"/>
        <w:rPr>
          <w:sz w:val="21"/>
          <w:szCs w:val="21"/>
        </w:rPr>
      </w:pPr>
      <w:r>
        <w:rPr>
          <w:rFonts w:hint="eastAsia"/>
          <w:spacing w:val="-3"/>
          <w:sz w:val="21"/>
          <w:szCs w:val="21"/>
        </w:rPr>
        <w:t>由于成交供应商的原因逾期未与采购人签订采购合同的，将视为放弃成交，取消其成交资格；成交供应商因不可抗力原因不能履行采购合同或放弃成交的，根据采购项目特点和其他供应商投标响应情况递补，或重新组织采购活动。</w:t>
      </w:r>
      <w:r>
        <w:rPr>
          <w:spacing w:val="-3"/>
          <w:sz w:val="21"/>
          <w:szCs w:val="21"/>
        </w:rPr>
        <w:t xml:space="preserve"> </w:t>
      </w:r>
    </w:p>
    <w:p>
      <w:pPr>
        <w:pStyle w:val="43"/>
        <w:numPr>
          <w:ilvl w:val="1"/>
          <w:numId w:val="10"/>
        </w:numPr>
        <w:tabs>
          <w:tab w:val="left" w:pos="997"/>
        </w:tabs>
        <w:spacing w:line="360" w:lineRule="auto"/>
        <w:ind w:right="1052" w:firstLine="420"/>
      </w:pPr>
      <w:r>
        <w:rPr>
          <w:rFonts w:hint="eastAsia"/>
          <w:spacing w:val="-3"/>
          <w:sz w:val="21"/>
          <w:szCs w:val="21"/>
        </w:rPr>
        <w:t>采购人不得向成交供应商提出任何不合理的要求，作为签订合同的条件，不得与成交供应商私下订立背离合同实质性内容的任何协议，所签订的合同不得做实质性修改。</w:t>
      </w:r>
      <w:r>
        <w:rPr>
          <w:sz w:val="21"/>
          <w:szCs w:val="21"/>
        </w:rPr>
        <w:t xml:space="preserve"> </w:t>
      </w:r>
    </w:p>
    <w:p>
      <w:pPr>
        <w:pStyle w:val="43"/>
        <w:tabs>
          <w:tab w:val="left" w:pos="997"/>
        </w:tabs>
        <w:spacing w:line="360" w:lineRule="auto"/>
        <w:ind w:left="572" w:right="1052" w:firstLine="0"/>
      </w:pPr>
      <w:r>
        <w:rPr>
          <w:b/>
          <w:bCs/>
          <w:sz w:val="21"/>
          <w:szCs w:val="21"/>
          <w:lang w:val="en-US"/>
        </w:rPr>
        <w:t xml:space="preserve">25 </w:t>
      </w:r>
      <w:r>
        <w:rPr>
          <w:rFonts w:hint="eastAsia"/>
          <w:b/>
          <w:bCs/>
        </w:rPr>
        <w:t>履行合同</w:t>
      </w:r>
      <w:r>
        <w:rPr>
          <w:w w:val="200"/>
        </w:rPr>
        <w:t xml:space="preserve"> </w:t>
      </w:r>
    </w:p>
    <w:p>
      <w:pPr>
        <w:pStyle w:val="43"/>
        <w:numPr>
          <w:ilvl w:val="1"/>
          <w:numId w:val="11"/>
        </w:numPr>
        <w:tabs>
          <w:tab w:val="left" w:pos="997"/>
        </w:tabs>
        <w:spacing w:before="186" w:line="357" w:lineRule="auto"/>
        <w:ind w:right="1052" w:firstLine="420"/>
        <w:rPr>
          <w:sz w:val="21"/>
        </w:rPr>
      </w:pPr>
      <w:r>
        <w:rPr>
          <w:rFonts w:hint="eastAsia"/>
          <w:spacing w:val="-3"/>
          <w:sz w:val="21"/>
        </w:rPr>
        <w:t>成交供应商与采购人签订合同后，合同双方应严格执行合同条款，履行合同规定的义务，保证合同的顺利完成。</w:t>
      </w:r>
      <w:r>
        <w:rPr>
          <w:sz w:val="21"/>
        </w:rPr>
        <w:t xml:space="preserve"> </w:t>
      </w:r>
    </w:p>
    <w:p>
      <w:pPr>
        <w:pStyle w:val="43"/>
        <w:numPr>
          <w:ilvl w:val="1"/>
          <w:numId w:val="11"/>
        </w:numPr>
        <w:tabs>
          <w:tab w:val="left" w:pos="997"/>
        </w:tabs>
        <w:spacing w:line="355" w:lineRule="auto"/>
        <w:ind w:right="1052" w:firstLine="420"/>
        <w:rPr>
          <w:sz w:val="21"/>
        </w:rPr>
      </w:pPr>
      <w:r>
        <w:rPr>
          <w:rFonts w:hint="eastAsia"/>
          <w:spacing w:val="-3"/>
          <w:sz w:val="21"/>
        </w:rPr>
        <w:t>在合同履行过程中，如发生合同纠纷，合同双方应按照</w:t>
      </w:r>
      <w:r>
        <w:rPr>
          <w:rFonts w:hint="eastAsia"/>
          <w:spacing w:val="-3"/>
          <w:sz w:val="21"/>
          <w:lang w:eastAsia="zh-CN"/>
        </w:rPr>
        <w:t>《中华人民共和国民法典》</w:t>
      </w:r>
      <w:bookmarkStart w:id="51" w:name="_GoBack"/>
      <w:bookmarkEnd w:id="51"/>
      <w:r>
        <w:rPr>
          <w:rFonts w:hint="eastAsia"/>
          <w:spacing w:val="-3"/>
          <w:sz w:val="21"/>
        </w:rPr>
        <w:t>的有关规定在合同签署地进行处理。</w:t>
      </w:r>
      <w:r>
        <w:rPr>
          <w:spacing w:val="-3"/>
          <w:sz w:val="21"/>
        </w:rPr>
        <w:t xml:space="preserve"> </w:t>
      </w:r>
    </w:p>
    <w:p>
      <w:pPr>
        <w:pStyle w:val="7"/>
        <w:spacing w:before="13"/>
        <w:ind w:left="635" w:firstLine="0"/>
        <w:rPr>
          <w:rFonts w:ascii="宋体" w:hAnsi="宋体" w:eastAsia="宋体" w:cs="宋体"/>
        </w:rPr>
      </w:pPr>
      <w:r>
        <w:rPr>
          <w:rFonts w:ascii="宋体" w:hAnsi="宋体" w:eastAsia="宋体" w:cs="宋体"/>
          <w:w w:val="120"/>
        </w:rPr>
        <w:t>(</w:t>
      </w:r>
      <w:r>
        <w:rPr>
          <w:rFonts w:hint="eastAsia" w:ascii="宋体" w:hAnsi="宋体" w:eastAsia="宋体" w:cs="宋体"/>
          <w:w w:val="110"/>
        </w:rPr>
        <w:t>七</w:t>
      </w:r>
      <w:r>
        <w:rPr>
          <w:rFonts w:ascii="宋体" w:hAnsi="宋体" w:eastAsia="宋体" w:cs="宋体"/>
          <w:w w:val="120"/>
        </w:rPr>
        <w:t xml:space="preserve">) </w:t>
      </w:r>
      <w:r>
        <w:rPr>
          <w:rFonts w:hint="eastAsia" w:ascii="宋体" w:hAnsi="宋体" w:eastAsia="宋体" w:cs="宋体"/>
          <w:w w:val="110"/>
        </w:rPr>
        <w:t>询问和质疑</w:t>
      </w:r>
      <w:r>
        <w:rPr>
          <w:rFonts w:ascii="宋体" w:hAnsi="宋体" w:eastAsia="宋体" w:cs="宋体"/>
          <w:w w:val="200"/>
        </w:rPr>
        <w:t xml:space="preserve"> </w:t>
      </w:r>
    </w:p>
    <w:p>
      <w:pPr>
        <w:pStyle w:val="43"/>
        <w:numPr>
          <w:ilvl w:val="0"/>
          <w:numId w:val="11"/>
        </w:numPr>
        <w:tabs>
          <w:tab w:val="left" w:pos="1001"/>
        </w:tabs>
        <w:spacing w:before="80"/>
        <w:ind w:hanging="366"/>
        <w:rPr>
          <w:b/>
          <w:sz w:val="24"/>
        </w:rPr>
      </w:pPr>
      <w:r>
        <w:rPr>
          <w:rFonts w:hint="eastAsia"/>
          <w:b/>
          <w:sz w:val="24"/>
        </w:rPr>
        <w:t>供应商有权就</w:t>
      </w:r>
      <w:r>
        <w:rPr>
          <w:rFonts w:hint="eastAsia"/>
          <w:b/>
          <w:sz w:val="24"/>
          <w:lang w:val="en-US"/>
        </w:rPr>
        <w:t>采购</w:t>
      </w:r>
      <w:r>
        <w:rPr>
          <w:rFonts w:hint="eastAsia"/>
          <w:b/>
          <w:sz w:val="24"/>
        </w:rPr>
        <w:t>事宜提出询问和质疑</w:t>
      </w:r>
      <w:r>
        <w:rPr>
          <w:b/>
          <w:w w:val="200"/>
          <w:sz w:val="24"/>
        </w:rPr>
        <w:t xml:space="preserve"> </w:t>
      </w:r>
    </w:p>
    <w:p>
      <w:pPr>
        <w:pStyle w:val="43"/>
        <w:numPr>
          <w:ilvl w:val="1"/>
          <w:numId w:val="11"/>
        </w:numPr>
        <w:tabs>
          <w:tab w:val="left" w:pos="997"/>
        </w:tabs>
        <w:spacing w:before="186" w:line="357" w:lineRule="auto"/>
        <w:ind w:right="1052" w:firstLine="420"/>
        <w:rPr>
          <w:sz w:val="21"/>
        </w:rPr>
      </w:pPr>
      <w:r>
        <w:rPr>
          <w:rFonts w:hint="eastAsia"/>
          <w:spacing w:val="-3"/>
          <w:sz w:val="21"/>
        </w:rPr>
        <w:t>招标程序受《中华人民共和国政府采购法》和相关法律法规的约束，并受到严格的内部监督，以确保授予合同过程的公平公正。</w:t>
      </w:r>
      <w:r>
        <w:rPr>
          <w:spacing w:val="-3"/>
          <w:sz w:val="21"/>
        </w:rPr>
        <w:t xml:space="preserve"> </w:t>
      </w:r>
    </w:p>
    <w:p>
      <w:pPr>
        <w:pStyle w:val="43"/>
        <w:numPr>
          <w:ilvl w:val="1"/>
          <w:numId w:val="11"/>
        </w:numPr>
        <w:tabs>
          <w:tab w:val="left" w:pos="997"/>
        </w:tabs>
        <w:spacing w:line="355" w:lineRule="auto"/>
        <w:ind w:right="1052" w:firstLine="420"/>
        <w:rPr>
          <w:sz w:val="21"/>
        </w:rPr>
      </w:pPr>
      <w:r>
        <w:rPr>
          <w:rFonts w:hint="eastAsia"/>
          <w:spacing w:val="-3"/>
          <w:sz w:val="21"/>
        </w:rPr>
        <w:t>供应商对磋商文件条款或技术、商务参数有异议的，应当在开标前有效期限内通过澄清或修改程序提出。</w:t>
      </w:r>
      <w:r>
        <w:rPr>
          <w:spacing w:val="-3"/>
          <w:sz w:val="21"/>
        </w:rPr>
        <w:t xml:space="preserve"> </w:t>
      </w:r>
    </w:p>
    <w:p>
      <w:pPr>
        <w:pStyle w:val="43"/>
        <w:numPr>
          <w:ilvl w:val="1"/>
          <w:numId w:val="11"/>
        </w:numPr>
        <w:tabs>
          <w:tab w:val="left" w:pos="997"/>
        </w:tabs>
        <w:spacing w:before="3"/>
        <w:ind w:left="996"/>
        <w:rPr>
          <w:sz w:val="21"/>
        </w:rPr>
      </w:pPr>
      <w:r>
        <w:rPr>
          <w:rFonts w:hint="eastAsia"/>
          <w:spacing w:val="-3"/>
          <w:sz w:val="21"/>
        </w:rPr>
        <w:t>供应商对采购事项有疑问的，可以向采购人或采购代理机构提出询问。</w:t>
      </w:r>
      <w:r>
        <w:rPr>
          <w:sz w:val="21"/>
        </w:rPr>
        <w:t xml:space="preserve"> </w:t>
      </w:r>
    </w:p>
    <w:p>
      <w:pPr>
        <w:pStyle w:val="43"/>
        <w:numPr>
          <w:ilvl w:val="1"/>
          <w:numId w:val="11"/>
        </w:numPr>
        <w:tabs>
          <w:tab w:val="left" w:pos="997"/>
        </w:tabs>
        <w:spacing w:before="132" w:line="357" w:lineRule="auto"/>
        <w:ind w:right="1052" w:firstLine="420"/>
        <w:jc w:val="both"/>
        <w:rPr>
          <w:sz w:val="21"/>
        </w:rPr>
      </w:pPr>
      <w:r>
        <w:rPr>
          <w:rFonts w:hint="eastAsia"/>
          <w:spacing w:val="-3"/>
          <w:sz w:val="21"/>
        </w:rPr>
        <w:t>供应商认为采购文件、采购过程、中标或者成交结果使自己的权益受到损害的，可以在知道或者</w:t>
      </w:r>
      <w:r>
        <w:rPr>
          <w:rFonts w:hint="eastAsia"/>
          <w:spacing w:val="-1"/>
          <w:sz w:val="21"/>
        </w:rPr>
        <w:t>应知其权益受到损害之日起</w:t>
      </w:r>
      <w:r>
        <w:rPr>
          <w:spacing w:val="-1"/>
          <w:sz w:val="21"/>
        </w:rPr>
        <w:t xml:space="preserve"> </w:t>
      </w:r>
      <w:r>
        <w:rPr>
          <w:sz w:val="21"/>
        </w:rPr>
        <w:t>7</w:t>
      </w:r>
      <w:r>
        <w:rPr>
          <w:spacing w:val="-3"/>
          <w:sz w:val="21"/>
        </w:rPr>
        <w:t xml:space="preserve"> </w:t>
      </w:r>
      <w:r>
        <w:rPr>
          <w:rFonts w:hint="eastAsia"/>
          <w:spacing w:val="-3"/>
          <w:sz w:val="21"/>
        </w:rPr>
        <w:t>个工作日内，以书面形式向采购人、采购代理机构提出质疑。提出质疑的供应商应当是参与所质疑项目采购活动的供应商。</w:t>
      </w:r>
      <w:r>
        <w:rPr>
          <w:sz w:val="21"/>
        </w:rPr>
        <w:t xml:space="preserve"> </w:t>
      </w:r>
    </w:p>
    <w:p>
      <w:pPr>
        <w:pStyle w:val="43"/>
        <w:numPr>
          <w:ilvl w:val="1"/>
          <w:numId w:val="11"/>
        </w:numPr>
        <w:tabs>
          <w:tab w:val="left" w:pos="997"/>
        </w:tabs>
        <w:spacing w:line="266" w:lineRule="exact"/>
        <w:ind w:left="996"/>
        <w:rPr>
          <w:sz w:val="21"/>
        </w:rPr>
      </w:pPr>
      <w:r>
        <w:rPr>
          <w:rFonts w:hint="eastAsia"/>
          <w:spacing w:val="-3"/>
          <w:sz w:val="21"/>
        </w:rPr>
        <w:t>质疑应当以书面形式向采购人、采购代理机构提出，经法定代表人签字并加盖公章。</w:t>
      </w:r>
      <w:r>
        <w:rPr>
          <w:sz w:val="21"/>
        </w:rPr>
        <w:t xml:space="preserve"> </w:t>
      </w:r>
    </w:p>
    <w:p>
      <w:pPr>
        <w:pStyle w:val="43"/>
        <w:numPr>
          <w:ilvl w:val="1"/>
          <w:numId w:val="11"/>
        </w:numPr>
        <w:tabs>
          <w:tab w:val="left" w:pos="997"/>
        </w:tabs>
        <w:spacing w:before="129" w:line="357" w:lineRule="auto"/>
        <w:ind w:right="1052" w:firstLine="420"/>
        <w:jc w:val="both"/>
        <w:rPr>
          <w:sz w:val="21"/>
        </w:rPr>
      </w:pPr>
      <w:r>
        <w:rPr>
          <w:rFonts w:hint="eastAsia"/>
          <w:spacing w:val="-3"/>
          <w:sz w:val="21"/>
        </w:rPr>
        <w:t>质疑书应当包括以下主要内容：被质疑项目名称、项目编号、包号、公告发布时间、质疑事项及相关请求、法律依据</w:t>
      </w:r>
      <w:r>
        <w:rPr>
          <w:rFonts w:hint="eastAsia"/>
          <w:sz w:val="21"/>
        </w:rPr>
        <w:t>（</w:t>
      </w:r>
      <w:r>
        <w:rPr>
          <w:rFonts w:hint="eastAsia"/>
          <w:spacing w:val="-3"/>
          <w:sz w:val="21"/>
        </w:rPr>
        <w:t>具体条款</w:t>
      </w:r>
      <w:r>
        <w:rPr>
          <w:rFonts w:hint="eastAsia"/>
          <w:spacing w:val="-106"/>
          <w:sz w:val="21"/>
        </w:rPr>
        <w:t>）</w:t>
      </w:r>
      <w:r>
        <w:rPr>
          <w:rFonts w:hint="eastAsia"/>
          <w:spacing w:val="-3"/>
          <w:sz w:val="21"/>
        </w:rPr>
        <w:t>、质疑人姓名或名称、地址、邮编、法定代表人签字、盖章、有效联系方式（包括手机、传真号码</w:t>
      </w:r>
      <w:r>
        <w:rPr>
          <w:rFonts w:hint="eastAsia"/>
          <w:spacing w:val="-108"/>
          <w:sz w:val="21"/>
        </w:rPr>
        <w:t>）</w:t>
      </w:r>
      <w:r>
        <w:rPr>
          <w:rFonts w:hint="eastAsia"/>
          <w:sz w:val="21"/>
        </w:rPr>
        <w:t>。</w:t>
      </w:r>
      <w:r>
        <w:rPr>
          <w:sz w:val="21"/>
        </w:rPr>
        <w:t xml:space="preserve"> </w:t>
      </w:r>
    </w:p>
    <w:p>
      <w:pPr>
        <w:pStyle w:val="43"/>
        <w:numPr>
          <w:ilvl w:val="1"/>
          <w:numId w:val="11"/>
        </w:numPr>
        <w:tabs>
          <w:tab w:val="left" w:pos="997"/>
        </w:tabs>
        <w:spacing w:line="357" w:lineRule="auto"/>
        <w:ind w:right="1052" w:firstLine="420"/>
        <w:rPr>
          <w:sz w:val="21"/>
        </w:rPr>
      </w:pPr>
      <w:r>
        <w:rPr>
          <w:rFonts w:hint="eastAsia"/>
          <w:spacing w:val="-3"/>
          <w:sz w:val="21"/>
        </w:rPr>
        <w:t>按照“谁主张、谁举证”的原则，质疑时应当提供相关证明材料。质疑材料应为简体中文，一式二份。</w:t>
      </w:r>
      <w:r>
        <w:rPr>
          <w:spacing w:val="-3"/>
          <w:sz w:val="21"/>
        </w:rPr>
        <w:t xml:space="preserve"> </w:t>
      </w:r>
    </w:p>
    <w:p>
      <w:pPr>
        <w:pStyle w:val="43"/>
        <w:numPr>
          <w:ilvl w:val="1"/>
          <w:numId w:val="11"/>
        </w:numPr>
        <w:tabs>
          <w:tab w:val="left" w:pos="997"/>
        </w:tabs>
        <w:spacing w:line="269" w:lineRule="exact"/>
        <w:ind w:left="996"/>
        <w:rPr>
          <w:sz w:val="21"/>
        </w:rPr>
      </w:pPr>
      <w:r>
        <w:rPr>
          <w:rFonts w:hint="eastAsia"/>
          <w:spacing w:val="-3"/>
          <w:sz w:val="21"/>
        </w:rPr>
        <w:t>有下列情形之一的，属于无效质疑，采购人、采购代理机构可不予受理：</w:t>
      </w:r>
      <w:r>
        <w:rPr>
          <w:spacing w:val="-3"/>
          <w:sz w:val="21"/>
        </w:rPr>
        <w:t xml:space="preserve"> </w:t>
      </w:r>
    </w:p>
    <w:p>
      <w:pPr>
        <w:pStyle w:val="43"/>
        <w:numPr>
          <w:ilvl w:val="0"/>
          <w:numId w:val="12"/>
        </w:numPr>
        <w:tabs>
          <w:tab w:val="left" w:pos="1103"/>
        </w:tabs>
        <w:spacing w:before="127"/>
        <w:ind w:hanging="530"/>
        <w:rPr>
          <w:sz w:val="21"/>
        </w:rPr>
      </w:pPr>
      <w:r>
        <w:rPr>
          <w:rFonts w:hint="eastAsia"/>
          <w:spacing w:val="-3"/>
          <w:sz w:val="21"/>
        </w:rPr>
        <w:t>未在有效期限内提出质疑的；</w:t>
      </w:r>
      <w:r>
        <w:rPr>
          <w:sz w:val="21"/>
        </w:rPr>
        <w:t xml:space="preserve"> </w:t>
      </w:r>
    </w:p>
    <w:p>
      <w:pPr>
        <w:pStyle w:val="43"/>
        <w:numPr>
          <w:ilvl w:val="0"/>
          <w:numId w:val="12"/>
        </w:numPr>
        <w:tabs>
          <w:tab w:val="left" w:pos="1103"/>
        </w:tabs>
        <w:spacing w:before="132"/>
        <w:ind w:hanging="530"/>
        <w:rPr>
          <w:sz w:val="21"/>
        </w:rPr>
      </w:pPr>
      <w:r>
        <w:rPr>
          <w:rFonts w:hint="eastAsia"/>
          <w:spacing w:val="-3"/>
          <w:sz w:val="21"/>
        </w:rPr>
        <w:t>质疑未以书面形式提出的；</w:t>
      </w:r>
      <w:r>
        <w:rPr>
          <w:sz w:val="21"/>
        </w:rPr>
        <w:t xml:space="preserve"> </w:t>
      </w:r>
    </w:p>
    <w:p>
      <w:pPr>
        <w:pStyle w:val="43"/>
        <w:numPr>
          <w:ilvl w:val="0"/>
          <w:numId w:val="12"/>
        </w:numPr>
        <w:tabs>
          <w:tab w:val="left" w:pos="1103"/>
        </w:tabs>
        <w:spacing w:before="132"/>
        <w:ind w:hanging="530"/>
        <w:rPr>
          <w:sz w:val="21"/>
        </w:rPr>
      </w:pPr>
      <w:r>
        <w:rPr>
          <w:rFonts w:hint="eastAsia"/>
          <w:spacing w:val="-3"/>
          <w:sz w:val="21"/>
        </w:rPr>
        <w:t>质疑书没有法定代表人签署并加盖单位公章的；</w:t>
      </w:r>
      <w:r>
        <w:rPr>
          <w:spacing w:val="-3"/>
          <w:sz w:val="21"/>
        </w:rPr>
        <w:t xml:space="preserve"> </w:t>
      </w:r>
    </w:p>
    <w:p>
      <w:pPr>
        <w:pStyle w:val="43"/>
        <w:numPr>
          <w:ilvl w:val="0"/>
          <w:numId w:val="12"/>
        </w:numPr>
        <w:tabs>
          <w:tab w:val="left" w:pos="1103"/>
        </w:tabs>
        <w:spacing w:before="130"/>
        <w:ind w:hanging="530"/>
        <w:rPr>
          <w:sz w:val="21"/>
        </w:rPr>
      </w:pPr>
      <w:r>
        <w:rPr>
          <w:rFonts w:hint="eastAsia"/>
          <w:spacing w:val="-3"/>
          <w:sz w:val="21"/>
        </w:rPr>
        <w:t>质疑事项已经进入投诉或者诉讼程序的；</w:t>
      </w:r>
      <w:r>
        <w:rPr>
          <w:sz w:val="21"/>
        </w:rPr>
        <w:t xml:space="preserve"> </w:t>
      </w:r>
    </w:p>
    <w:p>
      <w:pPr>
        <w:pStyle w:val="43"/>
        <w:numPr>
          <w:ilvl w:val="0"/>
          <w:numId w:val="12"/>
        </w:numPr>
        <w:tabs>
          <w:tab w:val="left" w:pos="1103"/>
        </w:tabs>
        <w:spacing w:before="132"/>
        <w:ind w:hanging="530"/>
        <w:rPr>
          <w:sz w:val="21"/>
        </w:rPr>
      </w:pPr>
      <w:r>
        <w:rPr>
          <w:rFonts w:hint="eastAsia"/>
          <w:spacing w:val="-3"/>
          <w:sz w:val="21"/>
        </w:rPr>
        <w:t>其它不符合受理条件的情形。</w:t>
      </w:r>
      <w:r>
        <w:rPr>
          <w:sz w:val="21"/>
        </w:rPr>
        <w:t xml:space="preserve"> </w:t>
      </w:r>
    </w:p>
    <w:p>
      <w:pPr>
        <w:pStyle w:val="43"/>
        <w:tabs>
          <w:tab w:val="left" w:pos="1103"/>
        </w:tabs>
        <w:spacing w:before="127" w:line="360" w:lineRule="auto"/>
        <w:ind w:left="573" w:firstLine="0"/>
        <w:rPr>
          <w:spacing w:val="-3"/>
          <w:sz w:val="21"/>
        </w:rPr>
      </w:pPr>
      <w:r>
        <w:rPr>
          <w:spacing w:val="-3"/>
          <w:sz w:val="21"/>
          <w:lang w:val="en-US"/>
        </w:rPr>
        <w:t>26.9</w:t>
      </w:r>
      <w:r>
        <w:rPr>
          <w:rFonts w:hint="eastAsia"/>
          <w:spacing w:val="-3"/>
          <w:sz w:val="21"/>
        </w:rPr>
        <w:t>采购人、采购代理机构将在收到书面质疑后</w:t>
      </w:r>
      <w:r>
        <w:rPr>
          <w:spacing w:val="-3"/>
          <w:sz w:val="21"/>
        </w:rPr>
        <w:t xml:space="preserve"> 7 </w:t>
      </w:r>
      <w:r>
        <w:rPr>
          <w:rFonts w:hint="eastAsia"/>
          <w:spacing w:val="-3"/>
          <w:sz w:val="21"/>
        </w:rPr>
        <w:t>个工作日内做出答复或相关处理决定，并以书面形式通知质疑供应商和其他有关供应商。</w:t>
      </w:r>
      <w:r>
        <w:rPr>
          <w:spacing w:val="-3"/>
          <w:sz w:val="21"/>
        </w:rPr>
        <w:t xml:space="preserve"> </w:t>
      </w:r>
    </w:p>
    <w:p>
      <w:pPr>
        <w:pStyle w:val="43"/>
        <w:tabs>
          <w:tab w:val="left" w:pos="1103"/>
        </w:tabs>
        <w:spacing w:before="127" w:line="360" w:lineRule="auto"/>
        <w:ind w:left="573" w:firstLine="0"/>
        <w:rPr>
          <w:spacing w:val="-3"/>
          <w:sz w:val="21"/>
        </w:rPr>
      </w:pPr>
      <w:r>
        <w:rPr>
          <w:spacing w:val="-3"/>
          <w:sz w:val="21"/>
          <w:lang w:val="en-US"/>
        </w:rPr>
        <w:t>26.10</w:t>
      </w:r>
      <w:r>
        <w:rPr>
          <w:rFonts w:hint="eastAsia"/>
          <w:spacing w:val="-3"/>
          <w:sz w:val="21"/>
        </w:rPr>
        <w:t>供应商进行虚假和恶意质疑的，采购人或采购代理机构可以提请政府采购监管部门将其列入不良记录名单，在一至三年内禁止参加政府采购活动，并将处理决定在相关政府采购媒体上公布。</w:t>
      </w:r>
      <w:r>
        <w:rPr>
          <w:spacing w:val="-3"/>
          <w:sz w:val="21"/>
        </w:rPr>
        <w:t xml:space="preserve"> </w:t>
      </w:r>
    </w:p>
    <w:p>
      <w:pPr>
        <w:pStyle w:val="43"/>
        <w:tabs>
          <w:tab w:val="left" w:pos="1103"/>
        </w:tabs>
        <w:spacing w:before="127" w:line="360" w:lineRule="auto"/>
        <w:ind w:left="573" w:firstLine="0"/>
        <w:rPr>
          <w:sz w:val="21"/>
        </w:rPr>
      </w:pPr>
      <w:r>
        <w:rPr>
          <w:spacing w:val="-3"/>
          <w:sz w:val="21"/>
          <w:lang w:val="en-US"/>
        </w:rPr>
        <w:t>26.11</w:t>
      </w:r>
      <w:r>
        <w:rPr>
          <w:rFonts w:hint="eastAsia"/>
          <w:spacing w:val="-3"/>
          <w:sz w:val="21"/>
        </w:rPr>
        <w:t>质疑供应商对采购人、采购代理机构的答复不满意以及采购人、采购代理机构未在规定的时间内做出答复的，可以在答复期满后</w:t>
      </w:r>
      <w:r>
        <w:rPr>
          <w:spacing w:val="-3"/>
          <w:sz w:val="21"/>
        </w:rPr>
        <w:t xml:space="preserve"> 15 </w:t>
      </w:r>
      <w:r>
        <w:rPr>
          <w:rFonts w:hint="eastAsia"/>
          <w:spacing w:val="-3"/>
          <w:sz w:val="21"/>
        </w:rPr>
        <w:t>个工作日内向政府采购监管部门进行投诉。</w:t>
      </w:r>
      <w:r>
        <w:rPr>
          <w:sz w:val="21"/>
        </w:rPr>
        <w:t xml:space="preserve"> </w:t>
      </w:r>
    </w:p>
    <w:p>
      <w:pPr>
        <w:pStyle w:val="9"/>
        <w:spacing w:line="269" w:lineRule="exact"/>
        <w:ind w:left="573"/>
      </w:pPr>
      <w:r>
        <w:t xml:space="preserve"> </w:t>
      </w:r>
    </w:p>
    <w:p>
      <w:pPr>
        <w:spacing w:line="269" w:lineRule="exact"/>
        <w:sectPr>
          <w:pgSz w:w="12240" w:h="15840"/>
          <w:pgMar w:top="1247" w:right="1134" w:bottom="1134" w:left="1134" w:header="0" w:footer="1208" w:gutter="0"/>
          <w:cols w:space="720" w:num="1"/>
        </w:sectPr>
      </w:pPr>
    </w:p>
    <w:p>
      <w:pPr>
        <w:pStyle w:val="4"/>
        <w:ind w:right="518"/>
        <w:rPr>
          <w:rFonts w:ascii="宋体" w:hAnsi="宋体" w:eastAsia="宋体" w:cs="宋体"/>
        </w:rPr>
      </w:pPr>
      <w:r>
        <w:rPr>
          <w:rFonts w:hint="eastAsia" w:ascii="宋体" w:hAnsi="宋体" w:eastAsia="宋体" w:cs="宋体"/>
        </w:rPr>
        <w:t>第三章</w:t>
      </w:r>
      <w:r>
        <w:rPr>
          <w:rFonts w:ascii="宋体" w:hAnsi="宋体" w:eastAsia="宋体" w:cs="宋体"/>
        </w:rPr>
        <w:t xml:space="preserve"> </w:t>
      </w:r>
      <w:r>
        <w:rPr>
          <w:rFonts w:hint="eastAsia" w:ascii="宋体" w:hAnsi="宋体" w:eastAsia="宋体" w:cs="宋体"/>
        </w:rPr>
        <w:t>磋商程序及评标办法</w:t>
      </w:r>
      <w:r>
        <w:rPr>
          <w:rFonts w:ascii="宋体" w:hAnsi="宋体" w:eastAsia="宋体" w:cs="宋体"/>
          <w:w w:val="200"/>
        </w:rPr>
        <w:t xml:space="preserve"> </w:t>
      </w:r>
    </w:p>
    <w:p>
      <w:pPr>
        <w:pStyle w:val="6"/>
        <w:spacing w:before="71"/>
        <w:ind w:left="152"/>
        <w:jc w:val="left"/>
        <w:rPr>
          <w:rFonts w:ascii="宋体" w:hAnsi="宋体" w:eastAsia="宋体" w:cs="宋体"/>
        </w:rPr>
      </w:pPr>
      <w:r>
        <w:rPr>
          <w:rFonts w:hint="eastAsia" w:ascii="宋体" w:hAnsi="宋体" w:eastAsia="宋体" w:cs="宋体"/>
        </w:rPr>
        <w:t>一、磋商及评审原则</w:t>
      </w:r>
      <w:r>
        <w:rPr>
          <w:rFonts w:ascii="宋体" w:hAnsi="宋体" w:eastAsia="宋体" w:cs="宋体"/>
          <w:w w:val="200"/>
        </w:rPr>
        <w:t xml:space="preserve"> </w:t>
      </w:r>
    </w:p>
    <w:p>
      <w:pPr>
        <w:pStyle w:val="9"/>
        <w:spacing w:before="170" w:line="357" w:lineRule="auto"/>
        <w:ind w:left="152" w:right="945" w:firstLine="420"/>
        <w:jc w:val="both"/>
      </w:pPr>
      <w:r>
        <w:rPr>
          <w:rFonts w:hint="eastAsia"/>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r>
        <w:t xml:space="preserve"> </w:t>
      </w:r>
    </w:p>
    <w:p>
      <w:pPr>
        <w:pStyle w:val="6"/>
        <w:spacing w:line="431" w:lineRule="exact"/>
        <w:ind w:left="152"/>
        <w:jc w:val="left"/>
        <w:rPr>
          <w:rFonts w:ascii="宋体" w:hAnsi="宋体" w:eastAsia="宋体" w:cs="宋体"/>
        </w:rPr>
      </w:pPr>
      <w:r>
        <w:rPr>
          <w:rFonts w:hint="eastAsia" w:ascii="宋体" w:hAnsi="宋体" w:eastAsia="宋体" w:cs="宋体"/>
        </w:rPr>
        <w:t>二、磋商和评审程序</w:t>
      </w:r>
      <w:r>
        <w:rPr>
          <w:rFonts w:ascii="宋体" w:hAnsi="宋体" w:eastAsia="宋体" w:cs="宋体"/>
          <w:w w:val="200"/>
        </w:rPr>
        <w:t xml:space="preserve"> </w:t>
      </w:r>
    </w:p>
    <w:p>
      <w:pPr>
        <w:pStyle w:val="9"/>
        <w:spacing w:before="169" w:line="357" w:lineRule="auto"/>
        <w:ind w:left="152" w:right="945" w:firstLine="420"/>
      </w:pPr>
      <w:r>
        <w:rPr>
          <w:rFonts w:hint="eastAsia"/>
          <w:spacing w:val="-3"/>
        </w:rPr>
        <w:t>磋商小组先做准备工作，再对各供应商的响应文件进行资格及符合性评审；然后进行一对一形式的磋</w:t>
      </w:r>
      <w:r>
        <w:rPr>
          <w:spacing w:val="-3"/>
        </w:rPr>
        <w:t xml:space="preserve"> </w:t>
      </w:r>
      <w:r>
        <w:rPr>
          <w:rFonts w:hint="eastAsia"/>
          <w:spacing w:val="-3"/>
        </w:rPr>
        <w:t>商，磋商的轮次由磋商小组现场决定；磋商完成后，要求供应商进行磋商内容确认及最后报价；最后按本文件规定的内容和标准进行综合打分。</w:t>
      </w:r>
      <w:r>
        <w:rPr>
          <w:spacing w:val="-3"/>
        </w:rPr>
        <w:t xml:space="preserve"> </w:t>
      </w:r>
    </w:p>
    <w:p>
      <w:pPr>
        <w:pStyle w:val="8"/>
        <w:rPr>
          <w:rFonts w:ascii="宋体" w:hAnsi="宋体" w:eastAsia="宋体" w:cs="宋体"/>
        </w:rPr>
      </w:pPr>
      <w:r>
        <w:rPr>
          <w:rFonts w:ascii="宋体" w:hAnsi="宋体" w:eastAsia="宋体" w:cs="宋体"/>
        </w:rPr>
        <w:t>1</w:t>
      </w:r>
      <w:r>
        <w:rPr>
          <w:rFonts w:hint="eastAsia" w:ascii="宋体" w:hAnsi="宋体" w:eastAsia="宋体" w:cs="宋体"/>
        </w:rPr>
        <w:t>、评审工作准备</w:t>
      </w:r>
      <w:r>
        <w:rPr>
          <w:rFonts w:ascii="宋体" w:hAnsi="宋体" w:eastAsia="宋体" w:cs="宋体"/>
          <w:w w:val="201"/>
        </w:rPr>
        <w:t xml:space="preserve">  </w:t>
      </w:r>
    </w:p>
    <w:p>
      <w:pPr>
        <w:pStyle w:val="9"/>
        <w:spacing w:before="84" w:line="355" w:lineRule="auto"/>
        <w:ind w:left="152" w:right="947" w:firstLine="420"/>
      </w:pPr>
      <w:r>
        <w:rPr>
          <w:rFonts w:hint="eastAsia"/>
        </w:rPr>
        <w:t>磋商前，采购人和采购代理机构向磋商小组成员宣布磋商工作规则。磋商小组成员熟悉磋商文件。磋商小组成员对与自己有利害关系的磋商项目应当主动提出回避。</w:t>
      </w:r>
      <w:r>
        <w:t xml:space="preserve"> </w:t>
      </w:r>
    </w:p>
    <w:p>
      <w:pPr>
        <w:pStyle w:val="9"/>
        <w:spacing w:before="2"/>
        <w:ind w:left="573"/>
      </w:pPr>
      <w:r>
        <w:rPr>
          <w:rFonts w:hint="eastAsia"/>
        </w:rPr>
        <w:t>磋商小组还应熟悉如下情况：</w:t>
      </w:r>
      <w:r>
        <w:t xml:space="preserve"> </w:t>
      </w:r>
    </w:p>
    <w:p>
      <w:pPr>
        <w:pStyle w:val="43"/>
        <w:numPr>
          <w:ilvl w:val="0"/>
          <w:numId w:val="13"/>
        </w:numPr>
        <w:tabs>
          <w:tab w:val="left" w:pos="1103"/>
        </w:tabs>
        <w:spacing w:before="132"/>
        <w:ind w:hanging="530"/>
        <w:rPr>
          <w:sz w:val="21"/>
        </w:rPr>
      </w:pPr>
      <w:r>
        <w:rPr>
          <w:rFonts w:hint="eastAsia"/>
          <w:spacing w:val="-3"/>
          <w:sz w:val="21"/>
        </w:rPr>
        <w:t>听取采购人或者其委托的代理机构对项目情况的介绍。</w:t>
      </w:r>
      <w:r>
        <w:rPr>
          <w:sz w:val="21"/>
        </w:rPr>
        <w:t xml:space="preserve"> </w:t>
      </w:r>
    </w:p>
    <w:p>
      <w:pPr>
        <w:pStyle w:val="43"/>
        <w:numPr>
          <w:ilvl w:val="0"/>
          <w:numId w:val="13"/>
        </w:numPr>
        <w:tabs>
          <w:tab w:val="left" w:pos="1103"/>
        </w:tabs>
        <w:spacing w:before="129" w:line="357" w:lineRule="auto"/>
        <w:ind w:left="152" w:right="945" w:firstLine="420"/>
        <w:rPr>
          <w:sz w:val="21"/>
        </w:rPr>
      </w:pPr>
      <w:r>
        <w:rPr>
          <w:rFonts w:hint="eastAsia"/>
          <w:spacing w:val="-3"/>
          <w:sz w:val="21"/>
        </w:rPr>
        <w:t>阅读、研究竞争性磋商文件和相关资料，获取磋商和评审所需要的重要信息和数据，至少应了解和熟悉以下内容：磋商的目标、采购项目的范围和性质，竞争性磋商文件规定的主要技术要求、标准和商务条款。</w:t>
      </w:r>
      <w:r>
        <w:rPr>
          <w:spacing w:val="-3"/>
          <w:sz w:val="21"/>
        </w:rPr>
        <w:t xml:space="preserve"> </w:t>
      </w:r>
      <w:r>
        <w:rPr>
          <w:sz w:val="21"/>
        </w:rPr>
        <w:t xml:space="preserve"> </w:t>
      </w:r>
    </w:p>
    <w:p>
      <w:pPr>
        <w:pStyle w:val="43"/>
        <w:numPr>
          <w:ilvl w:val="0"/>
          <w:numId w:val="13"/>
        </w:numPr>
        <w:tabs>
          <w:tab w:val="left" w:pos="1103"/>
        </w:tabs>
        <w:spacing w:line="295" w:lineRule="auto"/>
        <w:ind w:left="152" w:right="2420" w:firstLine="420"/>
        <w:rPr>
          <w:b/>
          <w:sz w:val="21"/>
        </w:rPr>
      </w:pPr>
      <w:r>
        <w:rPr>
          <w:rFonts w:hint="eastAsia"/>
          <w:spacing w:val="-3"/>
          <w:sz w:val="21"/>
        </w:rPr>
        <w:t>确认竞争性磋商文件规定的磋商内容及磋商和评审过程中需要考虑的相关因素。</w:t>
      </w:r>
    </w:p>
    <w:p>
      <w:pPr>
        <w:pStyle w:val="43"/>
        <w:tabs>
          <w:tab w:val="left" w:pos="1103"/>
        </w:tabs>
        <w:spacing w:line="295" w:lineRule="auto"/>
        <w:ind w:left="0" w:right="2420" w:firstLine="0"/>
        <w:rPr>
          <w:b/>
          <w:sz w:val="21"/>
        </w:rPr>
      </w:pPr>
      <w:r>
        <w:rPr>
          <w:spacing w:val="-3"/>
          <w:sz w:val="21"/>
        </w:rPr>
        <w:t xml:space="preserve"> </w:t>
      </w:r>
      <w:r>
        <w:rPr>
          <w:b/>
          <w:sz w:val="21"/>
        </w:rPr>
        <w:t>2</w:t>
      </w:r>
      <w:r>
        <w:rPr>
          <w:rFonts w:hint="eastAsia"/>
          <w:b/>
          <w:spacing w:val="-2"/>
          <w:sz w:val="21"/>
        </w:rPr>
        <w:t>、对申请供应商进行资格审查</w:t>
      </w:r>
      <w:r>
        <w:rPr>
          <w:b/>
          <w:spacing w:val="-2"/>
          <w:w w:val="201"/>
          <w:sz w:val="21"/>
        </w:rPr>
        <w:t xml:space="preserve"> </w:t>
      </w:r>
    </w:p>
    <w:p>
      <w:pPr>
        <w:pStyle w:val="9"/>
        <w:spacing w:line="357" w:lineRule="auto"/>
        <w:ind w:left="152" w:right="945" w:firstLine="420"/>
        <w:jc w:val="both"/>
      </w:pPr>
      <w:r>
        <w:rPr>
          <w:rFonts w:hint="eastAsia"/>
        </w:rPr>
        <w:t>首先对申请供应商进行资格审查，审查内容详见“资格审查表（附表一）”。内容审查按照供应商提供的磋商响应文件及资料原件，其中有一项不通过的按无效响应处理，磋商小组应当告知递交响应文件的供应商。</w:t>
      </w:r>
      <w:r>
        <w:t xml:space="preserve">  </w:t>
      </w:r>
    </w:p>
    <w:p>
      <w:pPr>
        <w:pStyle w:val="8"/>
        <w:spacing w:line="314" w:lineRule="exact"/>
        <w:rPr>
          <w:rFonts w:ascii="宋体" w:hAnsi="宋体" w:eastAsia="宋体" w:cs="宋体"/>
        </w:rPr>
      </w:pPr>
      <w:r>
        <w:rPr>
          <w:rFonts w:ascii="宋体" w:hAnsi="宋体" w:eastAsia="宋体" w:cs="宋体"/>
        </w:rPr>
        <w:t>3</w:t>
      </w:r>
      <w:r>
        <w:rPr>
          <w:rFonts w:hint="eastAsia" w:ascii="宋体" w:hAnsi="宋体" w:eastAsia="宋体" w:cs="宋体"/>
        </w:rPr>
        <w:t>、响应文件的符合性审查</w:t>
      </w:r>
      <w:r>
        <w:rPr>
          <w:rFonts w:ascii="宋体" w:hAnsi="宋体" w:eastAsia="宋体" w:cs="宋体"/>
          <w:w w:val="201"/>
        </w:rPr>
        <w:t xml:space="preserve">  </w:t>
      </w:r>
    </w:p>
    <w:p>
      <w:pPr>
        <w:pStyle w:val="9"/>
        <w:spacing w:before="75" w:line="357" w:lineRule="auto"/>
        <w:ind w:left="152" w:right="947" w:firstLine="420"/>
      </w:pPr>
      <w:r>
        <w:rPr>
          <w:rFonts w:hint="eastAsia"/>
        </w:rPr>
        <w:t>对响应文件的符合性进行审查，审查内容见“符合性审查表（附表二）”，其中有一项不通过的按无效响应处理，磋商小组应当告知递交响应文件的供应商。</w:t>
      </w:r>
      <w:r>
        <w:t xml:space="preserve"> </w:t>
      </w:r>
    </w:p>
    <w:p>
      <w:pPr>
        <w:pStyle w:val="9"/>
        <w:spacing w:before="1" w:line="357" w:lineRule="auto"/>
        <w:ind w:left="152" w:right="944" w:firstLine="420"/>
        <w:jc w:val="both"/>
      </w:pPr>
      <w:r>
        <w:rPr>
          <w:rFonts w:hint="eastAsia"/>
        </w:rPr>
        <w:t>在对响应文件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供应商的澄清、说明或者更正应当由法定代表人或其授权代表签字</w:t>
      </w:r>
    </w:p>
    <w:p>
      <w:pPr>
        <w:pStyle w:val="9"/>
        <w:spacing w:line="266" w:lineRule="exact"/>
        <w:ind w:left="152"/>
      </w:pPr>
      <w:r>
        <w:rPr>
          <w:rFonts w:hint="eastAsia"/>
        </w:rPr>
        <w:t>（或签章）或者加盖单位公章。</w:t>
      </w:r>
      <w:r>
        <w:t xml:space="preserve"> </w:t>
      </w:r>
    </w:p>
    <w:p>
      <w:pPr>
        <w:pStyle w:val="9"/>
        <w:spacing w:before="129"/>
        <w:ind w:left="573"/>
      </w:pPr>
      <w:r>
        <w:rPr>
          <w:rFonts w:hint="eastAsia"/>
        </w:rPr>
        <w:t>磋商活动中，应当给予每个实质性响应供应商进行磋商和报价相同的机会；磋商双方不得透露与磋商有</w:t>
      </w:r>
    </w:p>
    <w:p>
      <w:pPr>
        <w:sectPr>
          <w:pgSz w:w="12240" w:h="15840"/>
          <w:pgMar w:top="1380" w:right="280" w:bottom="1480" w:left="980" w:header="0" w:footer="1208" w:gutter="0"/>
          <w:cols w:space="720" w:num="1"/>
        </w:sectPr>
      </w:pPr>
    </w:p>
    <w:p>
      <w:pPr>
        <w:pStyle w:val="9"/>
        <w:spacing w:before="48" w:line="355" w:lineRule="auto"/>
        <w:ind w:left="152" w:right="945"/>
      </w:pPr>
      <w:r>
        <w:rPr>
          <w:rFonts w:hint="eastAsia"/>
        </w:rPr>
        <w:t>关的其他供应商的技术资料、价格和其他任何信息。对实质性响应供应商需要澄清或修正响应文件提供较充分的时间，澄清或修正响应文件逾时不交的，可视同供应商放弃磋商。</w:t>
      </w:r>
      <w:r>
        <w:t xml:space="preserve"> </w:t>
      </w:r>
    </w:p>
    <w:p>
      <w:pPr>
        <w:pStyle w:val="8"/>
        <w:spacing w:line="320" w:lineRule="exact"/>
        <w:rPr>
          <w:rFonts w:ascii="宋体" w:hAnsi="宋体" w:eastAsia="宋体" w:cs="宋体"/>
        </w:rPr>
      </w:pPr>
      <w:r>
        <w:rPr>
          <w:rFonts w:ascii="宋体" w:hAnsi="宋体" w:eastAsia="宋体" w:cs="宋体"/>
        </w:rPr>
        <w:t>4</w:t>
      </w:r>
      <w:r>
        <w:rPr>
          <w:rFonts w:hint="eastAsia" w:ascii="宋体" w:hAnsi="宋体" w:eastAsia="宋体" w:cs="宋体"/>
        </w:rPr>
        <w:t>、竞争性磋商</w:t>
      </w:r>
      <w:r>
        <w:rPr>
          <w:rFonts w:ascii="宋体" w:hAnsi="宋体" w:eastAsia="宋体" w:cs="宋体"/>
          <w:w w:val="201"/>
        </w:rPr>
        <w:t xml:space="preserve">  </w:t>
      </w:r>
    </w:p>
    <w:p>
      <w:pPr>
        <w:pStyle w:val="9"/>
        <w:spacing w:before="84" w:line="355" w:lineRule="auto"/>
        <w:ind w:left="152" w:right="947" w:firstLine="420"/>
      </w:pPr>
      <w:r>
        <w:rPr>
          <w:rFonts w:hint="eastAsia"/>
        </w:rPr>
        <w:t>资格及符合性评审完成后，磋商小组与各有效磋商方分别进行磋商。磋商仅针对可磋商内容进行，包括技术、采购内容及合同主要条款。</w:t>
      </w:r>
      <w:r>
        <w:t xml:space="preserve"> </w:t>
      </w:r>
    </w:p>
    <w:p>
      <w:pPr>
        <w:pStyle w:val="9"/>
        <w:spacing w:before="2" w:line="357" w:lineRule="auto"/>
        <w:ind w:left="152" w:right="945" w:firstLine="420"/>
        <w:jc w:val="both"/>
      </w:pPr>
      <w:r>
        <w:rPr>
          <w:rFonts w:hint="eastAsia"/>
        </w:rPr>
        <w:t>对各磋商方的商务、技术无疑议后，如需对商务或技术要求进行实质性修改时，须同时通知所有参加磋商的供应商，所有技术和商务要求必须在第二次报价前谈定；之后进行第二次磋商报价，并作为最终报价。第二次报价一经报出不能修改，而且也不能再以任何理由取消磋商方资格。</w:t>
      </w:r>
      <w:r>
        <w:t xml:space="preserve">  </w:t>
      </w:r>
    </w:p>
    <w:p>
      <w:pPr>
        <w:pStyle w:val="9"/>
        <w:spacing w:line="357" w:lineRule="auto"/>
        <w:ind w:left="152" w:right="947" w:firstLine="420"/>
      </w:pPr>
      <w:r>
        <w:rPr>
          <w:rFonts w:hint="eastAsia"/>
        </w:rPr>
        <w:t>由各磋商方进行第二次磋商报价，并作为最终报价。磋商小组根据磋商情况，按照磋商文件规定的评分标准对各有效磋商方进行评分。</w:t>
      </w:r>
      <w:r>
        <w:t xml:space="preserve"> </w:t>
      </w:r>
    </w:p>
    <w:p>
      <w:pPr>
        <w:pStyle w:val="9"/>
        <w:spacing w:line="357" w:lineRule="auto"/>
        <w:ind w:left="152" w:right="947" w:firstLine="420"/>
      </w:pPr>
      <w:r>
        <w:rPr>
          <w:rFonts w:hint="eastAsia"/>
        </w:rPr>
        <w:t>对评委打分进行汇总取平均值和该磋商方二次报价得分，两者相加后即为该磋商方综合得分。磋商小组成员打分不协商，独立完成。</w:t>
      </w:r>
      <w:r>
        <w:t xml:space="preserve"> </w:t>
      </w:r>
    </w:p>
    <w:p>
      <w:pPr>
        <w:pStyle w:val="8"/>
        <w:spacing w:line="317" w:lineRule="exact"/>
        <w:rPr>
          <w:rFonts w:ascii="宋体" w:hAnsi="宋体" w:eastAsia="宋体" w:cs="宋体"/>
          <w:b w:val="0"/>
        </w:rPr>
      </w:pPr>
      <w:r>
        <w:rPr>
          <w:rFonts w:ascii="宋体" w:hAnsi="宋体" w:eastAsia="宋体" w:cs="宋体"/>
        </w:rPr>
        <w:t>5</w:t>
      </w:r>
      <w:r>
        <w:rPr>
          <w:rFonts w:hint="eastAsia" w:ascii="宋体" w:hAnsi="宋体" w:eastAsia="宋体" w:cs="宋体"/>
        </w:rPr>
        <w:t>、磋商内容确认及最后报价</w:t>
      </w:r>
      <w:r>
        <w:rPr>
          <w:rFonts w:ascii="宋体" w:hAnsi="宋体" w:eastAsia="宋体" w:cs="宋体"/>
          <w:w w:val="201"/>
        </w:rPr>
        <w:t xml:space="preserve"> </w:t>
      </w:r>
      <w:r>
        <w:rPr>
          <w:rFonts w:ascii="宋体" w:hAnsi="宋体" w:eastAsia="宋体" w:cs="宋体"/>
          <w:b w:val="0"/>
        </w:rPr>
        <w:t xml:space="preserve"> </w:t>
      </w:r>
    </w:p>
    <w:p>
      <w:pPr>
        <w:pStyle w:val="43"/>
        <w:numPr>
          <w:ilvl w:val="1"/>
          <w:numId w:val="14"/>
        </w:numPr>
        <w:tabs>
          <w:tab w:val="left" w:pos="892"/>
        </w:tabs>
        <w:spacing w:before="77" w:line="357" w:lineRule="auto"/>
        <w:ind w:right="2312" w:firstLine="0"/>
        <w:rPr>
          <w:sz w:val="21"/>
        </w:rPr>
      </w:pPr>
      <w:r>
        <w:rPr>
          <w:rFonts w:hint="eastAsia"/>
          <w:spacing w:val="-3"/>
          <w:sz w:val="21"/>
        </w:rPr>
        <w:t>磋商结束后，磋商小组应当要求所有参加磋商的供应商在规定的时间内递交报价。</w:t>
      </w:r>
      <w:r>
        <w:rPr>
          <w:spacing w:val="-3"/>
          <w:sz w:val="21"/>
        </w:rPr>
        <w:t xml:space="preserve"> </w:t>
      </w:r>
      <w:r>
        <w:rPr>
          <w:rFonts w:hint="eastAsia"/>
          <w:spacing w:val="-3"/>
          <w:sz w:val="21"/>
        </w:rPr>
        <w:t>出现下述情形之一的，视为供应商未实质性响应磋商文件：</w:t>
      </w:r>
      <w:r>
        <w:rPr>
          <w:sz w:val="21"/>
        </w:rPr>
        <w:t xml:space="preserve"> </w:t>
      </w:r>
    </w:p>
    <w:p>
      <w:pPr>
        <w:pStyle w:val="43"/>
        <w:numPr>
          <w:ilvl w:val="0"/>
          <w:numId w:val="15"/>
        </w:numPr>
        <w:tabs>
          <w:tab w:val="left" w:pos="1103"/>
        </w:tabs>
        <w:spacing w:line="269" w:lineRule="exact"/>
        <w:ind w:hanging="530"/>
        <w:rPr>
          <w:sz w:val="21"/>
        </w:rPr>
      </w:pPr>
      <w:r>
        <w:rPr>
          <w:rFonts w:hint="eastAsia"/>
          <w:spacing w:val="-3"/>
          <w:sz w:val="21"/>
        </w:rPr>
        <w:t>供应商未按要求确认磋商小组确定的本项目最终技术、采购要求和合同草案条款的；</w:t>
      </w:r>
      <w:r>
        <w:rPr>
          <w:sz w:val="21"/>
        </w:rPr>
        <w:t xml:space="preserve"> </w:t>
      </w:r>
    </w:p>
    <w:p>
      <w:pPr>
        <w:pStyle w:val="43"/>
        <w:numPr>
          <w:ilvl w:val="0"/>
          <w:numId w:val="15"/>
        </w:numPr>
        <w:tabs>
          <w:tab w:val="left" w:pos="1103"/>
        </w:tabs>
        <w:spacing w:before="130"/>
        <w:ind w:hanging="530"/>
        <w:rPr>
          <w:sz w:val="21"/>
        </w:rPr>
      </w:pPr>
      <w:r>
        <w:rPr>
          <w:rFonts w:hint="eastAsia"/>
          <w:spacing w:val="-3"/>
          <w:sz w:val="21"/>
        </w:rPr>
        <w:t>供应商所报价格超过本项目采购最高限价的；</w:t>
      </w:r>
      <w:r>
        <w:rPr>
          <w:sz w:val="21"/>
        </w:rPr>
        <w:t xml:space="preserve"> </w:t>
      </w:r>
    </w:p>
    <w:p>
      <w:pPr>
        <w:pStyle w:val="43"/>
        <w:numPr>
          <w:ilvl w:val="1"/>
          <w:numId w:val="14"/>
        </w:numPr>
        <w:tabs>
          <w:tab w:val="left" w:pos="943"/>
        </w:tabs>
        <w:spacing w:before="131" w:line="357" w:lineRule="auto"/>
        <w:ind w:left="152" w:right="944" w:firstLine="420"/>
        <w:jc w:val="both"/>
        <w:rPr>
          <w:sz w:val="21"/>
        </w:rPr>
      </w:pPr>
      <w:r>
        <w:rPr>
          <w:rFonts w:hint="eastAsia"/>
          <w:spacing w:val="-3"/>
          <w:sz w:val="21"/>
        </w:rPr>
        <w:t>磋商小组认为供应商的报价明显低于其他通过符合性审查供应商的报价，有可能影响产品质量或者不能诚信履约的，应当要求其在现场合理的时间内提供书面说明，必要时提交相关证明材料；供应商不能证明其报价合理性的，磋商小组应当将其作为无效投标处理。</w:t>
      </w:r>
      <w:r>
        <w:rPr>
          <w:sz w:val="21"/>
        </w:rPr>
        <w:t xml:space="preserve"> </w:t>
      </w:r>
    </w:p>
    <w:p>
      <w:pPr>
        <w:pStyle w:val="8"/>
        <w:rPr>
          <w:rFonts w:ascii="宋体" w:hAnsi="宋体" w:eastAsia="宋体" w:cs="宋体"/>
        </w:rPr>
      </w:pPr>
      <w:r>
        <w:rPr>
          <w:rFonts w:ascii="宋体" w:hAnsi="宋体" w:eastAsia="宋体" w:cs="宋体"/>
        </w:rPr>
        <w:t>6</w:t>
      </w:r>
      <w:r>
        <w:rPr>
          <w:rFonts w:hint="eastAsia" w:ascii="宋体" w:hAnsi="宋体" w:eastAsia="宋体" w:cs="宋体"/>
        </w:rPr>
        <w:t>、综合评分法打分</w:t>
      </w:r>
      <w:r>
        <w:rPr>
          <w:rFonts w:ascii="宋体" w:hAnsi="宋体" w:eastAsia="宋体" w:cs="宋体"/>
          <w:w w:val="201"/>
        </w:rPr>
        <w:t xml:space="preserve">  </w:t>
      </w:r>
    </w:p>
    <w:p>
      <w:pPr>
        <w:pStyle w:val="9"/>
        <w:spacing w:before="84" w:line="355" w:lineRule="auto"/>
        <w:ind w:left="152" w:right="947" w:firstLine="420"/>
      </w:pPr>
      <w:r>
        <w:rPr>
          <w:rFonts w:hint="eastAsia"/>
          <w:spacing w:val="-3"/>
        </w:rPr>
        <w:t>经磋商确定最终采购需求和提交最后报价的供应商后，由磋商小组采用综合评分法对提交最后报价的供应商的响应文件和最后报价进行综合评分</w:t>
      </w:r>
      <w:r>
        <w:rPr>
          <w:rFonts w:hint="eastAsia"/>
        </w:rPr>
        <w:t>（</w:t>
      </w:r>
      <w:r>
        <w:rPr>
          <w:rFonts w:hint="eastAsia"/>
          <w:spacing w:val="-3"/>
        </w:rPr>
        <w:t>详见综合评分表</w:t>
      </w:r>
      <w:r>
        <w:rPr>
          <w:spacing w:val="-3"/>
        </w:rPr>
        <w:t xml:space="preserve"> </w:t>
      </w:r>
      <w:r>
        <w:rPr>
          <w:rFonts w:hint="eastAsia"/>
          <w:spacing w:val="-3"/>
        </w:rPr>
        <w:t>附表三）</w:t>
      </w:r>
      <w:r>
        <w:rPr>
          <w:spacing w:val="-3"/>
        </w:rPr>
        <w:t xml:space="preserve"> </w:t>
      </w:r>
      <w:r>
        <w:rPr>
          <w:rFonts w:hint="eastAsia"/>
          <w:spacing w:val="-3"/>
        </w:rPr>
        <w:t>。</w:t>
      </w:r>
      <w:r>
        <w:t xml:space="preserve"> </w:t>
      </w:r>
    </w:p>
    <w:p>
      <w:pPr>
        <w:pStyle w:val="9"/>
        <w:spacing w:before="3"/>
        <w:ind w:left="573"/>
      </w:pPr>
      <w:r>
        <w:rPr>
          <w:rFonts w:hint="eastAsia"/>
        </w:rPr>
        <w:t>每个供应商的得分为磋商小组各成员对该供应商打分的算术平均值，保留两位小数。</w:t>
      </w:r>
      <w:r>
        <w:t xml:space="preserve"> </w:t>
      </w:r>
    </w:p>
    <w:p>
      <w:pPr>
        <w:pStyle w:val="6"/>
        <w:spacing w:before="51"/>
        <w:ind w:left="152"/>
        <w:jc w:val="left"/>
        <w:rPr>
          <w:rFonts w:ascii="宋体" w:hAnsi="宋体" w:eastAsia="宋体" w:cs="宋体"/>
        </w:rPr>
      </w:pPr>
      <w:r>
        <w:rPr>
          <w:rFonts w:hint="eastAsia" w:ascii="宋体" w:hAnsi="宋体" w:eastAsia="宋体" w:cs="宋体"/>
        </w:rPr>
        <w:t>三、推荐成交候选供应商</w:t>
      </w:r>
      <w:r>
        <w:rPr>
          <w:rFonts w:ascii="宋体" w:hAnsi="宋体" w:eastAsia="宋体" w:cs="宋体"/>
          <w:w w:val="200"/>
        </w:rPr>
        <w:t xml:space="preserve"> </w:t>
      </w:r>
    </w:p>
    <w:p>
      <w:pPr>
        <w:pStyle w:val="9"/>
        <w:spacing w:before="168" w:line="357" w:lineRule="auto"/>
        <w:ind w:left="152" w:right="944" w:firstLine="420"/>
        <w:jc w:val="both"/>
      </w:pPr>
      <w:r>
        <w:rPr>
          <w:rFonts w:hint="eastAsia"/>
        </w:rPr>
        <w:t>磋商小组应当根据综合评分情况，按照评审得分由高到低顺序确定排名第一的为成交供应商，并编写评审报告。评审得分相同的，以已报价得分高者优，报价也相同时以服务方案部分得分高者优先。如排名第一的供应商不能正常履约，根据采购项目特点和其他供应商投标响应情况递补，或重新组织采购活动。</w:t>
      </w:r>
      <w:r>
        <w:t xml:space="preserve"> </w:t>
      </w:r>
    </w:p>
    <w:p>
      <w:pPr>
        <w:pStyle w:val="9"/>
        <w:spacing w:line="357" w:lineRule="auto"/>
        <w:ind w:left="152" w:right="945" w:firstLine="420"/>
        <w:jc w:val="both"/>
      </w:pPr>
      <w:r>
        <w:rPr>
          <w:rFonts w:hint="eastAsia"/>
        </w:rPr>
        <w:t>评审报告应当由磋商小组全体人员签字认可。磋商小组成员对评审报告有异议的，磋商小组按照少数服从多数的原则确定成交供应商，采购程序继续进行。对评审报告有异议的磋商小组成员，应当在报告上签署不同意见并说明理由，由磋商小组书面记录相关情况。磋商小组成员拒绝在报告上签字又不书面说明其不同</w:t>
      </w:r>
    </w:p>
    <w:p>
      <w:pPr>
        <w:spacing w:line="357" w:lineRule="auto"/>
        <w:jc w:val="both"/>
        <w:sectPr>
          <w:pgSz w:w="12240" w:h="15840"/>
          <w:pgMar w:top="1247" w:right="1134" w:bottom="1134" w:left="1134" w:header="0" w:footer="1208" w:gutter="0"/>
          <w:cols w:space="720" w:num="1"/>
        </w:sectPr>
      </w:pPr>
    </w:p>
    <w:p>
      <w:pPr>
        <w:pStyle w:val="9"/>
        <w:spacing w:before="48"/>
        <w:ind w:left="152"/>
      </w:pPr>
      <w:r>
        <w:rPr>
          <w:rFonts w:hint="eastAsia"/>
        </w:rPr>
        <w:t>意见和理由的，视为同意评审报告。</w:t>
      </w:r>
      <w:r>
        <w:t xml:space="preserve"> </w:t>
      </w:r>
    </w:p>
    <w:p>
      <w:pPr>
        <w:pStyle w:val="6"/>
        <w:spacing w:before="48"/>
        <w:ind w:left="152"/>
        <w:jc w:val="left"/>
        <w:rPr>
          <w:rFonts w:ascii="宋体" w:hAnsi="宋体" w:eastAsia="宋体" w:cs="宋体"/>
        </w:rPr>
      </w:pPr>
      <w:r>
        <w:rPr>
          <w:rFonts w:hint="eastAsia" w:ascii="宋体" w:hAnsi="宋体" w:eastAsia="宋体" w:cs="宋体"/>
        </w:rPr>
        <w:t>四、评审报告内容</w:t>
      </w:r>
      <w:r>
        <w:rPr>
          <w:rFonts w:ascii="宋体" w:hAnsi="宋体" w:eastAsia="宋体" w:cs="宋体"/>
          <w:w w:val="200"/>
        </w:rPr>
        <w:t xml:space="preserve">  </w:t>
      </w:r>
    </w:p>
    <w:p>
      <w:pPr>
        <w:pStyle w:val="9"/>
        <w:spacing w:before="171"/>
        <w:ind w:left="573"/>
      </w:pPr>
      <w:r>
        <w:rPr>
          <w:rFonts w:hint="eastAsia"/>
        </w:rPr>
        <w:t>评审报告应当包括以下主要内容：</w:t>
      </w:r>
      <w:r>
        <w:t xml:space="preserve">  </w:t>
      </w:r>
    </w:p>
    <w:p>
      <w:pPr>
        <w:pStyle w:val="9"/>
        <w:spacing w:before="129"/>
        <w:ind w:left="573"/>
      </w:pPr>
      <w:r>
        <w:t>1</w:t>
      </w:r>
      <w:r>
        <w:rPr>
          <w:rFonts w:hint="eastAsia"/>
        </w:rPr>
        <w:t>、邀请供应商参加采购活动的具体方式和相关情况；</w:t>
      </w:r>
      <w:r>
        <w:t xml:space="preserve">  </w:t>
      </w:r>
    </w:p>
    <w:p>
      <w:pPr>
        <w:pStyle w:val="9"/>
        <w:spacing w:before="132"/>
        <w:ind w:left="573"/>
      </w:pPr>
      <w:r>
        <w:t>2</w:t>
      </w:r>
      <w:r>
        <w:rPr>
          <w:rFonts w:hint="eastAsia"/>
        </w:rPr>
        <w:t>、响应文件开启日期和地点；</w:t>
      </w:r>
      <w:r>
        <w:t xml:space="preserve">  </w:t>
      </w:r>
    </w:p>
    <w:p>
      <w:pPr>
        <w:pStyle w:val="9"/>
        <w:spacing w:before="132"/>
        <w:ind w:left="573"/>
      </w:pPr>
      <w:r>
        <w:t>3</w:t>
      </w:r>
      <w:r>
        <w:rPr>
          <w:rFonts w:hint="eastAsia"/>
        </w:rPr>
        <w:t>、获取磋商文件的供应商名单和磋商小组成员名单；</w:t>
      </w:r>
      <w:r>
        <w:t xml:space="preserve">  </w:t>
      </w:r>
    </w:p>
    <w:p>
      <w:pPr>
        <w:pStyle w:val="9"/>
        <w:spacing w:before="129" w:line="357" w:lineRule="auto"/>
        <w:ind w:left="152" w:right="1052" w:firstLine="420"/>
      </w:pPr>
      <w:r>
        <w:t>4</w:t>
      </w:r>
      <w:r>
        <w:rPr>
          <w:rFonts w:hint="eastAsia"/>
        </w:rPr>
        <w:t>、评审情况记录和说明，包括对供应商的资格及符合性审查情况、供应商响应文件评审情况、磋商情况、报价情况等；</w:t>
      </w:r>
      <w:r>
        <w:t xml:space="preserve">  </w:t>
      </w:r>
    </w:p>
    <w:p>
      <w:pPr>
        <w:pStyle w:val="9"/>
        <w:spacing w:line="269" w:lineRule="exact"/>
        <w:ind w:left="573"/>
      </w:pPr>
      <w:r>
        <w:t>5</w:t>
      </w:r>
      <w:r>
        <w:rPr>
          <w:rFonts w:hint="eastAsia"/>
        </w:rPr>
        <w:t>、提出成交候选供应商的排序名单。</w:t>
      </w:r>
      <w:r>
        <w:t xml:space="preserve"> </w:t>
      </w:r>
    </w:p>
    <w:p>
      <w:pPr>
        <w:spacing w:line="269" w:lineRule="exact"/>
        <w:sectPr>
          <w:pgSz w:w="12240" w:h="15840"/>
          <w:pgMar w:top="1480" w:right="280" w:bottom="1480" w:left="980" w:header="0" w:footer="1208" w:gutter="0"/>
          <w:cols w:space="720" w:num="1"/>
        </w:sectPr>
      </w:pPr>
    </w:p>
    <w:p>
      <w:pPr>
        <w:pStyle w:val="9"/>
        <w:spacing w:before="1"/>
        <w:rPr>
          <w:sz w:val="29"/>
        </w:rPr>
      </w:pPr>
      <w:r>
        <w:rPr>
          <w:rFonts w:hint="eastAsia"/>
        </w:rPr>
        <w:t>附表一：资格评审表</w:t>
      </w:r>
    </w:p>
    <w:p>
      <w:pPr>
        <w:pStyle w:val="9"/>
        <w:spacing w:before="1"/>
        <w:ind w:right="947"/>
        <w:jc w:val="right"/>
        <w:rPr>
          <w:spacing w:val="-6"/>
        </w:rPr>
      </w:pPr>
    </w:p>
    <w:p>
      <w:pPr>
        <w:pStyle w:val="9"/>
        <w:spacing w:before="1"/>
        <w:ind w:right="947" w:firstLine="210" w:firstLineChars="100"/>
        <w:jc w:val="both"/>
        <w:rPr>
          <w:spacing w:val="-6"/>
          <w:lang w:val="en-US"/>
        </w:rPr>
      </w:pPr>
      <w:r>
        <w:t xml:space="preserve"> </w:t>
      </w:r>
      <w:r>
        <w:rPr>
          <w:rFonts w:hint="eastAsia"/>
          <w:lang w:val="en-US"/>
        </w:rPr>
        <w:t>具体详见</w:t>
      </w:r>
      <w:r>
        <w:rPr>
          <w:rFonts w:hint="eastAsia"/>
        </w:rPr>
        <w:t>供应商须知前附表</w:t>
      </w:r>
      <w:r>
        <w:rPr>
          <w:rFonts w:hint="eastAsia"/>
          <w:lang w:val="en-US"/>
        </w:rPr>
        <w:t>第</w:t>
      </w:r>
      <w:r>
        <w:rPr>
          <w:lang w:val="en-US"/>
        </w:rPr>
        <w:t>21</w:t>
      </w:r>
      <w:r>
        <w:rPr>
          <w:rFonts w:hint="eastAsia"/>
          <w:lang w:val="en-US"/>
        </w:rPr>
        <w:t>条的要求</w:t>
      </w:r>
    </w:p>
    <w:p>
      <w:pPr>
        <w:pStyle w:val="9"/>
        <w:spacing w:after="6" w:line="357" w:lineRule="auto"/>
        <w:ind w:right="8619"/>
      </w:pPr>
      <w:r>
        <w:rPr>
          <w:rFonts w:hint="eastAsia"/>
        </w:rPr>
        <w:t>附表二：符合性评审表</w:t>
      </w:r>
      <w:r>
        <w:t xml:space="preserve"> </w:t>
      </w:r>
    </w:p>
    <w:tbl>
      <w:tblPr>
        <w:tblStyle w:val="15"/>
        <w:tblW w:w="0" w:type="auto"/>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2497"/>
        <w:gridCol w:w="6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24" w:type="dxa"/>
          </w:tcPr>
          <w:p>
            <w:pPr>
              <w:pStyle w:val="42"/>
              <w:spacing w:before="150"/>
              <w:ind w:left="234" w:right="119"/>
              <w:jc w:val="center"/>
              <w:rPr>
                <w:sz w:val="21"/>
              </w:rPr>
            </w:pPr>
            <w:r>
              <w:rPr>
                <w:rFonts w:hint="eastAsia"/>
                <w:sz w:val="21"/>
              </w:rPr>
              <w:t>序号</w:t>
            </w:r>
            <w:r>
              <w:rPr>
                <w:sz w:val="21"/>
              </w:rPr>
              <w:t xml:space="preserve"> </w:t>
            </w:r>
          </w:p>
        </w:tc>
        <w:tc>
          <w:tcPr>
            <w:tcW w:w="2497" w:type="dxa"/>
          </w:tcPr>
          <w:p>
            <w:pPr>
              <w:pStyle w:val="42"/>
              <w:spacing w:before="150"/>
              <w:ind w:left="829"/>
              <w:rPr>
                <w:sz w:val="21"/>
              </w:rPr>
            </w:pPr>
            <w:r>
              <w:rPr>
                <w:rFonts w:hint="eastAsia"/>
                <w:sz w:val="21"/>
              </w:rPr>
              <w:t>评审因素</w:t>
            </w:r>
            <w:r>
              <w:rPr>
                <w:sz w:val="21"/>
              </w:rPr>
              <w:t xml:space="preserve"> </w:t>
            </w:r>
          </w:p>
        </w:tc>
        <w:tc>
          <w:tcPr>
            <w:tcW w:w="6139" w:type="dxa"/>
          </w:tcPr>
          <w:p>
            <w:pPr>
              <w:pStyle w:val="42"/>
              <w:spacing w:before="150"/>
              <w:ind w:left="232" w:right="115"/>
              <w:jc w:val="center"/>
              <w:rPr>
                <w:sz w:val="21"/>
              </w:rPr>
            </w:pPr>
            <w:r>
              <w:rPr>
                <w:rFonts w:hint="eastAsia"/>
                <w:sz w:val="21"/>
              </w:rPr>
              <w:t>评审标准</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24" w:type="dxa"/>
          </w:tcPr>
          <w:p>
            <w:pPr>
              <w:pStyle w:val="42"/>
              <w:spacing w:before="122"/>
              <w:ind w:left="234" w:right="107"/>
              <w:jc w:val="center"/>
              <w:rPr>
                <w:sz w:val="24"/>
              </w:rPr>
            </w:pPr>
            <w:r>
              <w:rPr>
                <w:sz w:val="24"/>
              </w:rPr>
              <w:t xml:space="preserve">1 </w:t>
            </w:r>
          </w:p>
        </w:tc>
        <w:tc>
          <w:tcPr>
            <w:tcW w:w="2497" w:type="dxa"/>
          </w:tcPr>
          <w:p>
            <w:pPr>
              <w:pStyle w:val="42"/>
              <w:spacing w:before="152"/>
              <w:ind w:left="724"/>
              <w:rPr>
                <w:sz w:val="21"/>
              </w:rPr>
            </w:pPr>
            <w:r>
              <w:rPr>
                <w:rFonts w:hint="eastAsia"/>
                <w:sz w:val="21"/>
              </w:rPr>
              <w:t>供应商名称</w:t>
            </w:r>
            <w:r>
              <w:rPr>
                <w:sz w:val="21"/>
              </w:rPr>
              <w:t xml:space="preserve"> </w:t>
            </w:r>
          </w:p>
        </w:tc>
        <w:tc>
          <w:tcPr>
            <w:tcW w:w="6139" w:type="dxa"/>
          </w:tcPr>
          <w:p>
            <w:pPr>
              <w:pStyle w:val="42"/>
              <w:spacing w:before="152"/>
              <w:ind w:left="232" w:right="117"/>
              <w:jc w:val="center"/>
              <w:rPr>
                <w:sz w:val="21"/>
              </w:rPr>
            </w:pPr>
            <w:r>
              <w:rPr>
                <w:rFonts w:hint="eastAsia"/>
                <w:sz w:val="21"/>
              </w:rPr>
              <w:t>与相关证件名称一致（名称变更的，出具齐全的变更手续证明）</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24" w:type="dxa"/>
          </w:tcPr>
          <w:p>
            <w:pPr>
              <w:pStyle w:val="42"/>
              <w:spacing w:before="119"/>
              <w:ind w:left="234" w:right="107"/>
              <w:jc w:val="center"/>
              <w:rPr>
                <w:sz w:val="24"/>
              </w:rPr>
            </w:pPr>
            <w:r>
              <w:rPr>
                <w:sz w:val="24"/>
              </w:rPr>
              <w:t xml:space="preserve">2 </w:t>
            </w:r>
          </w:p>
        </w:tc>
        <w:tc>
          <w:tcPr>
            <w:tcW w:w="2497" w:type="dxa"/>
          </w:tcPr>
          <w:p>
            <w:pPr>
              <w:pStyle w:val="42"/>
              <w:spacing w:before="149"/>
              <w:ind w:left="829"/>
              <w:rPr>
                <w:sz w:val="21"/>
              </w:rPr>
            </w:pPr>
            <w:r>
              <w:rPr>
                <w:rFonts w:hint="eastAsia"/>
                <w:sz w:val="21"/>
              </w:rPr>
              <w:t>服务期限</w:t>
            </w:r>
            <w:r>
              <w:rPr>
                <w:sz w:val="21"/>
              </w:rPr>
              <w:t xml:space="preserve"> </w:t>
            </w:r>
          </w:p>
        </w:tc>
        <w:tc>
          <w:tcPr>
            <w:tcW w:w="6139" w:type="dxa"/>
          </w:tcPr>
          <w:p>
            <w:pPr>
              <w:pStyle w:val="42"/>
              <w:spacing w:before="149"/>
              <w:ind w:left="232" w:right="115"/>
              <w:jc w:val="center"/>
              <w:rPr>
                <w:sz w:val="21"/>
              </w:rPr>
            </w:pPr>
            <w:r>
              <w:rPr>
                <w:rFonts w:hint="eastAsia"/>
                <w:sz w:val="21"/>
              </w:rPr>
              <w:t>符合磋商文件要求</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24" w:type="dxa"/>
          </w:tcPr>
          <w:p>
            <w:pPr>
              <w:pStyle w:val="42"/>
              <w:spacing w:before="119"/>
              <w:ind w:left="234" w:right="107"/>
              <w:jc w:val="center"/>
              <w:rPr>
                <w:sz w:val="24"/>
              </w:rPr>
            </w:pPr>
            <w:r>
              <w:rPr>
                <w:sz w:val="24"/>
              </w:rPr>
              <w:t xml:space="preserve">3 </w:t>
            </w:r>
          </w:p>
        </w:tc>
        <w:tc>
          <w:tcPr>
            <w:tcW w:w="2497" w:type="dxa"/>
          </w:tcPr>
          <w:p>
            <w:pPr>
              <w:pStyle w:val="42"/>
              <w:spacing w:before="149"/>
              <w:ind w:left="829"/>
              <w:rPr>
                <w:sz w:val="21"/>
              </w:rPr>
            </w:pPr>
            <w:r>
              <w:rPr>
                <w:rFonts w:hint="eastAsia"/>
                <w:sz w:val="21"/>
              </w:rPr>
              <w:t>服务质量</w:t>
            </w:r>
            <w:r>
              <w:rPr>
                <w:sz w:val="21"/>
              </w:rPr>
              <w:t xml:space="preserve"> </w:t>
            </w:r>
          </w:p>
        </w:tc>
        <w:tc>
          <w:tcPr>
            <w:tcW w:w="6139" w:type="dxa"/>
          </w:tcPr>
          <w:p>
            <w:pPr>
              <w:pStyle w:val="42"/>
              <w:spacing w:before="149"/>
              <w:ind w:left="232" w:right="115"/>
              <w:jc w:val="center"/>
              <w:rPr>
                <w:sz w:val="21"/>
              </w:rPr>
            </w:pPr>
            <w:r>
              <w:rPr>
                <w:rFonts w:hint="eastAsia"/>
                <w:sz w:val="21"/>
              </w:rPr>
              <w:t>符合磋商文件要求</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24" w:type="dxa"/>
          </w:tcPr>
          <w:p>
            <w:pPr>
              <w:pStyle w:val="42"/>
              <w:spacing w:before="122"/>
              <w:ind w:left="234" w:right="107"/>
              <w:jc w:val="center"/>
              <w:rPr>
                <w:sz w:val="24"/>
              </w:rPr>
            </w:pPr>
            <w:r>
              <w:rPr>
                <w:sz w:val="24"/>
              </w:rPr>
              <w:t xml:space="preserve">4 </w:t>
            </w:r>
          </w:p>
        </w:tc>
        <w:tc>
          <w:tcPr>
            <w:tcW w:w="2497" w:type="dxa"/>
          </w:tcPr>
          <w:p>
            <w:pPr>
              <w:pStyle w:val="42"/>
              <w:spacing w:before="152"/>
              <w:ind w:left="724"/>
              <w:rPr>
                <w:sz w:val="21"/>
              </w:rPr>
            </w:pPr>
            <w:r>
              <w:rPr>
                <w:rFonts w:hint="eastAsia"/>
                <w:sz w:val="21"/>
              </w:rPr>
              <w:t>磋商有效期</w:t>
            </w:r>
            <w:r>
              <w:rPr>
                <w:sz w:val="21"/>
              </w:rPr>
              <w:t xml:space="preserve"> </w:t>
            </w:r>
          </w:p>
        </w:tc>
        <w:tc>
          <w:tcPr>
            <w:tcW w:w="6139" w:type="dxa"/>
          </w:tcPr>
          <w:p>
            <w:pPr>
              <w:pStyle w:val="42"/>
              <w:spacing w:before="152"/>
              <w:ind w:left="232" w:right="117"/>
              <w:jc w:val="center"/>
              <w:rPr>
                <w:sz w:val="21"/>
              </w:rPr>
            </w:pPr>
            <w:r>
              <w:rPr>
                <w:sz w:val="21"/>
              </w:rPr>
              <w:t xml:space="preserve">60 </w:t>
            </w:r>
            <w:r>
              <w:rPr>
                <w:rFonts w:hint="eastAsia"/>
                <w:sz w:val="21"/>
              </w:rPr>
              <w:t>天</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24" w:type="dxa"/>
          </w:tcPr>
          <w:p>
            <w:pPr>
              <w:pStyle w:val="42"/>
              <w:spacing w:before="120"/>
              <w:ind w:left="234" w:right="107"/>
              <w:jc w:val="center"/>
              <w:rPr>
                <w:sz w:val="24"/>
              </w:rPr>
            </w:pPr>
            <w:r>
              <w:rPr>
                <w:sz w:val="24"/>
              </w:rPr>
              <w:t xml:space="preserve">5 </w:t>
            </w:r>
          </w:p>
        </w:tc>
        <w:tc>
          <w:tcPr>
            <w:tcW w:w="2497" w:type="dxa"/>
          </w:tcPr>
          <w:p>
            <w:pPr>
              <w:pStyle w:val="42"/>
              <w:spacing w:before="150"/>
              <w:ind w:left="724"/>
              <w:rPr>
                <w:sz w:val="21"/>
              </w:rPr>
            </w:pPr>
            <w:r>
              <w:rPr>
                <w:rFonts w:hint="eastAsia"/>
                <w:sz w:val="21"/>
              </w:rPr>
              <w:t>磋商保证金</w:t>
            </w:r>
            <w:r>
              <w:rPr>
                <w:sz w:val="21"/>
              </w:rPr>
              <w:t xml:space="preserve"> </w:t>
            </w:r>
          </w:p>
        </w:tc>
        <w:tc>
          <w:tcPr>
            <w:tcW w:w="6139" w:type="dxa"/>
          </w:tcPr>
          <w:p>
            <w:pPr>
              <w:pStyle w:val="42"/>
              <w:spacing w:before="150"/>
              <w:ind w:left="232" w:right="115"/>
              <w:jc w:val="center"/>
              <w:rPr>
                <w:sz w:val="21"/>
              </w:rPr>
            </w:pPr>
            <w:r>
              <w:rPr>
                <w:rFonts w:hint="eastAsia"/>
                <w:sz w:val="21"/>
              </w:rPr>
              <w:t>按磋商文件要求交纳</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24" w:type="dxa"/>
          </w:tcPr>
          <w:p>
            <w:pPr>
              <w:pStyle w:val="42"/>
              <w:spacing w:before="122"/>
              <w:ind w:left="234" w:right="107"/>
              <w:jc w:val="center"/>
              <w:rPr>
                <w:sz w:val="24"/>
              </w:rPr>
            </w:pPr>
            <w:r>
              <w:rPr>
                <w:sz w:val="24"/>
              </w:rPr>
              <w:t xml:space="preserve">6 </w:t>
            </w:r>
          </w:p>
        </w:tc>
        <w:tc>
          <w:tcPr>
            <w:tcW w:w="2497" w:type="dxa"/>
          </w:tcPr>
          <w:p>
            <w:pPr>
              <w:pStyle w:val="42"/>
              <w:spacing w:before="162"/>
              <w:ind w:left="109"/>
              <w:rPr>
                <w:sz w:val="21"/>
              </w:rPr>
            </w:pPr>
            <w:r>
              <w:rPr>
                <w:rFonts w:hint="eastAsia"/>
                <w:sz w:val="21"/>
              </w:rPr>
              <w:t>响应文件签字盖章情况</w:t>
            </w:r>
            <w:r>
              <w:rPr>
                <w:sz w:val="21"/>
              </w:rPr>
              <w:t xml:space="preserve"> </w:t>
            </w:r>
          </w:p>
        </w:tc>
        <w:tc>
          <w:tcPr>
            <w:tcW w:w="6139" w:type="dxa"/>
          </w:tcPr>
          <w:p>
            <w:pPr>
              <w:pStyle w:val="42"/>
              <w:spacing w:before="162"/>
              <w:ind w:left="232" w:right="115"/>
              <w:jc w:val="center"/>
              <w:rPr>
                <w:sz w:val="21"/>
              </w:rPr>
            </w:pPr>
            <w:r>
              <w:rPr>
                <w:rFonts w:hint="eastAsia"/>
                <w:sz w:val="21"/>
              </w:rPr>
              <w:t>符合磋商文件要求</w:t>
            </w:r>
            <w:r>
              <w:rPr>
                <w:sz w:val="21"/>
              </w:rPr>
              <w:t xml:space="preserve"> </w:t>
            </w:r>
          </w:p>
        </w:tc>
      </w:tr>
    </w:tbl>
    <w:p>
      <w:pPr>
        <w:jc w:val="center"/>
        <w:rPr>
          <w:sz w:val="21"/>
        </w:rPr>
        <w:sectPr>
          <w:pgSz w:w="12240" w:h="15840"/>
          <w:pgMar w:top="1247" w:right="1134" w:bottom="1134" w:left="1134" w:header="0" w:footer="1208" w:gutter="0"/>
          <w:cols w:space="720" w:num="1"/>
        </w:sectPr>
      </w:pPr>
    </w:p>
    <w:p>
      <w:pPr>
        <w:pStyle w:val="9"/>
        <w:spacing w:before="48"/>
        <w:ind w:left="152"/>
      </w:pPr>
      <w:r>
        <w:rPr>
          <w:rFonts w:hint="eastAsia"/>
        </w:rPr>
        <w:t>附表三：综合评分表</w:t>
      </w:r>
      <w:r>
        <w:t xml:space="preserve"> </w:t>
      </w:r>
    </w:p>
    <w:p>
      <w:pPr>
        <w:pStyle w:val="9"/>
        <w:spacing w:before="129" w:after="23"/>
        <w:ind w:left="152"/>
      </w:pPr>
      <w:r>
        <w:rPr>
          <w:rFonts w:hint="eastAsia"/>
        </w:rPr>
        <w:t>一、投标报价、业绩、人员（</w:t>
      </w:r>
      <w:r>
        <w:rPr>
          <w:rFonts w:hint="eastAsia"/>
          <w:lang w:val="en-US"/>
        </w:rPr>
        <w:t>40</w:t>
      </w:r>
      <w:r>
        <w:rPr>
          <w:rFonts w:hint="eastAsia"/>
        </w:rPr>
        <w:t>分）</w:t>
      </w:r>
      <w:r>
        <w:t xml:space="preserve"> </w:t>
      </w:r>
    </w:p>
    <w:tbl>
      <w:tblPr>
        <w:tblStyle w:val="15"/>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35"/>
        <w:gridCol w:w="852"/>
        <w:gridCol w:w="7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04" w:type="dxa"/>
          </w:tcPr>
          <w:p>
            <w:pPr>
              <w:pStyle w:val="42"/>
              <w:spacing w:before="140"/>
              <w:ind w:left="176" w:right="57"/>
              <w:jc w:val="center"/>
              <w:rPr>
                <w:sz w:val="21"/>
              </w:rPr>
            </w:pPr>
            <w:r>
              <w:rPr>
                <w:rFonts w:hint="eastAsia"/>
                <w:sz w:val="21"/>
              </w:rPr>
              <w:t>序号</w:t>
            </w:r>
            <w:r>
              <w:rPr>
                <w:sz w:val="21"/>
              </w:rPr>
              <w:t xml:space="preserve"> </w:t>
            </w:r>
          </w:p>
        </w:tc>
        <w:tc>
          <w:tcPr>
            <w:tcW w:w="1135" w:type="dxa"/>
          </w:tcPr>
          <w:p>
            <w:pPr>
              <w:pStyle w:val="42"/>
              <w:spacing w:before="140"/>
              <w:ind w:left="176" w:right="57"/>
              <w:jc w:val="center"/>
              <w:rPr>
                <w:sz w:val="21"/>
              </w:rPr>
            </w:pPr>
            <w:r>
              <w:rPr>
                <w:rFonts w:hint="eastAsia"/>
                <w:sz w:val="21"/>
              </w:rPr>
              <w:t>项目</w:t>
            </w:r>
            <w:r>
              <w:rPr>
                <w:sz w:val="21"/>
              </w:rPr>
              <w:t xml:space="preserve"> </w:t>
            </w:r>
          </w:p>
        </w:tc>
        <w:tc>
          <w:tcPr>
            <w:tcW w:w="852" w:type="dxa"/>
          </w:tcPr>
          <w:p>
            <w:pPr>
              <w:pStyle w:val="42"/>
              <w:spacing w:before="140"/>
              <w:ind w:left="176" w:right="57"/>
              <w:jc w:val="center"/>
              <w:rPr>
                <w:sz w:val="21"/>
              </w:rPr>
            </w:pPr>
            <w:r>
              <w:rPr>
                <w:rFonts w:hint="eastAsia"/>
                <w:sz w:val="21"/>
              </w:rPr>
              <w:t>分值</w:t>
            </w:r>
            <w:r>
              <w:rPr>
                <w:sz w:val="21"/>
              </w:rPr>
              <w:t xml:space="preserve"> </w:t>
            </w:r>
          </w:p>
        </w:tc>
        <w:tc>
          <w:tcPr>
            <w:tcW w:w="7343" w:type="dxa"/>
          </w:tcPr>
          <w:p>
            <w:pPr>
              <w:pStyle w:val="42"/>
              <w:spacing w:before="140"/>
              <w:ind w:left="176" w:right="57"/>
              <w:jc w:val="center"/>
              <w:rPr>
                <w:sz w:val="21"/>
              </w:rPr>
            </w:pPr>
            <w:r>
              <w:rPr>
                <w:rFonts w:hint="eastAsia"/>
                <w:sz w:val="21"/>
              </w:rPr>
              <w:t>评分标准</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7" w:hRule="atLeast"/>
        </w:trPr>
        <w:tc>
          <w:tcPr>
            <w:tcW w:w="704" w:type="dxa"/>
          </w:tcPr>
          <w:p>
            <w:pPr>
              <w:pStyle w:val="42"/>
              <w:rPr>
                <w:sz w:val="20"/>
              </w:rPr>
            </w:pPr>
          </w:p>
          <w:p>
            <w:pPr>
              <w:pStyle w:val="42"/>
              <w:rPr>
                <w:sz w:val="20"/>
              </w:rPr>
            </w:pPr>
          </w:p>
          <w:p>
            <w:pPr>
              <w:pStyle w:val="42"/>
              <w:rPr>
                <w:sz w:val="20"/>
              </w:rPr>
            </w:pPr>
          </w:p>
          <w:p>
            <w:pPr>
              <w:pStyle w:val="42"/>
              <w:rPr>
                <w:sz w:val="20"/>
              </w:rPr>
            </w:pPr>
          </w:p>
          <w:p>
            <w:pPr>
              <w:pStyle w:val="42"/>
              <w:rPr>
                <w:sz w:val="20"/>
              </w:rPr>
            </w:pPr>
          </w:p>
          <w:p>
            <w:pPr>
              <w:pStyle w:val="42"/>
              <w:spacing w:before="4"/>
              <w:rPr>
                <w:sz w:val="17"/>
              </w:rPr>
            </w:pPr>
          </w:p>
          <w:p>
            <w:pPr>
              <w:pStyle w:val="42"/>
              <w:ind w:left="174" w:right="57"/>
              <w:jc w:val="center"/>
              <w:rPr>
                <w:sz w:val="21"/>
              </w:rPr>
            </w:pPr>
            <w:r>
              <w:rPr>
                <w:sz w:val="21"/>
              </w:rPr>
              <w:t xml:space="preserve">1 </w:t>
            </w:r>
          </w:p>
        </w:tc>
        <w:tc>
          <w:tcPr>
            <w:tcW w:w="1135" w:type="dxa"/>
          </w:tcPr>
          <w:p>
            <w:pPr>
              <w:pStyle w:val="42"/>
              <w:rPr>
                <w:sz w:val="20"/>
              </w:rPr>
            </w:pPr>
          </w:p>
          <w:p>
            <w:pPr>
              <w:pStyle w:val="42"/>
              <w:rPr>
                <w:sz w:val="20"/>
              </w:rPr>
            </w:pPr>
          </w:p>
          <w:p>
            <w:pPr>
              <w:pStyle w:val="42"/>
              <w:rPr>
                <w:sz w:val="20"/>
              </w:rPr>
            </w:pPr>
          </w:p>
          <w:p>
            <w:pPr>
              <w:pStyle w:val="42"/>
              <w:rPr>
                <w:sz w:val="20"/>
              </w:rPr>
            </w:pPr>
          </w:p>
          <w:p>
            <w:pPr>
              <w:pStyle w:val="42"/>
              <w:rPr>
                <w:sz w:val="20"/>
              </w:rPr>
            </w:pPr>
          </w:p>
          <w:p>
            <w:pPr>
              <w:pStyle w:val="42"/>
              <w:spacing w:before="179"/>
              <w:ind w:left="148" w:right="31"/>
              <w:jc w:val="center"/>
              <w:rPr>
                <w:sz w:val="21"/>
              </w:rPr>
            </w:pPr>
            <w:r>
              <w:rPr>
                <w:rFonts w:hint="eastAsia"/>
                <w:sz w:val="21"/>
              </w:rPr>
              <w:t>投标报价</w:t>
            </w:r>
            <w:r>
              <w:rPr>
                <w:sz w:val="21"/>
              </w:rPr>
              <w:t xml:space="preserve"> </w:t>
            </w:r>
          </w:p>
        </w:tc>
        <w:tc>
          <w:tcPr>
            <w:tcW w:w="852" w:type="dxa"/>
            <w:vAlign w:val="center"/>
          </w:tcPr>
          <w:p>
            <w:pPr>
              <w:pStyle w:val="42"/>
              <w:spacing w:before="179"/>
              <w:ind w:left="148" w:right="31"/>
              <w:jc w:val="center"/>
              <w:rPr>
                <w:sz w:val="21"/>
              </w:rPr>
            </w:pPr>
            <w:r>
              <w:rPr>
                <w:rFonts w:hint="eastAsia"/>
                <w:sz w:val="21"/>
              </w:rPr>
              <w:t>15 分</w:t>
            </w:r>
          </w:p>
        </w:tc>
        <w:tc>
          <w:tcPr>
            <w:tcW w:w="7343" w:type="dxa"/>
          </w:tcPr>
          <w:p>
            <w:pPr>
              <w:pStyle w:val="42"/>
              <w:spacing w:before="1" w:line="316" w:lineRule="auto"/>
              <w:ind w:left="107" w:right="94"/>
              <w:jc w:val="both"/>
              <w:rPr>
                <w:sz w:val="21"/>
              </w:rPr>
            </w:pPr>
            <w:r>
              <w:rPr>
                <w:rFonts w:hint="eastAsia"/>
                <w:spacing w:val="-5"/>
                <w:sz w:val="21"/>
              </w:rPr>
              <w:t>综合评分法中的价格分统一采用低价优先法计算，即满足磋商文件要求且最后</w:t>
            </w:r>
            <w:r>
              <w:rPr>
                <w:rFonts w:hint="eastAsia"/>
                <w:spacing w:val="-6"/>
                <w:sz w:val="21"/>
              </w:rPr>
              <w:t>报价最低的供应商的价格为磋商基准价，其价格分为满分。其他供应商的价格</w:t>
            </w:r>
            <w:r>
              <w:rPr>
                <w:rFonts w:hint="eastAsia"/>
                <w:spacing w:val="-4"/>
                <w:sz w:val="21"/>
              </w:rPr>
              <w:t>分统一按照下列公式计算：</w:t>
            </w:r>
            <w:r>
              <w:rPr>
                <w:spacing w:val="-4"/>
                <w:sz w:val="21"/>
              </w:rPr>
              <w:t xml:space="preserve"> </w:t>
            </w:r>
          </w:p>
          <w:p>
            <w:pPr>
              <w:pStyle w:val="42"/>
              <w:spacing w:line="314" w:lineRule="auto"/>
              <w:ind w:left="107" w:right="1233"/>
              <w:rPr>
                <w:sz w:val="21"/>
                <w:lang w:val="en-US"/>
              </w:rPr>
            </w:pPr>
            <w:r>
              <w:rPr>
                <w:rFonts w:hint="eastAsia"/>
                <w:spacing w:val="-2"/>
                <w:sz w:val="21"/>
              </w:rPr>
              <w:t>磋商报价得分</w:t>
            </w:r>
            <w:r>
              <w:rPr>
                <w:spacing w:val="-2"/>
                <w:sz w:val="21"/>
              </w:rPr>
              <w:t>=</w:t>
            </w:r>
            <w:r>
              <w:rPr>
                <w:rFonts w:hint="eastAsia"/>
                <w:sz w:val="21"/>
              </w:rPr>
              <w:t>（</w:t>
            </w:r>
            <w:r>
              <w:rPr>
                <w:rFonts w:hint="eastAsia"/>
                <w:spacing w:val="-3"/>
                <w:sz w:val="21"/>
              </w:rPr>
              <w:t>磋商基准价</w:t>
            </w:r>
            <w:r>
              <w:rPr>
                <w:sz w:val="21"/>
              </w:rPr>
              <w:t>/</w:t>
            </w:r>
            <w:r>
              <w:rPr>
                <w:rFonts w:hint="eastAsia"/>
                <w:spacing w:val="-3"/>
                <w:sz w:val="21"/>
              </w:rPr>
              <w:t>最后磋商报价</w:t>
            </w:r>
            <w:r>
              <w:rPr>
                <w:rFonts w:hint="eastAsia"/>
                <w:sz w:val="21"/>
              </w:rPr>
              <w:t>）</w:t>
            </w:r>
            <w:r>
              <w:rPr>
                <w:rFonts w:hint="eastAsia"/>
                <w:spacing w:val="-3"/>
                <w:sz w:val="21"/>
              </w:rPr>
              <w:t>×价格权值×</w:t>
            </w:r>
            <w:r>
              <w:rPr>
                <w:sz w:val="21"/>
                <w:lang w:val="en-US"/>
              </w:rPr>
              <w:t>100%</w:t>
            </w:r>
          </w:p>
          <w:p>
            <w:pPr>
              <w:pStyle w:val="42"/>
              <w:spacing w:line="314" w:lineRule="auto"/>
              <w:ind w:left="107" w:right="1233"/>
              <w:rPr>
                <w:sz w:val="21"/>
              </w:rPr>
            </w:pPr>
            <w:r>
              <w:rPr>
                <w:rFonts w:hint="eastAsia"/>
                <w:sz w:val="21"/>
                <w:lang w:val="en-US"/>
              </w:rPr>
              <w:t>项目</w:t>
            </w:r>
            <w:r>
              <w:rPr>
                <w:rFonts w:hint="eastAsia"/>
                <w:spacing w:val="-3"/>
                <w:sz w:val="21"/>
              </w:rPr>
              <w:t>评审过程中，不得去掉最后报价中的最高报价和最低报价。</w:t>
            </w:r>
            <w:r>
              <w:rPr>
                <w:spacing w:val="-3"/>
                <w:sz w:val="21"/>
              </w:rPr>
              <w:t xml:space="preserve"> </w:t>
            </w:r>
          </w:p>
          <w:p>
            <w:pPr>
              <w:pStyle w:val="42"/>
              <w:ind w:left="107"/>
              <w:rPr>
                <w:sz w:val="21"/>
              </w:rPr>
            </w:pPr>
            <w:r>
              <w:rPr>
                <w:rFonts w:hint="eastAsia"/>
                <w:spacing w:val="-12"/>
                <w:sz w:val="21"/>
              </w:rPr>
              <w:t>注：根据财政部、工信部印发的《政府采购促进中小企业发展暂行办法</w:t>
            </w:r>
            <w:r>
              <w:rPr>
                <w:rFonts w:hint="eastAsia"/>
                <w:spacing w:val="-137"/>
                <w:sz w:val="21"/>
              </w:rPr>
              <w:t>》</w:t>
            </w:r>
            <w:r>
              <w:rPr>
                <w:rFonts w:hint="eastAsia"/>
                <w:sz w:val="21"/>
              </w:rPr>
              <w:t>（</w:t>
            </w:r>
            <w:r>
              <w:rPr>
                <w:rFonts w:hint="eastAsia"/>
                <w:spacing w:val="-2"/>
                <w:sz w:val="21"/>
              </w:rPr>
              <w:t>财库</w:t>
            </w:r>
          </w:p>
          <w:p>
            <w:pPr>
              <w:pStyle w:val="42"/>
              <w:spacing w:before="87" w:line="314" w:lineRule="auto"/>
              <w:ind w:left="107" w:right="94"/>
              <w:rPr>
                <w:sz w:val="21"/>
              </w:rPr>
            </w:pPr>
            <w:r>
              <w:rPr>
                <w:rFonts w:hint="eastAsia"/>
                <w:sz w:val="21"/>
              </w:rPr>
              <w:t>【</w:t>
            </w:r>
            <w:r>
              <w:rPr>
                <w:sz w:val="21"/>
              </w:rPr>
              <w:t>2011</w:t>
            </w:r>
            <w:r>
              <w:rPr>
                <w:rFonts w:hint="eastAsia"/>
                <w:spacing w:val="-41"/>
                <w:sz w:val="21"/>
              </w:rPr>
              <w:t>】</w:t>
            </w:r>
            <w:r>
              <w:rPr>
                <w:sz w:val="21"/>
              </w:rPr>
              <w:t>181</w:t>
            </w:r>
            <w:r>
              <w:rPr>
                <w:spacing w:val="-21"/>
                <w:sz w:val="21"/>
              </w:rPr>
              <w:t xml:space="preserve"> </w:t>
            </w:r>
            <w:r>
              <w:rPr>
                <w:rFonts w:hint="eastAsia"/>
                <w:spacing w:val="-21"/>
                <w:sz w:val="21"/>
              </w:rPr>
              <w:t>号</w:t>
            </w:r>
            <w:r>
              <w:rPr>
                <w:rFonts w:hint="eastAsia"/>
                <w:spacing w:val="-75"/>
                <w:sz w:val="21"/>
              </w:rPr>
              <w:t>）</w:t>
            </w:r>
            <w:r>
              <w:rPr>
                <w:rFonts w:hint="eastAsia"/>
                <w:spacing w:val="-14"/>
                <w:sz w:val="21"/>
              </w:rPr>
              <w:t>，凡参加此次投标的小型和微型企业，其报价部分给予</w:t>
            </w:r>
            <w:r>
              <w:rPr>
                <w:spacing w:val="-14"/>
                <w:sz w:val="21"/>
              </w:rPr>
              <w:t xml:space="preserve"> </w:t>
            </w:r>
            <w:r>
              <w:rPr>
                <w:sz w:val="21"/>
              </w:rPr>
              <w:t>6</w:t>
            </w:r>
            <w:r>
              <w:rPr>
                <w:spacing w:val="-3"/>
                <w:sz w:val="21"/>
              </w:rPr>
              <w:t>%</w:t>
            </w:r>
            <w:r>
              <w:rPr>
                <w:rFonts w:hint="eastAsia"/>
                <w:spacing w:val="-3"/>
                <w:sz w:val="21"/>
              </w:rPr>
              <w:t>的价</w:t>
            </w:r>
            <w:r>
              <w:rPr>
                <w:rFonts w:hint="eastAsia"/>
                <w:spacing w:val="-5"/>
                <w:sz w:val="21"/>
              </w:rPr>
              <w:t>格扣除优惠，用扣除后的价格参与评审。监狱企业、残疾人福利性单位视同小</w:t>
            </w:r>
          </w:p>
          <w:p>
            <w:pPr>
              <w:pStyle w:val="42"/>
              <w:spacing w:before="3"/>
              <w:ind w:left="107"/>
              <w:rPr>
                <w:sz w:val="21"/>
              </w:rPr>
            </w:pPr>
            <w:r>
              <w:rPr>
                <w:rFonts w:hint="eastAsia"/>
                <w:sz w:val="21"/>
              </w:rPr>
              <w:t>型、微型企业。</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704" w:type="dxa"/>
          </w:tcPr>
          <w:p>
            <w:pPr>
              <w:pStyle w:val="42"/>
              <w:rPr>
                <w:sz w:val="20"/>
              </w:rPr>
            </w:pPr>
          </w:p>
          <w:p>
            <w:pPr>
              <w:pStyle w:val="42"/>
              <w:spacing w:before="6"/>
              <w:rPr>
                <w:sz w:val="17"/>
              </w:rPr>
            </w:pPr>
          </w:p>
          <w:p>
            <w:pPr>
              <w:pStyle w:val="42"/>
              <w:spacing w:before="1"/>
              <w:ind w:left="174" w:right="57"/>
              <w:jc w:val="center"/>
              <w:rPr>
                <w:sz w:val="21"/>
              </w:rPr>
            </w:pPr>
            <w:r>
              <w:rPr>
                <w:sz w:val="21"/>
              </w:rPr>
              <w:t xml:space="preserve">2 </w:t>
            </w:r>
          </w:p>
        </w:tc>
        <w:tc>
          <w:tcPr>
            <w:tcW w:w="1135" w:type="dxa"/>
          </w:tcPr>
          <w:p>
            <w:pPr>
              <w:pStyle w:val="42"/>
              <w:spacing w:before="6"/>
              <w:rPr>
                <w:sz w:val="23"/>
              </w:rPr>
            </w:pPr>
          </w:p>
          <w:p>
            <w:pPr>
              <w:pStyle w:val="42"/>
              <w:spacing w:line="242" w:lineRule="auto"/>
              <w:ind w:left="356" w:right="132" w:hanging="209"/>
              <w:rPr>
                <w:sz w:val="21"/>
              </w:rPr>
            </w:pPr>
            <w:r>
              <w:rPr>
                <w:rFonts w:hint="eastAsia"/>
                <w:sz w:val="21"/>
              </w:rPr>
              <w:t>同类项目业绩</w:t>
            </w:r>
            <w:r>
              <w:rPr>
                <w:sz w:val="21"/>
              </w:rPr>
              <w:t xml:space="preserve"> </w:t>
            </w:r>
          </w:p>
        </w:tc>
        <w:tc>
          <w:tcPr>
            <w:tcW w:w="852" w:type="dxa"/>
            <w:vAlign w:val="center"/>
          </w:tcPr>
          <w:p>
            <w:pPr>
              <w:pStyle w:val="42"/>
              <w:spacing w:before="179"/>
              <w:ind w:left="148" w:right="31"/>
              <w:jc w:val="center"/>
              <w:rPr>
                <w:sz w:val="21"/>
              </w:rPr>
            </w:pPr>
            <w:r>
              <w:rPr>
                <w:rFonts w:hint="eastAsia"/>
                <w:sz w:val="21"/>
                <w:lang w:val="en-US"/>
              </w:rPr>
              <w:t>10</w:t>
            </w:r>
            <w:r>
              <w:rPr>
                <w:rFonts w:hint="eastAsia"/>
                <w:sz w:val="21"/>
              </w:rPr>
              <w:t>分</w:t>
            </w:r>
          </w:p>
        </w:tc>
        <w:tc>
          <w:tcPr>
            <w:tcW w:w="7343" w:type="dxa"/>
          </w:tcPr>
          <w:p>
            <w:pPr>
              <w:pStyle w:val="42"/>
              <w:tabs>
                <w:tab w:val="left" w:pos="321"/>
              </w:tabs>
              <w:spacing w:before="86" w:line="314" w:lineRule="auto"/>
              <w:ind w:left="107" w:right="94"/>
              <w:rPr>
                <w:spacing w:val="-5"/>
                <w:sz w:val="21"/>
              </w:rPr>
            </w:pPr>
            <w:r>
              <w:rPr>
                <w:rFonts w:hint="eastAsia"/>
                <w:spacing w:val="-5"/>
                <w:sz w:val="21"/>
              </w:rPr>
              <w:t>近三年类似业绩（指2017年1月1日至投标文件递交截止日，以合同签订日期为准）：投标人每提供1个环境监测类业绩得2.5分，满分10分；</w:t>
            </w:r>
          </w:p>
          <w:p>
            <w:pPr>
              <w:pStyle w:val="42"/>
              <w:tabs>
                <w:tab w:val="left" w:pos="321"/>
              </w:tabs>
              <w:spacing w:before="86" w:line="314" w:lineRule="auto"/>
              <w:ind w:left="107" w:right="94"/>
              <w:rPr>
                <w:spacing w:val="-5"/>
                <w:sz w:val="21"/>
              </w:rPr>
            </w:pPr>
            <w:r>
              <w:rPr>
                <w:rFonts w:hint="eastAsia"/>
                <w:spacing w:val="-5"/>
                <w:sz w:val="21"/>
              </w:rPr>
              <w:t>注：投标文件附服务合同及中标通知书原件扫描件并加盖单位公章。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04" w:type="dxa"/>
            <w:vMerge w:val="restart"/>
          </w:tcPr>
          <w:p>
            <w:pPr>
              <w:pStyle w:val="42"/>
              <w:rPr>
                <w:sz w:val="20"/>
              </w:rPr>
            </w:pPr>
          </w:p>
          <w:p>
            <w:pPr>
              <w:pStyle w:val="42"/>
              <w:rPr>
                <w:sz w:val="20"/>
              </w:rPr>
            </w:pPr>
          </w:p>
          <w:p>
            <w:pPr>
              <w:pStyle w:val="42"/>
              <w:spacing w:before="175"/>
              <w:ind w:left="174" w:right="57"/>
              <w:jc w:val="center"/>
              <w:rPr>
                <w:sz w:val="21"/>
              </w:rPr>
            </w:pPr>
            <w:r>
              <w:rPr>
                <w:sz w:val="21"/>
              </w:rPr>
              <w:t xml:space="preserve">3 </w:t>
            </w:r>
          </w:p>
        </w:tc>
        <w:tc>
          <w:tcPr>
            <w:tcW w:w="1135" w:type="dxa"/>
            <w:vMerge w:val="restart"/>
          </w:tcPr>
          <w:p>
            <w:pPr>
              <w:pStyle w:val="42"/>
              <w:spacing w:before="11"/>
              <w:rPr>
                <w:sz w:val="28"/>
              </w:rPr>
            </w:pPr>
          </w:p>
          <w:p>
            <w:pPr>
              <w:pStyle w:val="42"/>
              <w:spacing w:before="1" w:line="242" w:lineRule="auto"/>
              <w:ind w:left="148" w:right="132"/>
              <w:jc w:val="center"/>
              <w:rPr>
                <w:sz w:val="21"/>
              </w:rPr>
            </w:pPr>
            <w:r>
              <w:rPr>
                <w:rFonts w:hint="eastAsia"/>
                <w:sz w:val="21"/>
              </w:rPr>
              <w:t>拟投入本项目团队情况</w:t>
            </w:r>
          </w:p>
        </w:tc>
        <w:tc>
          <w:tcPr>
            <w:tcW w:w="852" w:type="dxa"/>
            <w:vMerge w:val="restart"/>
            <w:vAlign w:val="center"/>
          </w:tcPr>
          <w:p>
            <w:pPr>
              <w:pStyle w:val="42"/>
              <w:spacing w:before="179"/>
              <w:ind w:left="148" w:right="31"/>
              <w:jc w:val="center"/>
              <w:rPr>
                <w:sz w:val="21"/>
              </w:rPr>
            </w:pPr>
            <w:r>
              <w:rPr>
                <w:rFonts w:hint="eastAsia"/>
                <w:sz w:val="21"/>
                <w:lang w:val="en-US"/>
              </w:rPr>
              <w:t>15</w:t>
            </w:r>
            <w:r>
              <w:rPr>
                <w:rFonts w:hint="eastAsia"/>
                <w:sz w:val="21"/>
              </w:rPr>
              <w:t>分</w:t>
            </w:r>
          </w:p>
        </w:tc>
        <w:tc>
          <w:tcPr>
            <w:tcW w:w="7343" w:type="dxa"/>
            <w:tcBorders>
              <w:bottom w:val="single" w:color="auto" w:sz="4" w:space="0"/>
            </w:tcBorders>
            <w:vAlign w:val="center"/>
          </w:tcPr>
          <w:p>
            <w:pPr>
              <w:spacing w:line="300" w:lineRule="exact"/>
              <w:rPr>
                <w:spacing w:val="-5"/>
                <w:sz w:val="21"/>
                <w:szCs w:val="21"/>
                <w:lang w:val="en-US"/>
              </w:rPr>
            </w:pPr>
            <w:r>
              <w:rPr>
                <w:rFonts w:hint="eastAsia" w:cs="仿宋_GB2312"/>
                <w:bCs/>
              </w:rPr>
              <w:t>拟投入项目负责人要求：</w:t>
            </w:r>
            <w:r>
              <w:rPr>
                <w:rFonts w:hint="eastAsia"/>
                <w:bCs/>
              </w:rPr>
              <w:t>具备环保类</w:t>
            </w:r>
            <w:r>
              <w:rPr>
                <w:rFonts w:hint="eastAsia"/>
                <w:bCs/>
                <w:lang w:val="en-US" w:eastAsia="zh-CN"/>
              </w:rPr>
              <w:t>或化工类</w:t>
            </w:r>
            <w:r>
              <w:rPr>
                <w:rFonts w:hint="eastAsia"/>
                <w:bCs/>
              </w:rPr>
              <w:t>正高级职称的得</w:t>
            </w:r>
            <w:r>
              <w:rPr>
                <w:bCs/>
              </w:rPr>
              <w:t>10</w:t>
            </w:r>
            <w:r>
              <w:rPr>
                <w:rFonts w:hint="eastAsia"/>
                <w:bCs/>
              </w:rPr>
              <w:t>分，具备环保类</w:t>
            </w:r>
            <w:r>
              <w:rPr>
                <w:rFonts w:hint="eastAsia"/>
                <w:bCs/>
                <w:lang w:val="en-US" w:eastAsia="zh-CN"/>
              </w:rPr>
              <w:t>或化工类</w:t>
            </w:r>
            <w:r>
              <w:rPr>
                <w:rFonts w:hint="eastAsia"/>
                <w:bCs/>
              </w:rPr>
              <w:t>高级职称的得</w:t>
            </w:r>
            <w:r>
              <w:rPr>
                <w:bCs/>
              </w:rPr>
              <w:t>5</w:t>
            </w:r>
            <w:r>
              <w:rPr>
                <w:rFonts w:hint="eastAsia"/>
                <w:bC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04" w:type="dxa"/>
            <w:vMerge w:val="continue"/>
          </w:tcPr>
          <w:p>
            <w:pPr>
              <w:pStyle w:val="42"/>
              <w:spacing w:before="175"/>
              <w:ind w:left="174" w:right="57"/>
              <w:jc w:val="center"/>
              <w:rPr>
                <w:sz w:val="21"/>
              </w:rPr>
            </w:pPr>
          </w:p>
        </w:tc>
        <w:tc>
          <w:tcPr>
            <w:tcW w:w="1135" w:type="dxa"/>
            <w:vMerge w:val="continue"/>
          </w:tcPr>
          <w:p>
            <w:pPr>
              <w:pStyle w:val="42"/>
              <w:spacing w:before="1" w:line="242" w:lineRule="auto"/>
              <w:ind w:left="148" w:right="132"/>
              <w:jc w:val="center"/>
              <w:rPr>
                <w:sz w:val="21"/>
              </w:rPr>
            </w:pPr>
          </w:p>
        </w:tc>
        <w:tc>
          <w:tcPr>
            <w:tcW w:w="852" w:type="dxa"/>
            <w:vMerge w:val="continue"/>
          </w:tcPr>
          <w:p>
            <w:pPr>
              <w:pStyle w:val="42"/>
              <w:spacing w:before="175"/>
              <w:ind w:right="72"/>
              <w:jc w:val="right"/>
              <w:rPr>
                <w:sz w:val="21"/>
                <w:lang w:val="en-US"/>
              </w:rPr>
            </w:pPr>
          </w:p>
        </w:tc>
        <w:tc>
          <w:tcPr>
            <w:tcW w:w="7343" w:type="dxa"/>
            <w:tcBorders>
              <w:top w:val="single" w:color="auto" w:sz="4" w:space="0"/>
              <w:bottom w:val="single" w:color="auto" w:sz="4" w:space="0"/>
            </w:tcBorders>
            <w:vAlign w:val="center"/>
          </w:tcPr>
          <w:p>
            <w:pPr>
              <w:rPr>
                <w:spacing w:val="-5"/>
                <w:sz w:val="21"/>
                <w:szCs w:val="21"/>
                <w:lang w:val="en-US"/>
              </w:rPr>
            </w:pPr>
            <w:r>
              <w:rPr>
                <w:rFonts w:hint="eastAsia" w:cs="仿宋_GB2312"/>
                <w:bCs/>
              </w:rPr>
              <w:t>拟投入其他工作人员要求：</w:t>
            </w:r>
            <w:r>
              <w:rPr>
                <w:rFonts w:hint="eastAsia"/>
                <w:bCs/>
              </w:rPr>
              <w:t>具备环保或化工类中级</w:t>
            </w:r>
            <w:r>
              <w:rPr>
                <w:rFonts w:hint="eastAsia"/>
                <w:bCs/>
                <w:lang w:val="en-US" w:eastAsia="zh-CN"/>
              </w:rPr>
              <w:t>及以上</w:t>
            </w:r>
            <w:r>
              <w:rPr>
                <w:rFonts w:hint="eastAsia"/>
                <w:bCs/>
              </w:rPr>
              <w:t>职称的，</w:t>
            </w:r>
            <w:r>
              <w:rPr>
                <w:rFonts w:hint="eastAsia" w:cs="仿宋_GB2312"/>
                <w:bCs/>
              </w:rPr>
              <w:t>每有1人得1分</w:t>
            </w:r>
            <w:r>
              <w:rPr>
                <w:rFonts w:hint="eastAsia" w:cs="仿宋_GB2312"/>
                <w:bCs/>
                <w:szCs w:val="21"/>
              </w:rPr>
              <w:t>；本项最多得5分。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04" w:type="dxa"/>
            <w:vMerge w:val="continue"/>
          </w:tcPr>
          <w:p>
            <w:pPr>
              <w:pStyle w:val="42"/>
              <w:spacing w:before="175"/>
              <w:ind w:left="174" w:right="57"/>
              <w:jc w:val="center"/>
              <w:rPr>
                <w:sz w:val="21"/>
              </w:rPr>
            </w:pPr>
          </w:p>
        </w:tc>
        <w:tc>
          <w:tcPr>
            <w:tcW w:w="1135" w:type="dxa"/>
            <w:vMerge w:val="continue"/>
          </w:tcPr>
          <w:p>
            <w:pPr>
              <w:pStyle w:val="42"/>
              <w:spacing w:before="1" w:line="242" w:lineRule="auto"/>
              <w:ind w:left="148" w:right="132"/>
              <w:jc w:val="center"/>
              <w:rPr>
                <w:sz w:val="21"/>
              </w:rPr>
            </w:pPr>
          </w:p>
        </w:tc>
        <w:tc>
          <w:tcPr>
            <w:tcW w:w="852" w:type="dxa"/>
            <w:vMerge w:val="continue"/>
          </w:tcPr>
          <w:p>
            <w:pPr>
              <w:pStyle w:val="42"/>
              <w:spacing w:before="175"/>
              <w:ind w:right="72"/>
              <w:jc w:val="right"/>
              <w:rPr>
                <w:sz w:val="21"/>
                <w:lang w:val="en-US"/>
              </w:rPr>
            </w:pPr>
          </w:p>
        </w:tc>
        <w:tc>
          <w:tcPr>
            <w:tcW w:w="7343" w:type="dxa"/>
            <w:tcBorders>
              <w:top w:val="single" w:color="auto" w:sz="4" w:space="0"/>
            </w:tcBorders>
            <w:vAlign w:val="center"/>
          </w:tcPr>
          <w:p>
            <w:pPr>
              <w:rPr>
                <w:spacing w:val="-5"/>
                <w:sz w:val="21"/>
                <w:szCs w:val="21"/>
                <w:lang w:val="en-US"/>
              </w:rPr>
            </w:pPr>
            <w:r>
              <w:rPr>
                <w:rFonts w:hint="eastAsia" w:cs="仿宋_GB2312"/>
                <w:bCs/>
              </w:rPr>
              <w:t>注</w:t>
            </w:r>
            <w:r>
              <w:rPr>
                <w:rFonts w:hint="eastAsia" w:cs="仿宋_GB2312"/>
                <w:bCs/>
                <w:kern w:val="2"/>
                <w:sz w:val="21"/>
                <w:szCs w:val="21"/>
                <w:lang w:val="en-US"/>
              </w:rPr>
              <w:t>：投标文件附所提供人员的证书及劳动合同原件扫描件并加盖公章。</w:t>
            </w:r>
          </w:p>
        </w:tc>
      </w:tr>
    </w:tbl>
    <w:p>
      <w:pPr>
        <w:pStyle w:val="9"/>
        <w:spacing w:before="109" w:after="23"/>
        <w:ind w:left="152"/>
      </w:pPr>
      <w:r>
        <w:rPr>
          <w:rFonts w:hint="eastAsia"/>
        </w:rPr>
        <w:t>二、服务方案（</w:t>
      </w:r>
      <w:r>
        <w:rPr>
          <w:rFonts w:hint="eastAsia"/>
          <w:lang w:val="en-US"/>
        </w:rPr>
        <w:t>60</w:t>
      </w:r>
      <w:r>
        <w:rPr>
          <w:rFonts w:hint="eastAsia"/>
        </w:rPr>
        <w:t>分）</w:t>
      </w:r>
      <w:r>
        <w:t xml:space="preserve"> </w:t>
      </w:r>
    </w:p>
    <w:tbl>
      <w:tblPr>
        <w:tblStyle w:val="15"/>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1025"/>
        <w:gridCol w:w="966"/>
        <w:gridCol w:w="7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31" w:type="dxa"/>
          </w:tcPr>
          <w:p>
            <w:pPr>
              <w:pStyle w:val="42"/>
              <w:spacing w:before="109"/>
              <w:ind w:left="36" w:right="25"/>
              <w:jc w:val="center"/>
              <w:rPr>
                <w:sz w:val="21"/>
                <w:szCs w:val="21"/>
              </w:rPr>
            </w:pPr>
            <w:r>
              <w:rPr>
                <w:rFonts w:hint="eastAsia"/>
                <w:sz w:val="21"/>
                <w:szCs w:val="21"/>
              </w:rPr>
              <w:t>序号</w:t>
            </w:r>
          </w:p>
        </w:tc>
        <w:tc>
          <w:tcPr>
            <w:tcW w:w="1025" w:type="dxa"/>
          </w:tcPr>
          <w:p>
            <w:pPr>
              <w:pStyle w:val="42"/>
              <w:spacing w:before="109"/>
              <w:ind w:left="124" w:right="10"/>
              <w:jc w:val="center"/>
              <w:rPr>
                <w:sz w:val="21"/>
                <w:szCs w:val="21"/>
              </w:rPr>
            </w:pPr>
            <w:r>
              <w:rPr>
                <w:rFonts w:hint="eastAsia"/>
                <w:sz w:val="21"/>
                <w:szCs w:val="21"/>
              </w:rPr>
              <w:t>项目</w:t>
            </w:r>
          </w:p>
        </w:tc>
        <w:tc>
          <w:tcPr>
            <w:tcW w:w="966" w:type="dxa"/>
          </w:tcPr>
          <w:p>
            <w:pPr>
              <w:pStyle w:val="42"/>
              <w:spacing w:before="109"/>
              <w:ind w:left="123" w:right="9"/>
              <w:jc w:val="center"/>
              <w:rPr>
                <w:sz w:val="21"/>
                <w:szCs w:val="21"/>
              </w:rPr>
            </w:pPr>
            <w:r>
              <w:rPr>
                <w:rFonts w:hint="eastAsia"/>
                <w:sz w:val="21"/>
                <w:szCs w:val="21"/>
              </w:rPr>
              <w:t>分值</w:t>
            </w:r>
          </w:p>
        </w:tc>
        <w:tc>
          <w:tcPr>
            <w:tcW w:w="7541" w:type="dxa"/>
          </w:tcPr>
          <w:p>
            <w:pPr>
              <w:pStyle w:val="42"/>
              <w:spacing w:before="109"/>
              <w:ind w:left="28"/>
              <w:jc w:val="center"/>
              <w:rPr>
                <w:sz w:val="21"/>
                <w:szCs w:val="21"/>
              </w:rPr>
            </w:pPr>
            <w:r>
              <w:rPr>
                <w:rFonts w:hint="eastAsia"/>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531" w:type="dxa"/>
            <w:tcBorders>
              <w:bottom w:val="single" w:color="auto" w:sz="4" w:space="0"/>
            </w:tcBorders>
            <w:vAlign w:val="center"/>
          </w:tcPr>
          <w:p>
            <w:pPr>
              <w:pStyle w:val="42"/>
              <w:spacing w:before="109"/>
              <w:ind w:left="36" w:right="25"/>
              <w:jc w:val="center"/>
              <w:rPr>
                <w:sz w:val="21"/>
                <w:szCs w:val="21"/>
              </w:rPr>
            </w:pPr>
            <w:r>
              <w:rPr>
                <w:rFonts w:hint="eastAsia"/>
                <w:sz w:val="21"/>
                <w:szCs w:val="21"/>
              </w:rPr>
              <w:t>1</w:t>
            </w:r>
          </w:p>
        </w:tc>
        <w:tc>
          <w:tcPr>
            <w:tcW w:w="1025" w:type="dxa"/>
            <w:tcBorders>
              <w:bottom w:val="single" w:color="auto" w:sz="4" w:space="0"/>
            </w:tcBorders>
            <w:vAlign w:val="center"/>
          </w:tcPr>
          <w:p>
            <w:pPr>
              <w:widowControl/>
              <w:jc w:val="center"/>
              <w:rPr>
                <w:sz w:val="21"/>
                <w:szCs w:val="21"/>
              </w:rPr>
            </w:pPr>
            <w:r>
              <w:rPr>
                <w:rFonts w:hint="eastAsia"/>
                <w:sz w:val="21"/>
                <w:szCs w:val="21"/>
              </w:rPr>
              <w:t>项目需求理解分析</w:t>
            </w:r>
          </w:p>
        </w:tc>
        <w:tc>
          <w:tcPr>
            <w:tcW w:w="966" w:type="dxa"/>
            <w:tcBorders>
              <w:bottom w:val="single" w:color="auto" w:sz="4" w:space="0"/>
            </w:tcBorders>
            <w:vAlign w:val="center"/>
          </w:tcPr>
          <w:p>
            <w:pPr>
              <w:pStyle w:val="42"/>
              <w:ind w:right="25"/>
              <w:jc w:val="center"/>
              <w:rPr>
                <w:sz w:val="21"/>
                <w:szCs w:val="21"/>
                <w:lang w:val="en-US"/>
              </w:rPr>
            </w:pPr>
            <w:r>
              <w:rPr>
                <w:rFonts w:hint="eastAsia"/>
                <w:sz w:val="21"/>
                <w:szCs w:val="21"/>
                <w:lang w:val="en-US"/>
              </w:rPr>
              <w:t>15分</w:t>
            </w:r>
          </w:p>
        </w:tc>
        <w:tc>
          <w:tcPr>
            <w:tcW w:w="7541" w:type="dxa"/>
            <w:tcBorders>
              <w:bottom w:val="single" w:color="auto" w:sz="4" w:space="0"/>
            </w:tcBorders>
            <w:vAlign w:val="center"/>
          </w:tcPr>
          <w:p>
            <w:pPr>
              <w:widowControl/>
              <w:ind w:firstLine="420" w:firstLineChars="200"/>
              <w:rPr>
                <w:sz w:val="21"/>
                <w:szCs w:val="21"/>
              </w:rPr>
            </w:pPr>
            <w:r>
              <w:rPr>
                <w:rFonts w:hint="eastAsia"/>
                <w:color w:val="000000" w:themeColor="text1"/>
                <w:sz w:val="21"/>
                <w:szCs w:val="21"/>
                <w14:textFill>
                  <w14:solidFill>
                    <w14:schemeClr w14:val="tx1"/>
                  </w14:solidFill>
                </w14:textFill>
              </w:rPr>
              <w:t>提出项目整体认识和理解，对项目需求、技术标准、重点难点等进行阐述分析，提出合理化建议以及解决思路。项目认识与理解阐述全面、清晰准确、对技术重点和难点分析透彻、合理可行得</w:t>
            </w:r>
            <w:r>
              <w:rPr>
                <w:rFonts w:hint="eastAsia"/>
                <w:color w:val="000000" w:themeColor="text1"/>
                <w:sz w:val="21"/>
                <w:szCs w:val="21"/>
                <w:lang w:val="en-US"/>
                <w14:textFill>
                  <w14:solidFill>
                    <w14:schemeClr w14:val="tx1"/>
                  </w14:solidFill>
                </w14:textFill>
              </w:rPr>
              <w:t>10-</w:t>
            </w: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14:textFill>
                  <w14:solidFill>
                    <w14:schemeClr w14:val="tx1"/>
                  </w14:solidFill>
                </w14:textFill>
              </w:rPr>
              <w:t>5</w:t>
            </w:r>
            <w:r>
              <w:rPr>
                <w:rFonts w:hint="eastAsia"/>
                <w:color w:val="000000" w:themeColor="text1"/>
                <w:sz w:val="21"/>
                <w:szCs w:val="21"/>
                <w14:textFill>
                  <w14:solidFill>
                    <w14:schemeClr w14:val="tx1"/>
                  </w14:solidFill>
                </w14:textFill>
              </w:rPr>
              <w:t>分；项目认识与理解阐述较全面、清晰、对技术重点和难点有一定分析，基本可行得</w:t>
            </w:r>
            <w:r>
              <w:rPr>
                <w:rFonts w:hint="eastAsia"/>
                <w:color w:val="000000" w:themeColor="text1"/>
                <w:sz w:val="21"/>
                <w:szCs w:val="21"/>
                <w:lang w:val="en-US"/>
                <w14:textFill>
                  <w14:solidFill>
                    <w14:schemeClr w14:val="tx1"/>
                  </w14:solidFill>
                </w14:textFill>
              </w:rPr>
              <w:t>5-9.9</w:t>
            </w:r>
            <w:r>
              <w:rPr>
                <w:rFonts w:hint="eastAsia"/>
                <w:color w:val="000000" w:themeColor="text1"/>
                <w:sz w:val="21"/>
                <w:szCs w:val="21"/>
                <w14:textFill>
                  <w14:solidFill>
                    <w14:schemeClr w14:val="tx1"/>
                  </w14:solidFill>
                </w14:textFill>
              </w:rPr>
              <w:t>分；项目认识与理解阐述有欠缺，仅部分可行得</w:t>
            </w:r>
            <w:r>
              <w:rPr>
                <w:rFonts w:hint="eastAsia"/>
                <w:color w:val="000000" w:themeColor="text1"/>
                <w:sz w:val="21"/>
                <w:szCs w:val="21"/>
                <w:lang w:val="en-US"/>
                <w14:textFill>
                  <w14:solidFill>
                    <w14:schemeClr w14:val="tx1"/>
                  </w14:solidFill>
                </w14:textFill>
              </w:rPr>
              <w:t>0-4.9</w:t>
            </w:r>
            <w:r>
              <w:rPr>
                <w:rFonts w:hint="eastAsia"/>
                <w:color w:val="000000" w:themeColor="text1"/>
                <w:sz w:val="21"/>
                <w:szCs w:val="21"/>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31" w:type="dxa"/>
            <w:tcBorders>
              <w:top w:val="single" w:color="auto" w:sz="4" w:space="0"/>
              <w:bottom w:val="single" w:color="auto" w:sz="4" w:space="0"/>
            </w:tcBorders>
            <w:vAlign w:val="center"/>
          </w:tcPr>
          <w:p>
            <w:pPr>
              <w:pStyle w:val="42"/>
              <w:spacing w:before="109"/>
              <w:ind w:left="36" w:right="25"/>
              <w:jc w:val="center"/>
              <w:rPr>
                <w:sz w:val="21"/>
                <w:szCs w:val="21"/>
                <w:lang w:val="en-US"/>
              </w:rPr>
            </w:pPr>
            <w:r>
              <w:rPr>
                <w:rFonts w:hint="eastAsia"/>
                <w:sz w:val="21"/>
                <w:szCs w:val="21"/>
                <w:lang w:val="en-US"/>
              </w:rPr>
              <w:t>2</w:t>
            </w:r>
          </w:p>
        </w:tc>
        <w:tc>
          <w:tcPr>
            <w:tcW w:w="1025" w:type="dxa"/>
            <w:tcBorders>
              <w:top w:val="single" w:color="auto" w:sz="4" w:space="0"/>
              <w:bottom w:val="single" w:color="auto" w:sz="4" w:space="0"/>
            </w:tcBorders>
            <w:vAlign w:val="center"/>
          </w:tcPr>
          <w:p>
            <w:pPr>
              <w:spacing w:line="240" w:lineRule="atLeast"/>
              <w:jc w:val="center"/>
              <w:rPr>
                <w:sz w:val="21"/>
                <w:szCs w:val="21"/>
              </w:rPr>
            </w:pPr>
            <w:r>
              <w:rPr>
                <w:rFonts w:hint="eastAsia"/>
                <w:color w:val="000000" w:themeColor="text1"/>
                <w:sz w:val="21"/>
                <w:szCs w:val="21"/>
                <w14:textFill>
                  <w14:solidFill>
                    <w14:schemeClr w14:val="tx1"/>
                  </w14:solidFill>
                </w14:textFill>
              </w:rPr>
              <w:t>技术服务方案</w:t>
            </w:r>
          </w:p>
        </w:tc>
        <w:tc>
          <w:tcPr>
            <w:tcW w:w="966" w:type="dxa"/>
            <w:tcBorders>
              <w:top w:val="single" w:color="auto" w:sz="4" w:space="0"/>
              <w:bottom w:val="single" w:color="auto" w:sz="4" w:space="0"/>
            </w:tcBorders>
            <w:vAlign w:val="center"/>
          </w:tcPr>
          <w:p>
            <w:pPr>
              <w:pStyle w:val="42"/>
              <w:ind w:left="138" w:right="25"/>
              <w:jc w:val="center"/>
              <w:rPr>
                <w:sz w:val="21"/>
                <w:szCs w:val="21"/>
                <w:lang w:val="en-US"/>
              </w:rPr>
            </w:pPr>
            <w:r>
              <w:rPr>
                <w:rFonts w:hint="eastAsia"/>
                <w:sz w:val="21"/>
                <w:szCs w:val="21"/>
                <w:lang w:val="en-US"/>
              </w:rPr>
              <w:t>10分</w:t>
            </w:r>
          </w:p>
        </w:tc>
        <w:tc>
          <w:tcPr>
            <w:tcW w:w="7541" w:type="dxa"/>
            <w:tcBorders>
              <w:top w:val="single" w:color="auto" w:sz="4" w:space="0"/>
              <w:bottom w:val="single" w:color="auto" w:sz="4" w:space="0"/>
            </w:tcBorders>
            <w:vAlign w:val="center"/>
          </w:tcPr>
          <w:p>
            <w:pPr>
              <w:spacing w:line="240" w:lineRule="atLeast"/>
              <w:ind w:firstLine="420" w:firstLineChars="200"/>
              <w:rPr>
                <w:sz w:val="21"/>
                <w:szCs w:val="21"/>
              </w:rPr>
            </w:pPr>
            <w:r>
              <w:rPr>
                <w:rFonts w:hint="eastAsia"/>
                <w:color w:val="000000" w:themeColor="text1"/>
                <w:sz w:val="21"/>
                <w:szCs w:val="21"/>
                <w14:textFill>
                  <w14:solidFill>
                    <w14:schemeClr w14:val="tx1"/>
                  </w14:solidFill>
                </w14:textFill>
              </w:rPr>
              <w:t>技术服务方案完整，思路清晰，针对性强，满足项目的总体要求，得</w:t>
            </w:r>
            <w:r>
              <w:rPr>
                <w:rFonts w:hint="eastAsia"/>
                <w:color w:val="000000" w:themeColor="text1"/>
                <w:sz w:val="21"/>
                <w:szCs w:val="21"/>
                <w:lang w:val="en-US"/>
                <w14:textFill>
                  <w14:solidFill>
                    <w14:schemeClr w14:val="tx1"/>
                  </w14:solidFill>
                </w14:textFill>
              </w:rPr>
              <w:t>6-10</w:t>
            </w:r>
            <w:r>
              <w:rPr>
                <w:rFonts w:hint="eastAsia"/>
                <w:color w:val="000000" w:themeColor="text1"/>
                <w:sz w:val="21"/>
                <w:szCs w:val="21"/>
                <w14:textFill>
                  <w14:solidFill>
                    <w14:schemeClr w14:val="tx1"/>
                  </w14:solidFill>
                </w14:textFill>
              </w:rPr>
              <w:t>分；技术服务方案较完整，思路较清晰，针对性较强，基本满足项目的总体要求，得</w:t>
            </w:r>
            <w:r>
              <w:rPr>
                <w:rFonts w:hint="eastAsia"/>
                <w:color w:val="000000" w:themeColor="text1"/>
                <w:sz w:val="21"/>
                <w:szCs w:val="21"/>
                <w:lang w:val="en-US"/>
                <w14:textFill>
                  <w14:solidFill>
                    <w14:schemeClr w14:val="tx1"/>
                  </w14:solidFill>
                </w14:textFill>
              </w:rPr>
              <w:t>3-5.9</w:t>
            </w:r>
            <w:r>
              <w:rPr>
                <w:rFonts w:hint="eastAsia"/>
                <w:color w:val="000000" w:themeColor="text1"/>
                <w:sz w:val="21"/>
                <w:szCs w:val="21"/>
                <w14:textFill>
                  <w14:solidFill>
                    <w14:schemeClr w14:val="tx1"/>
                  </w14:solidFill>
                </w14:textFill>
              </w:rPr>
              <w:t>分；技术服务方案表述一般，思路不清晰，针对性不强，得</w:t>
            </w:r>
            <w:r>
              <w:rPr>
                <w:rFonts w:hint="eastAsia"/>
                <w:color w:val="000000" w:themeColor="text1"/>
                <w:sz w:val="21"/>
                <w:szCs w:val="21"/>
                <w:lang w:val="en-US"/>
                <w14:textFill>
                  <w14:solidFill>
                    <w14:schemeClr w14:val="tx1"/>
                  </w14:solidFill>
                </w14:textFill>
              </w:rPr>
              <w:t>0-2.9</w:t>
            </w:r>
            <w:r>
              <w:rPr>
                <w:rFonts w:hint="eastAsia"/>
                <w:color w:val="000000" w:themeColor="text1"/>
                <w:sz w:val="21"/>
                <w:szCs w:val="21"/>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31" w:type="dxa"/>
            <w:tcBorders>
              <w:top w:val="single" w:color="auto" w:sz="4" w:space="0"/>
              <w:bottom w:val="single" w:color="auto" w:sz="4" w:space="0"/>
            </w:tcBorders>
            <w:vAlign w:val="center"/>
          </w:tcPr>
          <w:p>
            <w:pPr>
              <w:pStyle w:val="42"/>
              <w:spacing w:before="109"/>
              <w:ind w:left="36" w:right="25"/>
              <w:jc w:val="center"/>
              <w:rPr>
                <w:sz w:val="21"/>
                <w:szCs w:val="21"/>
                <w:lang w:val="en-US"/>
              </w:rPr>
            </w:pPr>
            <w:r>
              <w:rPr>
                <w:rFonts w:hint="eastAsia"/>
                <w:sz w:val="21"/>
                <w:szCs w:val="21"/>
                <w:lang w:val="en-US"/>
              </w:rPr>
              <w:t>3</w:t>
            </w:r>
          </w:p>
        </w:tc>
        <w:tc>
          <w:tcPr>
            <w:tcW w:w="1025" w:type="dxa"/>
            <w:tcBorders>
              <w:top w:val="single" w:color="auto" w:sz="4" w:space="0"/>
              <w:bottom w:val="single" w:color="auto" w:sz="4" w:space="0"/>
            </w:tcBorders>
            <w:vAlign w:val="center"/>
          </w:tcPr>
          <w:p>
            <w:pPr>
              <w:jc w:val="center"/>
              <w:rPr>
                <w:sz w:val="21"/>
                <w:szCs w:val="21"/>
              </w:rPr>
            </w:pPr>
            <w:r>
              <w:rPr>
                <w:rFonts w:hint="eastAsia"/>
                <w:color w:val="000000" w:themeColor="text1"/>
                <w:sz w:val="21"/>
                <w:szCs w:val="21"/>
                <w14:textFill>
                  <w14:solidFill>
                    <w14:schemeClr w14:val="tx1"/>
                  </w14:solidFill>
                </w14:textFill>
              </w:rPr>
              <w:t>实施计划</w:t>
            </w:r>
          </w:p>
        </w:tc>
        <w:tc>
          <w:tcPr>
            <w:tcW w:w="966" w:type="dxa"/>
            <w:tcBorders>
              <w:top w:val="single" w:color="auto" w:sz="4" w:space="0"/>
              <w:bottom w:val="single" w:color="auto" w:sz="4" w:space="0"/>
            </w:tcBorders>
            <w:vAlign w:val="center"/>
          </w:tcPr>
          <w:p>
            <w:pPr>
              <w:pStyle w:val="42"/>
              <w:ind w:left="138" w:right="25"/>
              <w:jc w:val="center"/>
              <w:rPr>
                <w:sz w:val="21"/>
                <w:szCs w:val="21"/>
                <w:lang w:val="en-US"/>
              </w:rPr>
            </w:pPr>
            <w:r>
              <w:rPr>
                <w:rFonts w:hint="eastAsia"/>
                <w:sz w:val="21"/>
                <w:szCs w:val="21"/>
                <w:lang w:val="en-US"/>
              </w:rPr>
              <w:t>10分</w:t>
            </w:r>
          </w:p>
        </w:tc>
        <w:tc>
          <w:tcPr>
            <w:tcW w:w="7541" w:type="dxa"/>
            <w:tcBorders>
              <w:top w:val="single" w:color="auto" w:sz="4" w:space="0"/>
              <w:bottom w:val="single" w:color="auto" w:sz="4" w:space="0"/>
            </w:tcBorders>
            <w:vAlign w:val="center"/>
          </w:tcPr>
          <w:p>
            <w:pPr>
              <w:widowControl/>
              <w:ind w:firstLine="420" w:firstLineChars="200"/>
              <w:rPr>
                <w:sz w:val="21"/>
                <w:szCs w:val="21"/>
              </w:rPr>
            </w:pPr>
            <w:r>
              <w:rPr>
                <w:rFonts w:hint="eastAsia"/>
                <w:color w:val="000000" w:themeColor="text1"/>
                <w:sz w:val="21"/>
                <w:szCs w:val="21"/>
                <w14:textFill>
                  <w14:solidFill>
                    <w14:schemeClr w14:val="tx1"/>
                  </w14:solidFill>
                </w14:textFill>
              </w:rPr>
              <w:t>项目服务方案内容在总体进度计划安排，目标准确、内容全面、布局合理，详细可行性强，完全满足业务和功能要求得</w:t>
            </w:r>
            <w:r>
              <w:rPr>
                <w:rFonts w:hint="eastAsia"/>
                <w:color w:val="000000" w:themeColor="text1"/>
                <w:sz w:val="21"/>
                <w:szCs w:val="21"/>
                <w:lang w:val="en-US"/>
                <w14:textFill>
                  <w14:solidFill>
                    <w14:schemeClr w14:val="tx1"/>
                  </w14:solidFill>
                </w14:textFill>
              </w:rPr>
              <w:t>6-10</w:t>
            </w:r>
            <w:r>
              <w:rPr>
                <w:rFonts w:hint="eastAsia"/>
                <w:color w:val="000000" w:themeColor="text1"/>
                <w:sz w:val="21"/>
                <w:szCs w:val="21"/>
                <w14:textFill>
                  <w14:solidFill>
                    <w14:schemeClr w14:val="tx1"/>
                  </w14:solidFill>
                </w14:textFill>
              </w:rPr>
              <w:t>分；总体进度计划安排，目标准确、内容较全面、具有可行性，满足业务和功能要求得</w:t>
            </w:r>
            <w:r>
              <w:rPr>
                <w:rFonts w:hint="eastAsia"/>
                <w:color w:val="000000" w:themeColor="text1"/>
                <w:sz w:val="21"/>
                <w:szCs w:val="21"/>
                <w:lang w:val="en-US"/>
                <w14:textFill>
                  <w14:solidFill>
                    <w14:schemeClr w14:val="tx1"/>
                  </w14:solidFill>
                </w14:textFill>
              </w:rPr>
              <w:t>3-5.9</w:t>
            </w:r>
            <w:r>
              <w:rPr>
                <w:rFonts w:hint="eastAsia"/>
                <w:color w:val="000000" w:themeColor="text1"/>
                <w:sz w:val="21"/>
                <w:szCs w:val="21"/>
                <w14:textFill>
                  <w14:solidFill>
                    <w14:schemeClr w14:val="tx1"/>
                  </w14:solidFill>
                </w14:textFill>
              </w:rPr>
              <w:t>分；总体进度计划安排内容较为全面但部分遗漏，部分满足需求得</w:t>
            </w:r>
            <w:r>
              <w:rPr>
                <w:rFonts w:hint="eastAsia"/>
                <w:color w:val="000000" w:themeColor="text1"/>
                <w:sz w:val="21"/>
                <w:szCs w:val="21"/>
                <w:lang w:val="en-US"/>
                <w14:textFill>
                  <w14:solidFill>
                    <w14:schemeClr w14:val="tx1"/>
                  </w14:solidFill>
                </w14:textFill>
              </w:rPr>
              <w:t>0-2.9</w:t>
            </w:r>
            <w:r>
              <w:rPr>
                <w:rFonts w:hint="eastAsia"/>
                <w:color w:val="000000" w:themeColor="text1"/>
                <w:sz w:val="21"/>
                <w:szCs w:val="21"/>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531" w:type="dxa"/>
            <w:tcBorders>
              <w:top w:val="single" w:color="auto" w:sz="4" w:space="0"/>
            </w:tcBorders>
            <w:vAlign w:val="center"/>
          </w:tcPr>
          <w:p>
            <w:pPr>
              <w:pStyle w:val="42"/>
              <w:spacing w:before="109"/>
              <w:ind w:left="36" w:right="25"/>
              <w:jc w:val="center"/>
              <w:rPr>
                <w:sz w:val="21"/>
                <w:szCs w:val="21"/>
                <w:lang w:val="en-US"/>
              </w:rPr>
            </w:pPr>
            <w:r>
              <w:rPr>
                <w:rFonts w:hint="eastAsia"/>
                <w:sz w:val="21"/>
                <w:szCs w:val="21"/>
                <w:lang w:val="en-US"/>
              </w:rPr>
              <w:t>4</w:t>
            </w:r>
          </w:p>
        </w:tc>
        <w:tc>
          <w:tcPr>
            <w:tcW w:w="1025" w:type="dxa"/>
            <w:tcBorders>
              <w:top w:val="single" w:color="auto" w:sz="4" w:space="0"/>
            </w:tcBorders>
            <w:vAlign w:val="center"/>
          </w:tcPr>
          <w:p>
            <w:pPr>
              <w:jc w:val="center"/>
              <w:rPr>
                <w:sz w:val="21"/>
                <w:szCs w:val="21"/>
              </w:rPr>
            </w:pPr>
            <w:r>
              <w:rPr>
                <w:rFonts w:hint="eastAsia"/>
                <w:color w:val="000000" w:themeColor="text1"/>
                <w:sz w:val="21"/>
                <w:szCs w:val="21"/>
                <w14:textFill>
                  <w14:solidFill>
                    <w14:schemeClr w14:val="tx1"/>
                  </w14:solidFill>
                </w14:textFill>
              </w:rPr>
              <w:t>工作团队安排的合理性</w:t>
            </w:r>
          </w:p>
        </w:tc>
        <w:tc>
          <w:tcPr>
            <w:tcW w:w="966" w:type="dxa"/>
            <w:tcBorders>
              <w:top w:val="single" w:color="auto" w:sz="4" w:space="0"/>
            </w:tcBorders>
            <w:vAlign w:val="center"/>
          </w:tcPr>
          <w:p>
            <w:pPr>
              <w:pStyle w:val="42"/>
              <w:ind w:left="138" w:right="25"/>
              <w:jc w:val="center"/>
              <w:rPr>
                <w:sz w:val="21"/>
                <w:szCs w:val="21"/>
                <w:lang w:val="en-US"/>
              </w:rPr>
            </w:pPr>
            <w:r>
              <w:rPr>
                <w:rFonts w:hint="eastAsia"/>
                <w:sz w:val="21"/>
                <w:szCs w:val="21"/>
                <w:lang w:val="en-US"/>
              </w:rPr>
              <w:t>10分</w:t>
            </w:r>
          </w:p>
        </w:tc>
        <w:tc>
          <w:tcPr>
            <w:tcW w:w="7541" w:type="dxa"/>
            <w:tcBorders>
              <w:top w:val="single" w:color="auto" w:sz="4" w:space="0"/>
            </w:tcBorders>
            <w:vAlign w:val="center"/>
          </w:tcPr>
          <w:p>
            <w:pPr>
              <w:widowControl/>
              <w:ind w:firstLine="420" w:firstLineChars="200"/>
              <w:rPr>
                <w:sz w:val="21"/>
                <w:szCs w:val="21"/>
              </w:rPr>
            </w:pPr>
            <w:r>
              <w:rPr>
                <w:rFonts w:hint="eastAsia"/>
                <w:color w:val="000000" w:themeColor="text1"/>
                <w:sz w:val="21"/>
                <w:szCs w:val="21"/>
                <w14:textFill>
                  <w14:solidFill>
                    <w14:schemeClr w14:val="tx1"/>
                  </w14:solidFill>
                </w14:textFill>
              </w:rPr>
              <w:t>各项任务需配备专门的技术人员，团队的人员构成合理、组织机构全面、数量充足、经验丰富得</w:t>
            </w:r>
            <w:r>
              <w:rPr>
                <w:rFonts w:hint="eastAsia"/>
                <w:color w:val="000000" w:themeColor="text1"/>
                <w:sz w:val="21"/>
                <w:szCs w:val="21"/>
                <w:lang w:val="en-US"/>
                <w14:textFill>
                  <w14:solidFill>
                    <w14:schemeClr w14:val="tx1"/>
                  </w14:solidFill>
                </w14:textFill>
              </w:rPr>
              <w:t>6-10</w:t>
            </w:r>
            <w:r>
              <w:rPr>
                <w:rFonts w:hint="eastAsia"/>
                <w:color w:val="000000" w:themeColor="text1"/>
                <w:sz w:val="21"/>
                <w:szCs w:val="21"/>
                <w14:textFill>
                  <w14:solidFill>
                    <w14:schemeClr w14:val="tx1"/>
                  </w14:solidFill>
                </w14:textFill>
              </w:rPr>
              <w:t>分；团队的人员构成较合理、数量能满足项目需求、经验较丰富得</w:t>
            </w:r>
            <w:r>
              <w:rPr>
                <w:rFonts w:hint="eastAsia"/>
                <w:color w:val="000000" w:themeColor="text1"/>
                <w:sz w:val="21"/>
                <w:szCs w:val="21"/>
                <w:lang w:val="en-US"/>
                <w14:textFill>
                  <w14:solidFill>
                    <w14:schemeClr w14:val="tx1"/>
                  </w14:solidFill>
                </w14:textFill>
              </w:rPr>
              <w:t>3-5.9</w:t>
            </w:r>
            <w:r>
              <w:rPr>
                <w:rFonts w:hint="eastAsia"/>
                <w:color w:val="000000" w:themeColor="text1"/>
                <w:sz w:val="21"/>
                <w:szCs w:val="21"/>
                <w14:textFill>
                  <w14:solidFill>
                    <w14:schemeClr w14:val="tx1"/>
                  </w14:solidFill>
                </w14:textFill>
              </w:rPr>
              <w:t>分；没有为各项任务需配备专门的技术人员，但基本能满足项目需求得</w:t>
            </w:r>
            <w:r>
              <w:rPr>
                <w:rFonts w:hint="eastAsia"/>
                <w:color w:val="000000" w:themeColor="text1"/>
                <w:sz w:val="21"/>
                <w:szCs w:val="21"/>
                <w:lang w:val="en-US"/>
                <w14:textFill>
                  <w14:solidFill>
                    <w14:schemeClr w14:val="tx1"/>
                  </w14:solidFill>
                </w14:textFill>
              </w:rPr>
              <w:t>0-2.9</w:t>
            </w:r>
            <w:r>
              <w:rPr>
                <w:rFonts w:hint="eastAsia"/>
                <w:color w:val="000000" w:themeColor="text1"/>
                <w:sz w:val="21"/>
                <w:szCs w:val="21"/>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1" w:type="dxa"/>
            <w:tcBorders>
              <w:top w:val="single" w:color="auto" w:sz="4" w:space="0"/>
            </w:tcBorders>
            <w:vAlign w:val="center"/>
          </w:tcPr>
          <w:p>
            <w:pPr>
              <w:pStyle w:val="42"/>
              <w:spacing w:before="109"/>
              <w:ind w:left="36" w:right="25"/>
              <w:jc w:val="center"/>
              <w:rPr>
                <w:sz w:val="21"/>
                <w:szCs w:val="21"/>
              </w:rPr>
            </w:pPr>
          </w:p>
          <w:p>
            <w:pPr>
              <w:pStyle w:val="42"/>
              <w:spacing w:before="109"/>
              <w:ind w:left="36" w:right="25"/>
              <w:jc w:val="center"/>
              <w:rPr>
                <w:sz w:val="21"/>
                <w:szCs w:val="21"/>
              </w:rPr>
            </w:pPr>
            <w:r>
              <w:rPr>
                <w:rFonts w:hint="eastAsia"/>
                <w:sz w:val="21"/>
                <w:szCs w:val="21"/>
                <w:lang w:val="en-US"/>
              </w:rPr>
              <w:t>5</w:t>
            </w:r>
          </w:p>
        </w:tc>
        <w:tc>
          <w:tcPr>
            <w:tcW w:w="1025" w:type="dxa"/>
            <w:tcBorders>
              <w:top w:val="single" w:color="auto" w:sz="4" w:space="0"/>
            </w:tcBorders>
            <w:vAlign w:val="center"/>
          </w:tcPr>
          <w:p>
            <w:pPr>
              <w:jc w:val="center"/>
              <w:rPr>
                <w:sz w:val="21"/>
                <w:szCs w:val="21"/>
              </w:rPr>
            </w:pPr>
            <w:r>
              <w:rPr>
                <w:rFonts w:hint="eastAsia"/>
                <w:color w:val="000000" w:themeColor="text1"/>
                <w:sz w:val="21"/>
                <w:szCs w:val="21"/>
                <w14:textFill>
                  <w14:solidFill>
                    <w14:schemeClr w14:val="tx1"/>
                  </w14:solidFill>
                </w14:textFill>
              </w:rPr>
              <w:t>服务保障措施</w:t>
            </w:r>
          </w:p>
        </w:tc>
        <w:tc>
          <w:tcPr>
            <w:tcW w:w="966" w:type="dxa"/>
            <w:tcBorders>
              <w:top w:val="single" w:color="auto" w:sz="4" w:space="0"/>
            </w:tcBorders>
            <w:vAlign w:val="center"/>
          </w:tcPr>
          <w:p>
            <w:pPr>
              <w:pStyle w:val="42"/>
              <w:ind w:right="25"/>
              <w:jc w:val="center"/>
              <w:rPr>
                <w:sz w:val="21"/>
                <w:szCs w:val="21"/>
                <w:lang w:val="en-US"/>
              </w:rPr>
            </w:pPr>
            <w:r>
              <w:rPr>
                <w:rFonts w:hint="eastAsia"/>
                <w:sz w:val="21"/>
                <w:szCs w:val="21"/>
                <w:lang w:val="en-US"/>
              </w:rPr>
              <w:t>15分</w:t>
            </w:r>
          </w:p>
        </w:tc>
        <w:tc>
          <w:tcPr>
            <w:tcW w:w="7541" w:type="dxa"/>
            <w:vAlign w:val="center"/>
          </w:tcPr>
          <w:p>
            <w:pPr>
              <w:widowControl/>
              <w:ind w:firstLine="420" w:firstLineChars="200"/>
              <w:rPr>
                <w:sz w:val="21"/>
                <w:szCs w:val="21"/>
              </w:rPr>
            </w:pPr>
            <w:r>
              <w:rPr>
                <w:rFonts w:hint="eastAsia"/>
                <w:color w:val="000000" w:themeColor="text1"/>
                <w:sz w:val="21"/>
                <w:szCs w:val="21"/>
                <w14:textFill>
                  <w14:solidFill>
                    <w14:schemeClr w14:val="tx1"/>
                  </w14:solidFill>
                </w14:textFill>
              </w:rPr>
              <w:t>针对本项目制定服务保障措施，遇到问题时能迅速响应，方案完整、详细、能给出响应具体时间得</w:t>
            </w:r>
            <w:r>
              <w:rPr>
                <w:rFonts w:hint="eastAsia"/>
                <w:color w:val="000000" w:themeColor="text1"/>
                <w:sz w:val="21"/>
                <w:szCs w:val="21"/>
                <w:lang w:val="en-US"/>
                <w14:textFill>
                  <w14:solidFill>
                    <w14:schemeClr w14:val="tx1"/>
                  </w14:solidFill>
                </w14:textFill>
              </w:rPr>
              <w:t>6-15</w:t>
            </w:r>
            <w:r>
              <w:rPr>
                <w:rFonts w:hint="eastAsia"/>
                <w:color w:val="000000" w:themeColor="text1"/>
                <w:sz w:val="21"/>
                <w:szCs w:val="21"/>
                <w14:textFill>
                  <w14:solidFill>
                    <w14:schemeClr w14:val="tx1"/>
                  </w14:solidFill>
                </w14:textFill>
              </w:rPr>
              <w:t>分；部分响应不全面具体得</w:t>
            </w:r>
            <w:r>
              <w:rPr>
                <w:rFonts w:hint="eastAsia"/>
                <w:color w:val="000000" w:themeColor="text1"/>
                <w:sz w:val="21"/>
                <w:szCs w:val="21"/>
                <w:lang w:val="en-US"/>
                <w14:textFill>
                  <w14:solidFill>
                    <w14:schemeClr w14:val="tx1"/>
                  </w14:solidFill>
                </w14:textFill>
              </w:rPr>
              <w:t>0-5.9</w:t>
            </w:r>
            <w:r>
              <w:rPr>
                <w:rFonts w:hint="eastAsia"/>
                <w:color w:val="000000" w:themeColor="text1"/>
                <w:sz w:val="21"/>
                <w:szCs w:val="21"/>
                <w14:textFill>
                  <w14:solidFill>
                    <w14:schemeClr w14:val="tx1"/>
                  </w14:solidFill>
                </w14:textFill>
              </w:rPr>
              <w:t>分；</w:t>
            </w:r>
          </w:p>
        </w:tc>
      </w:tr>
    </w:tbl>
    <w:p>
      <w:pPr>
        <w:spacing w:line="252" w:lineRule="exact"/>
        <w:rPr>
          <w:sz w:val="21"/>
        </w:rPr>
        <w:sectPr>
          <w:pgSz w:w="12240" w:h="15840"/>
          <w:pgMar w:top="1420" w:right="280" w:bottom="1400" w:left="980" w:header="0" w:footer="1208" w:gutter="0"/>
          <w:cols w:space="720" w:num="1"/>
        </w:sectPr>
      </w:pPr>
    </w:p>
    <w:p>
      <w:pPr>
        <w:pStyle w:val="4"/>
        <w:ind w:right="520"/>
        <w:rPr>
          <w:rFonts w:ascii="宋体" w:hAnsi="宋体" w:eastAsia="宋体" w:cs="宋体"/>
        </w:rPr>
      </w:pPr>
      <w:r>
        <w:rPr>
          <w:rFonts w:hint="eastAsia" w:ascii="宋体" w:hAnsi="宋体" w:eastAsia="宋体" w:cs="宋体"/>
        </w:rPr>
        <w:t>第四章</w:t>
      </w:r>
      <w:r>
        <w:rPr>
          <w:rFonts w:ascii="宋体" w:hAnsi="宋体" w:eastAsia="宋体" w:cs="宋体"/>
        </w:rPr>
        <w:t xml:space="preserve">   </w:t>
      </w:r>
      <w:r>
        <w:rPr>
          <w:rFonts w:hint="eastAsia" w:ascii="宋体" w:hAnsi="宋体" w:eastAsia="宋体" w:cs="宋体"/>
        </w:rPr>
        <w:t>合同主要条款</w:t>
      </w:r>
    </w:p>
    <w:p>
      <w:pPr>
        <w:pStyle w:val="9"/>
        <w:spacing w:before="13"/>
        <w:rPr>
          <w:b/>
          <w:sz w:val="12"/>
        </w:rPr>
      </w:pPr>
    </w:p>
    <w:p>
      <w:pPr>
        <w:pStyle w:val="44"/>
        <w:tabs>
          <w:tab w:val="left" w:pos="567"/>
        </w:tabs>
        <w:spacing w:before="120" w:beforeLines="50" w:line="360" w:lineRule="auto"/>
        <w:ind w:left="556"/>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【】项目委托服务合同</w:t>
      </w:r>
    </w:p>
    <w:p>
      <w:pPr>
        <w:spacing w:line="360" w:lineRule="auto"/>
        <w:ind w:firstLine="420" w:firstLineChars="200"/>
        <w:jc w:val="both"/>
        <w:outlineLvl w:val="0"/>
        <w:rPr>
          <w:color w:val="000000" w:themeColor="text1"/>
          <w:sz w:val="21"/>
          <w:szCs w:val="21"/>
          <w14:textFill>
            <w14:solidFill>
              <w14:schemeClr w14:val="tx1"/>
            </w14:solidFill>
          </w14:textFill>
        </w:rPr>
      </w:pPr>
      <w:bookmarkStart w:id="42" w:name="_Toc25226782"/>
      <w:r>
        <w:rPr>
          <w:rFonts w:hint="eastAsia"/>
          <w:color w:val="000000" w:themeColor="text1"/>
          <w:sz w:val="21"/>
          <w:szCs w:val="21"/>
          <w14:textFill>
            <w14:solidFill>
              <w14:schemeClr w14:val="tx1"/>
            </w14:solidFill>
          </w14:textFill>
        </w:rPr>
        <w:t>甲方:</w:t>
      </w:r>
      <w:bookmarkEnd w:id="42"/>
    </w:p>
    <w:p>
      <w:pPr>
        <w:spacing w:line="360" w:lineRule="auto"/>
        <w:ind w:firstLine="420" w:firstLineChars="200"/>
        <w:jc w:val="both"/>
        <w:outlineLvl w:val="0"/>
        <w:rPr>
          <w:color w:val="000000" w:themeColor="text1"/>
          <w:sz w:val="21"/>
          <w:szCs w:val="21"/>
          <w14:textFill>
            <w14:solidFill>
              <w14:schemeClr w14:val="tx1"/>
            </w14:solidFill>
          </w14:textFill>
        </w:rPr>
      </w:pPr>
      <w:bookmarkStart w:id="43" w:name="_Toc25226783"/>
      <w:r>
        <w:rPr>
          <w:rFonts w:hint="eastAsia"/>
          <w:color w:val="000000" w:themeColor="text1"/>
          <w:sz w:val="21"/>
          <w:szCs w:val="21"/>
          <w14:textFill>
            <w14:solidFill>
              <w14:schemeClr w14:val="tx1"/>
            </w14:solidFill>
          </w14:textFill>
        </w:rPr>
        <w:t>乙方：</w:t>
      </w:r>
      <w:bookmarkEnd w:id="43"/>
    </w:p>
    <w:p>
      <w:pPr>
        <w:spacing w:line="360" w:lineRule="auto"/>
        <w:ind w:firstLine="420" w:firstLineChars="200"/>
        <w:jc w:val="both"/>
        <w:outlineLvl w:val="0"/>
        <w:rPr>
          <w:color w:val="000000" w:themeColor="text1"/>
          <w:sz w:val="21"/>
          <w:szCs w:val="21"/>
          <w14:textFill>
            <w14:solidFill>
              <w14:schemeClr w14:val="tx1"/>
            </w14:solidFill>
          </w14:textFill>
        </w:rPr>
      </w:pPr>
      <w:bookmarkStart w:id="44" w:name="_Toc25226784"/>
      <w:r>
        <w:rPr>
          <w:rFonts w:hint="eastAsia"/>
          <w:color w:val="000000" w:themeColor="text1"/>
          <w:sz w:val="21"/>
          <w:szCs w:val="21"/>
          <w14:textFill>
            <w14:solidFill>
              <w14:schemeClr w14:val="tx1"/>
            </w14:solidFill>
          </w14:textFill>
        </w:rPr>
        <w:t>根据《中华人民共和国合同法》及其他有关法律、法规的规定，在遵循平等、自愿、公平和诚实信用的基础上，甲、乙双方经协商一致，就乙方承担甲方【】项目申报评审服务相关事宜达成如下协议：</w:t>
      </w:r>
      <w:bookmarkEnd w:id="44"/>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项目名称、服务内容及要求</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服务内容包括但不限于：</w:t>
      </w:r>
    </w:p>
    <w:p>
      <w:pPr>
        <w:pStyle w:val="44"/>
        <w:numPr>
          <w:ilvl w:val="2"/>
          <w:numId w:val="16"/>
        </w:numPr>
        <w:tabs>
          <w:tab w:val="left" w:pos="567"/>
          <w:tab w:val="left" w:pos="2204"/>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p>
    <w:p>
      <w:pPr>
        <w:pStyle w:val="44"/>
        <w:numPr>
          <w:ilvl w:val="2"/>
          <w:numId w:val="16"/>
        </w:numPr>
        <w:tabs>
          <w:tab w:val="left" w:pos="567"/>
          <w:tab w:val="left" w:pos="2562"/>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服务标准要求</w:t>
      </w:r>
    </w:p>
    <w:p>
      <w:pPr>
        <w:pStyle w:val="44"/>
        <w:numPr>
          <w:ilvl w:val="2"/>
          <w:numId w:val="16"/>
        </w:numPr>
        <w:tabs>
          <w:tab w:val="left" w:pos="567"/>
          <w:tab w:val="left" w:pos="2204"/>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p>
    <w:p>
      <w:pPr>
        <w:pStyle w:val="44"/>
        <w:numPr>
          <w:ilvl w:val="2"/>
          <w:numId w:val="16"/>
        </w:numPr>
        <w:tabs>
          <w:tab w:val="left" w:pos="567"/>
          <w:tab w:val="left" w:pos="1304"/>
          <w:tab w:val="left" w:pos="2562"/>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p>
    <w:p>
      <w:pPr>
        <w:pStyle w:val="44"/>
        <w:tabs>
          <w:tab w:val="left" w:pos="567"/>
          <w:tab w:val="left" w:pos="1304"/>
        </w:tabs>
        <w:spacing w:before="120" w:beforeLines="5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服务具体内容和要求详见合同附件一《项目实施方案》。</w:t>
      </w: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履行期限、地点与进度</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合同履行期限：自合同生效之日开始至【】年【】月【】日止。</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履行地点：。</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具体进度要求如下：                                    </w:t>
      </w:r>
    </w:p>
    <w:p>
      <w:pPr>
        <w:pStyle w:val="44"/>
        <w:numPr>
          <w:ilvl w:val="2"/>
          <w:numId w:val="16"/>
        </w:numPr>
        <w:tabs>
          <w:tab w:val="left" w:pos="567"/>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生效后【】日内：乙方应按照本合同约定及甲方要求，制定并向甲方提交《项目实施方案》（作为本合同附件一）。乙方按照甲方审核确认后的项目实施方案组织项目实施。前述经甲方确认后的项目实施方案将作为甲方验收的依据之一。</w:t>
      </w:r>
    </w:p>
    <w:p>
      <w:pPr>
        <w:pStyle w:val="44"/>
        <w:numPr>
          <w:ilvl w:val="2"/>
          <w:numId w:val="16"/>
        </w:numPr>
        <w:tabs>
          <w:tab w:val="left" w:pos="567"/>
          <w:tab w:val="left" w:pos="3989"/>
          <w:tab w:val="clear" w:pos="3267"/>
        </w:tabs>
        <w:spacing w:before="120" w:beforeLines="50" w:line="360" w:lineRule="auto"/>
        <w:ind w:firstLine="420"/>
        <w:jc w:val="both"/>
        <w:rPr>
          <w:rFonts w:ascii="宋体" w:hAnsi="宋体" w:cs="宋体"/>
          <w:color w:val="000000" w:themeColor="text1"/>
          <w:sz w:val="21"/>
          <w:szCs w:val="21"/>
          <w:u w:val="single"/>
          <w14:textFill>
            <w14:solidFill>
              <w14:schemeClr w14:val="tx1"/>
            </w14:solidFill>
          </w14:textFill>
        </w:rPr>
      </w:pPr>
    </w:p>
    <w:p>
      <w:pPr>
        <w:pStyle w:val="44"/>
        <w:numPr>
          <w:ilvl w:val="2"/>
          <w:numId w:val="16"/>
        </w:numPr>
        <w:tabs>
          <w:tab w:val="left" w:pos="567"/>
          <w:tab w:val="left" w:pos="3989"/>
          <w:tab w:val="clear" w:pos="3267"/>
        </w:tabs>
        <w:spacing w:before="120" w:beforeLines="50" w:line="360" w:lineRule="auto"/>
        <w:ind w:firstLine="420"/>
        <w:jc w:val="both"/>
        <w:rPr>
          <w:rFonts w:ascii="宋体" w:hAnsi="宋体" w:cs="宋体"/>
          <w:color w:val="000000" w:themeColor="text1"/>
          <w:sz w:val="21"/>
          <w:szCs w:val="21"/>
          <w:u w:val="single"/>
          <w14:textFill>
            <w14:solidFill>
              <w14:schemeClr w14:val="tx1"/>
            </w14:solidFill>
          </w14:textFill>
        </w:rPr>
      </w:pPr>
    </w:p>
    <w:p>
      <w:pPr>
        <w:pStyle w:val="44"/>
        <w:numPr>
          <w:ilvl w:val="2"/>
          <w:numId w:val="16"/>
        </w:numPr>
        <w:tabs>
          <w:tab w:val="left" w:pos="567"/>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 】月【 】日前：乙方应依约完成履约验收目标，提出履约验收申请，甲方按照项目管理和合同要求进行履约验收。</w:t>
      </w:r>
    </w:p>
    <w:p>
      <w:pPr>
        <w:pStyle w:val="44"/>
        <w:numPr>
          <w:ilvl w:val="2"/>
          <w:numId w:val="16"/>
        </w:numPr>
        <w:tabs>
          <w:tab w:val="left" w:pos="567"/>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 】月【 】日前：对项目实施情况进行总结，并形成报告提交甲方。</w:t>
      </w: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合同成果、交付及其验收</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合同成果包括：</w:t>
      </w:r>
    </w:p>
    <w:p>
      <w:pPr>
        <w:pStyle w:val="44"/>
        <w:numPr>
          <w:ilvl w:val="2"/>
          <w:numId w:val="16"/>
        </w:numPr>
        <w:tabs>
          <w:tab w:val="left" w:pos="567"/>
          <w:tab w:val="left" w:pos="1304"/>
          <w:tab w:val="left" w:pos="2562"/>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p>
    <w:p>
      <w:pPr>
        <w:pStyle w:val="44"/>
        <w:numPr>
          <w:ilvl w:val="2"/>
          <w:numId w:val="16"/>
        </w:numPr>
        <w:tabs>
          <w:tab w:val="left" w:pos="567"/>
          <w:tab w:val="left" w:pos="1304"/>
          <w:tab w:val="left" w:pos="2562"/>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合同成果交付</w:t>
      </w:r>
    </w:p>
    <w:p>
      <w:pPr>
        <w:pStyle w:val="44"/>
        <w:numPr>
          <w:ilvl w:val="2"/>
          <w:numId w:val="16"/>
        </w:numPr>
        <w:tabs>
          <w:tab w:val="left" w:pos="420"/>
          <w:tab w:val="left" w:pos="567"/>
          <w:tab w:val="left" w:pos="1304"/>
          <w:tab w:val="left" w:pos="2562"/>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交付时间：</w:t>
      </w:r>
    </w:p>
    <w:p>
      <w:pPr>
        <w:pStyle w:val="44"/>
        <w:numPr>
          <w:ilvl w:val="2"/>
          <w:numId w:val="16"/>
        </w:numPr>
        <w:tabs>
          <w:tab w:val="left" w:pos="420"/>
          <w:tab w:val="left" w:pos="567"/>
          <w:tab w:val="left" w:pos="1304"/>
          <w:tab w:val="left" w:pos="2562"/>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交付地点：</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合同成果验收</w:t>
      </w:r>
    </w:p>
    <w:p>
      <w:pPr>
        <w:pStyle w:val="44"/>
        <w:numPr>
          <w:ilvl w:val="2"/>
          <w:numId w:val="16"/>
        </w:numPr>
        <w:tabs>
          <w:tab w:val="left" w:pos="420"/>
          <w:tab w:val="left" w:pos="567"/>
          <w:tab w:val="left" w:pos="1304"/>
          <w:tab w:val="left" w:pos="2562"/>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验收将依据合同及其附件、国家相关规范、标准，以及中国科协相关管理规定，由甲方及/或甲方委托的第三方按甲方确定的时间和方式进行验收。</w:t>
      </w:r>
    </w:p>
    <w:p>
      <w:pPr>
        <w:pStyle w:val="44"/>
        <w:numPr>
          <w:ilvl w:val="2"/>
          <w:numId w:val="16"/>
        </w:numPr>
        <w:tabs>
          <w:tab w:val="left" w:pos="420"/>
          <w:tab w:val="left" w:pos="567"/>
          <w:tab w:val="left" w:pos="1304"/>
          <w:tab w:val="left" w:pos="2562"/>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具体验收标准和流程：</w:t>
      </w:r>
    </w:p>
    <w:p>
      <w:pPr>
        <w:pStyle w:val="44"/>
        <w:numPr>
          <w:ilvl w:val="2"/>
          <w:numId w:val="16"/>
        </w:numPr>
        <w:tabs>
          <w:tab w:val="left" w:pos="420"/>
          <w:tab w:val="left" w:pos="567"/>
          <w:tab w:val="left" w:pos="1304"/>
          <w:tab w:val="left" w:pos="2562"/>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乙方应提交的验收资料：</w:t>
      </w:r>
    </w:p>
    <w:p>
      <w:pPr>
        <w:pStyle w:val="44"/>
        <w:numPr>
          <w:ilvl w:val="2"/>
          <w:numId w:val="16"/>
        </w:numPr>
        <w:tabs>
          <w:tab w:val="left" w:pos="420"/>
          <w:tab w:val="left" w:pos="567"/>
          <w:tab w:val="left" w:pos="1304"/>
          <w:tab w:val="left" w:pos="2562"/>
          <w:tab w:val="left" w:pos="3989"/>
          <w:tab w:val="clear" w:pos="3267"/>
        </w:tabs>
        <w:spacing w:before="120" w:beforeLines="50" w:line="360" w:lineRule="auto"/>
        <w:ind w:firstLine="420"/>
        <w:jc w:val="both"/>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验收合格的，由甲方及/或甲方委托的第三方出具项目验收证明。验收不合格的，乙方应依约承担违约责任。</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资产清单</w:t>
      </w:r>
    </w:p>
    <w:p>
      <w:pPr>
        <w:pStyle w:val="44"/>
        <w:tabs>
          <w:tab w:val="left" w:pos="0"/>
          <w:tab w:val="left" w:pos="420"/>
          <w:tab w:val="left" w:pos="1304"/>
        </w:tabs>
        <w:spacing w:before="120" w:beforeLines="50" w:line="360" w:lineRule="auto"/>
        <w:jc w:val="both"/>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乙方应在交付合同成果的同时</w:t>
      </w:r>
      <w:r>
        <w:rPr>
          <w:rFonts w:hint="eastAsia" w:ascii="宋体" w:hAnsi="宋体" w:cs="宋体"/>
          <w:bCs/>
          <w:color w:val="000000" w:themeColor="text1"/>
          <w:sz w:val="21"/>
          <w:szCs w:val="21"/>
          <w14:textFill>
            <w14:solidFill>
              <w14:schemeClr w14:val="tx1"/>
            </w14:solidFill>
          </w14:textFill>
        </w:rPr>
        <w:t>向甲方提交资产清单，</w:t>
      </w:r>
      <w:r>
        <w:rPr>
          <w:rFonts w:hint="eastAsia" w:ascii="宋体" w:hAnsi="宋体" w:cs="宋体"/>
          <w:color w:val="000000" w:themeColor="text1"/>
          <w:sz w:val="21"/>
          <w:szCs w:val="21"/>
          <w14:textFill>
            <w14:solidFill>
              <w14:schemeClr w14:val="tx1"/>
            </w14:solidFill>
          </w14:textFill>
        </w:rPr>
        <w:t>列明</w:t>
      </w:r>
      <w:r>
        <w:rPr>
          <w:rFonts w:hint="eastAsia" w:ascii="宋体" w:hAnsi="宋体" w:cs="宋体"/>
          <w:bCs/>
          <w:color w:val="000000" w:themeColor="text1"/>
          <w:sz w:val="21"/>
          <w:szCs w:val="21"/>
          <w14:textFill>
            <w14:solidFill>
              <w14:schemeClr w14:val="tx1"/>
            </w14:solidFill>
          </w14:textFill>
        </w:rPr>
        <w:t>本合同项下形成的资产（固定资产、无形资产等）的名称、品牌、规格、数量等。</w:t>
      </w: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合同价款与支付</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本项目合同价款：人民币【大写：】元整（￥【】元）。</w:t>
      </w:r>
    </w:p>
    <w:p>
      <w:pPr>
        <w:pStyle w:val="44"/>
        <w:tabs>
          <w:tab w:val="left" w:pos="420"/>
          <w:tab w:val="left" w:pos="567"/>
          <w:tab w:val="left" w:pos="1304"/>
        </w:tabs>
        <w:spacing w:before="120" w:beforeLines="5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前述合同价款业已包含劳务费、人工管理费、税款、加班费等乙方为履行本合同项下义务所应当获得的所有报酬和费用以及甲方为此项目所有应当支出的费用。除本合同中上述明示的价款外，甲方无须额外支付其他任何报酬或税费。</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支付方式：</w:t>
      </w:r>
    </w:p>
    <w:p>
      <w:pPr>
        <w:pStyle w:val="44"/>
        <w:tabs>
          <w:tab w:val="left" w:pos="567"/>
          <w:tab w:val="left" w:pos="1304"/>
          <w:tab w:val="left" w:pos="2420"/>
          <w:tab w:val="left" w:pos="7756"/>
        </w:tabs>
        <w:spacing w:before="120" w:beforeLines="50" w:line="360" w:lineRule="auto"/>
        <w:ind w:left="426"/>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双方同意甲方按下列第</w:t>
      </w:r>
      <w:r>
        <w:rPr>
          <w:rFonts w:hint="eastAsia" w:ascii="宋体" w:hAnsi="宋体" w:cs="宋体"/>
          <w:i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项约定的方式支付合同价款：</w:t>
      </w:r>
    </w:p>
    <w:p>
      <w:pPr>
        <w:pStyle w:val="44"/>
        <w:numPr>
          <w:ilvl w:val="2"/>
          <w:numId w:val="16"/>
        </w:numPr>
        <w:tabs>
          <w:tab w:val="left" w:pos="567"/>
          <w:tab w:val="left" w:pos="2204"/>
          <w:tab w:val="clear" w:pos="3267"/>
        </w:tabs>
        <w:spacing w:before="120" w:beforeLines="50" w:line="360" w:lineRule="auto"/>
        <w:ind w:firstLine="420"/>
        <w:jc w:val="both"/>
        <w:rPr>
          <w:rFonts w:ascii="宋体" w:hAnsi="宋体" w:cs="宋体"/>
          <w:i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分期付款</w:t>
      </w:r>
    </w:p>
    <w:p>
      <w:pPr>
        <w:pStyle w:val="44"/>
        <w:numPr>
          <w:ilvl w:val="3"/>
          <w:numId w:val="17"/>
        </w:numPr>
        <w:tabs>
          <w:tab w:val="left" w:pos="567"/>
          <w:tab w:val="left" w:pos="1304"/>
          <w:tab w:val="left" w:pos="2562"/>
        </w:tabs>
        <w:spacing w:before="120" w:beforeLines="50" w:line="360" w:lineRule="auto"/>
        <w:ind w:firstLine="420"/>
        <w:jc w:val="both"/>
        <w:rPr>
          <w:rFonts w:ascii="宋体" w:hAnsi="宋体" w:cs="宋体"/>
          <w:i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合同生效，且乙方依约提交项目实施方案后</w:t>
      </w:r>
      <w:r>
        <w:rPr>
          <w:rFonts w:hint="eastAsia" w:ascii="宋体" w:hAnsi="宋体" w:cs="宋体"/>
          <w:iCs/>
          <w:color w:val="000000" w:themeColor="text1"/>
          <w:sz w:val="21"/>
          <w:szCs w:val="21"/>
          <w14:textFill>
            <w14:solidFill>
              <w14:schemeClr w14:val="tx1"/>
            </w14:solidFill>
          </w14:textFill>
        </w:rPr>
        <w:t>【/】个工作日内，甲方向乙方支付【/】%合同价款，即</w:t>
      </w:r>
      <w:r>
        <w:rPr>
          <w:rFonts w:hint="eastAsia" w:ascii="宋体" w:hAnsi="宋体" w:cs="宋体"/>
          <w:color w:val="000000" w:themeColor="text1"/>
          <w:sz w:val="21"/>
          <w:szCs w:val="21"/>
          <w14:textFill>
            <w14:solidFill>
              <w14:schemeClr w14:val="tx1"/>
            </w14:solidFill>
          </w14:textFill>
        </w:rPr>
        <w:t>人民币【大写：】元整（￥【】元）</w:t>
      </w:r>
      <w:r>
        <w:rPr>
          <w:rFonts w:hint="eastAsia" w:ascii="宋体" w:hAnsi="宋体" w:cs="宋体"/>
          <w:iCs/>
          <w:color w:val="000000" w:themeColor="text1"/>
          <w:sz w:val="21"/>
          <w:szCs w:val="21"/>
          <w14:textFill>
            <w14:solidFill>
              <w14:schemeClr w14:val="tx1"/>
            </w14:solidFill>
          </w14:textFill>
        </w:rPr>
        <w:t>；</w:t>
      </w:r>
    </w:p>
    <w:p>
      <w:pPr>
        <w:pStyle w:val="44"/>
        <w:numPr>
          <w:ilvl w:val="3"/>
          <w:numId w:val="17"/>
        </w:numPr>
        <w:tabs>
          <w:tab w:val="left" w:pos="567"/>
          <w:tab w:val="left" w:pos="1304"/>
          <w:tab w:val="left" w:pos="2562"/>
        </w:tabs>
        <w:spacing w:before="120" w:beforeLines="50" w:line="360" w:lineRule="auto"/>
        <w:ind w:firstLine="420"/>
        <w:jc w:val="both"/>
        <w:rPr>
          <w:rFonts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w:t>
      </w:r>
    </w:p>
    <w:p>
      <w:pPr>
        <w:pStyle w:val="44"/>
        <w:numPr>
          <w:ilvl w:val="3"/>
          <w:numId w:val="17"/>
        </w:numPr>
        <w:tabs>
          <w:tab w:val="left" w:pos="567"/>
          <w:tab w:val="left" w:pos="1304"/>
          <w:tab w:val="left" w:pos="2562"/>
        </w:tabs>
        <w:spacing w:before="120" w:beforeLines="50" w:line="360" w:lineRule="auto"/>
        <w:ind w:firstLine="420"/>
        <w:jc w:val="both"/>
        <w:rPr>
          <w:rFonts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履约验收合格后【/】</w:t>
      </w:r>
      <w:r>
        <w:rPr>
          <w:rFonts w:hint="eastAsia" w:ascii="宋体" w:hAnsi="宋体" w:cs="宋体"/>
          <w:color w:val="000000" w:themeColor="text1"/>
          <w:sz w:val="21"/>
          <w:szCs w:val="21"/>
          <w14:textFill>
            <w14:solidFill>
              <w14:schemeClr w14:val="tx1"/>
            </w14:solidFill>
          </w14:textFill>
        </w:rPr>
        <w:t>个工作日内甲方支付</w:t>
      </w:r>
      <w:r>
        <w:rPr>
          <w:rFonts w:hint="eastAsia" w:ascii="宋体" w:hAnsi="宋体" w:cs="宋体"/>
          <w:iCs/>
          <w:color w:val="000000" w:themeColor="text1"/>
          <w:sz w:val="21"/>
          <w:szCs w:val="21"/>
          <w14:textFill>
            <w14:solidFill>
              <w14:schemeClr w14:val="tx1"/>
            </w14:solidFill>
          </w14:textFill>
        </w:rPr>
        <w:t>【/】%合同价款，即</w:t>
      </w:r>
      <w:r>
        <w:rPr>
          <w:rFonts w:hint="eastAsia" w:ascii="宋体" w:hAnsi="宋体" w:cs="宋体"/>
          <w:color w:val="000000" w:themeColor="text1"/>
          <w:sz w:val="21"/>
          <w:szCs w:val="21"/>
          <w14:textFill>
            <w14:solidFill>
              <w14:schemeClr w14:val="tx1"/>
            </w14:solidFill>
          </w14:textFill>
        </w:rPr>
        <w:t>人民币【大写：】元整（￥【】元）</w:t>
      </w:r>
      <w:r>
        <w:rPr>
          <w:rFonts w:hint="eastAsia" w:ascii="宋体" w:hAnsi="宋体" w:cs="宋体"/>
          <w:iCs/>
          <w:color w:val="000000" w:themeColor="text1"/>
          <w:sz w:val="21"/>
          <w:szCs w:val="21"/>
          <w14:textFill>
            <w14:solidFill>
              <w14:schemeClr w14:val="tx1"/>
            </w14:solidFill>
          </w14:textFill>
        </w:rPr>
        <w:t>。</w:t>
      </w:r>
    </w:p>
    <w:p>
      <w:pPr>
        <w:pStyle w:val="44"/>
        <w:numPr>
          <w:ilvl w:val="2"/>
          <w:numId w:val="16"/>
        </w:numPr>
        <w:tabs>
          <w:tab w:val="left" w:pos="567"/>
          <w:tab w:val="left" w:pos="2204"/>
          <w:tab w:val="clear" w:pos="3267"/>
        </w:tabs>
        <w:spacing w:before="120" w:beforeLines="50" w:line="360" w:lineRule="auto"/>
        <w:ind w:firstLine="420"/>
        <w:jc w:val="both"/>
        <w:rPr>
          <w:rFonts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一次性付款</w:t>
      </w:r>
    </w:p>
    <w:p>
      <w:pPr>
        <w:pStyle w:val="44"/>
        <w:numPr>
          <w:ilvl w:val="3"/>
          <w:numId w:val="18"/>
        </w:numPr>
        <w:tabs>
          <w:tab w:val="left" w:pos="567"/>
          <w:tab w:val="left" w:pos="1304"/>
          <w:tab w:val="left" w:pos="2562"/>
        </w:tabs>
        <w:spacing w:before="120" w:beforeLines="50" w:line="360" w:lineRule="auto"/>
        <w:ind w:firstLine="420"/>
        <w:jc w:val="both"/>
        <w:rPr>
          <w:rFonts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合同生效，且乙方依约提交【/】履约保函后【/】个工作日内一次性向乙方全额支付合同价款全额。</w:t>
      </w:r>
    </w:p>
    <w:p>
      <w:pPr>
        <w:pStyle w:val="44"/>
        <w:numPr>
          <w:ilvl w:val="3"/>
          <w:numId w:val="18"/>
        </w:numPr>
        <w:tabs>
          <w:tab w:val="left" w:pos="567"/>
          <w:tab w:val="left" w:pos="1304"/>
          <w:tab w:val="left" w:pos="2562"/>
        </w:tabs>
        <w:spacing w:before="120" w:beforeLines="50" w:line="360" w:lineRule="auto"/>
        <w:ind w:firstLine="420"/>
        <w:jc w:val="both"/>
        <w:rPr>
          <w:rFonts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履约验收合格后【/】个工作日内甲方退还乙方【/】履约保函。</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乙方应在甲方付款前至少</w:t>
      </w:r>
      <w:r>
        <w:rPr>
          <w:rFonts w:hint="eastAsia" w:ascii="宋体" w:hAnsi="宋体" w:cs="宋体"/>
          <w:i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个工作日，向甲方提供符合甲方要求的合法发票及乙方的账户信息，并保证该账户合法、有效、可用，否则甲方有权拒绝支付合同价款，且不承担任何责任。如乙方向甲方提供的发票不符合本合同约定或法律规定，因此给甲方造成的一切损失由乙方承担。</w:t>
      </w:r>
    </w:p>
    <w:p>
      <w:pPr>
        <w:pStyle w:val="10"/>
        <w:spacing w:before="120" w:beforeLines="50" w:line="360" w:lineRule="auto"/>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乙方账户信息：</w:t>
      </w:r>
    </w:p>
    <w:p>
      <w:pPr>
        <w:pStyle w:val="10"/>
        <w:spacing w:before="120" w:beforeLines="50" w:line="360" w:lineRule="auto"/>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户名：</w:t>
      </w:r>
    </w:p>
    <w:p>
      <w:pPr>
        <w:pStyle w:val="10"/>
        <w:spacing w:before="120" w:beforeLines="50" w:line="360" w:lineRule="auto"/>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开户行：</w:t>
      </w:r>
    </w:p>
    <w:p>
      <w:pPr>
        <w:pStyle w:val="10"/>
        <w:spacing w:before="120" w:beforeLines="50" w:line="360" w:lineRule="auto"/>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账号：</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价款明细详见附件二。</w:t>
      </w: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合同成果及知识产权</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本合同项下成果的所有权、知识产权及其他相关权利均归甲方所有。乙方应按照合同及其附件要求向甲方提交合同成果，乙方除为履行本合同项下义务外不得使用。</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应保证合同成果的原创性和独创性，即合同成果的内容应由乙方独立创作完成，对合同成果的表达形式应该有乙方自己独特的判断、选择；并保证其所提供的合同成果没有任何纠纷和权利瑕疵，其内容及形式完全符合《著作权法》及相关法律法规的规定，且乙方不得非法下载、编辑未经授权、许可的视频、软件、设计、图片、字体、音乐、其他影像资料等，对于合同成果及其所涉及素材，乙方保证均系其自有知识产权，或业已获得相关权利人的授权，即均系合法来源且不侵犯任何他人知识产权，乙方保证甲方及其用户在使用乙方产品、服务、合同成果及其任何部分时不会受到第三方关于侵犯专利权、商标权、著作权或其他知识产权或其他合法权益的指控，亦不会受到任何有关地域、期限或文字等的限制。任何第三方如果以侵权为由向甲方主张权利的，乙方应按甲方要求处理，并承担与此相关所有费用和支出，且按本合同的有关约定承担违约责任。</w:t>
      </w: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甲方的权利和义务</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本合同业务要求，甲方有权监督、抽查乙方的工作，包括但不限于查阅相关工作记录、检查项目实施情况等。对乙方的不当行为，甲方有权提出修改意见，乙方有义务遵照执行。；若不予改正或改正后仍未达标，甲方有权提前解除本合同，并要求乙方全部退还甲方所支付的合同款项，且依约承担违约责任。</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甲方有权要求乙方配合甲方进行项目资金使用情况的查询。</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甲方负责项目主要工作内容和目标的确定与确认，项目关键问题的协调和对项目计划与进度的审批；对项目进行阶段性审查，制定项目验收标准并组织项目的验收。</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甲方应按照合同约定及时向乙方支付合同款。</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甲方可视情况委派专职人员进入具体项目中负责日常检查监督工作，乙方应为甲方进行日常检查监督工作提供必要保障和便利条件。</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若乙方阶段性项目工作成果未通过验收或第三方评价，甲方有权退回，并要求乙方在规定的时间内补充完善。否则，甲方有权提前解除合同并要求乙方承担违约责任。</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在合同框架下，甲方根据项目管理的需要向乙方提出的具体工作要求，是乙方履行合同义务的必要补充，乙方不得以任何理由拒绝或拖延执行。</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乙方的权利和义务</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乙方应独立完成合同规定的服务内容和制作质量要求，按时提交符合本合同规定要求的工作成果，严格按照相关文件、项目实施方案开展工作。所提交的成果符合合同约定及甲方要求。</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乙方有义务针对甲方的需求变化向甲方进行确认。对于甲方变更的需求，在不违背本合同前提下，经和甲方确认后，乙方必须按照确认的变更需求予以相应变更。</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乙方必须保证提交的合同成果的内容、形式及质量均符合甲方要求，否则，甲方有权要求乙方重新提供，因此导致时间延误的，乙方应承担违约责任。</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乙方工作不当或失误导致甲方或第三方财产或人员遭受损失的，乙方负责承担赔偿责任。</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按照合同约定和项目具体情况派出服务团队人员，并向甲方提供服务团队人员情况及分工（详见附件三）。乙方应保证其人员的稳定性，及其投入项目的时间。乙方在合同履行期间不得随意更换服务团队负责人和主要成员人员，若确需更换需事先征得甲方同意，且接替人员的职位、资历应当与被调换的人员相当。乙方指定【】为项目负责人。</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乙方应按甲方要求以工作简报方式按照甲方要求的期限向甲方报告项目进展情况，工作结果，存在的问题和本期工作计划。</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应按照甲方要求，提供相关基础资料、设备、保障足够的高素质人才参加项目实施，配置相应的服务工作团队，必要的技术支撑条件，确保项目正常开展和顺利实施。乙方对甲方在工作中提出的意见要积极配合，并按照甲方提出的要求或按双方协商后的意见开展工作。</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乙方在执行合同规定的任务过程中，应严格执行国家安全生产有关法律法规规定，承担安全责任。</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乙方应依约按时并保质保量完成各阶段工作，不得影响项目正常进行，并负责配合甲方对乙方工作成果的评估验收，否则一切责任及后果由乙方承担，并赔偿甲方因此遭受的一切损失。</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须保证其履行本合同项下义务的合法性，并保证甲方不会因此而遭到任何第三方的索赔或陷入任何法律纠纷，否则，相关责任和后果均由乙方自行承担，且乙方亦应承担甲方因此而遭受的任何损失、支出及索赔（包括但不限于法律费用）。</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本合同规定的工作和任务不得以任何形式转包。</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乙方应对履行本合同项下义务过程中知悉的甲方资料、信息等承担保密的义务，不得向第三方披露或非为本合同之目的使用。</w:t>
      </w: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任何一方未履行或未完全履行本合同项下的义务，均构成违约。违约方应赔偿因违约给对方造成的一切损失。</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乙方未按本合同约定按期提供本合同下任一项成果的，每逾期一日，乙方须向甲方支付本合同价款总额【 】%的违约金。每项违约行为可以单独计算违约金。</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因乙方侵犯第三方合法权益造成甲方被卷入纠纷的，应由乙方承担全部责任，并至少应向甲方支付相当于合同总价款</w:t>
      </w:r>
      <w:r>
        <w:rPr>
          <w:rFonts w:hint="eastAsia" w:ascii="宋体" w:hAnsi="宋体" w:cs="宋体"/>
          <w:color w:val="000000" w:themeColor="text1"/>
          <w:sz w:val="21"/>
          <w:szCs w:val="21"/>
          <w:lang w:val="en-US"/>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的违约金。因此给甲方造成的任何损失，乙方应承担赔偿责任，该损失包括但不限于诉讼费、仲裁费、律师费、调查费、第三方主张的赔偿金以及其他因此支付的合理开支。同时，甲方还有权解除本合同，乙方应退还甲方已支付的全部款项。在甲方因乙方原因卷入纠纷时，甲方有权自行决定聘请律师维护甲方的权益，但因此所发生的相关费用，均由乙方承担。</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若乙方擅自解除本合同，或中止或终止履行本合同的，应退回已收到的合同款，并向甲方支付合同总价款</w:t>
      </w:r>
      <w:r>
        <w:rPr>
          <w:rFonts w:hint="eastAsia" w:ascii="宋体" w:hAnsi="宋体" w:cs="宋体"/>
          <w:color w:val="000000" w:themeColor="text1"/>
          <w:sz w:val="21"/>
          <w:szCs w:val="21"/>
          <w:lang w:bidi="zh-CN"/>
          <w14:textFill>
            <w14:solidFill>
              <w14:schemeClr w14:val="tx1"/>
            </w14:solidFill>
          </w14:textFill>
        </w:rPr>
        <w:t>30</w:t>
      </w:r>
      <w:r>
        <w:rPr>
          <w:rFonts w:hint="eastAsia" w:ascii="宋体" w:hAnsi="宋体" w:cs="宋体"/>
          <w:color w:val="000000" w:themeColor="text1"/>
          <w:sz w:val="21"/>
          <w:szCs w:val="21"/>
          <w14:textFill>
            <w14:solidFill>
              <w14:schemeClr w14:val="tx1"/>
            </w14:solidFill>
          </w14:textFill>
        </w:rPr>
        <w:t>%的违约金，并承担由此给甲方造成的所有损失。</w:t>
      </w: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合同的解除</w:t>
      </w:r>
    </w:p>
    <w:p>
      <w:pPr>
        <w:spacing w:before="120" w:beforeLines="5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如乙方存在下述任一情况，甲方有权向乙方发出书面通知，全部或部分解除本合同，要求乙方返还甲方已支付的合同价款，乙方应向甲方支付合同总价款30%的违约金并承担由此给甲方造成的经济损失：</w:t>
      </w:r>
    </w:p>
    <w:p>
      <w:pPr>
        <w:pStyle w:val="44"/>
        <w:numPr>
          <w:ilvl w:val="2"/>
          <w:numId w:val="16"/>
        </w:numPr>
        <w:tabs>
          <w:tab w:val="left" w:pos="567"/>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乙方未在本合同约定或甲方另行指定的期限内完成合同约定的义务逾期达30日的；</w:t>
      </w:r>
    </w:p>
    <w:p>
      <w:pPr>
        <w:pStyle w:val="44"/>
        <w:numPr>
          <w:ilvl w:val="2"/>
          <w:numId w:val="16"/>
        </w:numPr>
        <w:tabs>
          <w:tab w:val="left" w:pos="567"/>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由于乙方原因给甲方或第三方造成了较大的损失或给甲方的声誉带来了较大的负面影响；</w:t>
      </w:r>
    </w:p>
    <w:p>
      <w:pPr>
        <w:pStyle w:val="44"/>
        <w:numPr>
          <w:ilvl w:val="2"/>
          <w:numId w:val="16"/>
        </w:numPr>
        <w:tabs>
          <w:tab w:val="left" w:pos="567"/>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乙方拒绝、阻碍甲方的监督检查，或验收不合格，或乙方承担违约责任达两次的；</w:t>
      </w:r>
    </w:p>
    <w:p>
      <w:pPr>
        <w:pStyle w:val="44"/>
        <w:numPr>
          <w:ilvl w:val="2"/>
          <w:numId w:val="16"/>
        </w:numPr>
        <w:tabs>
          <w:tab w:val="left" w:pos="567"/>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乙方在本项目中提供的服务存在严重质量问题，或弄虚作假，或因乙方的原因导致重大工作事故；</w:t>
      </w:r>
    </w:p>
    <w:p>
      <w:pPr>
        <w:pStyle w:val="44"/>
        <w:numPr>
          <w:ilvl w:val="2"/>
          <w:numId w:val="16"/>
        </w:numPr>
        <w:tabs>
          <w:tab w:val="left" w:pos="567"/>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乙方将承担的工作内容转包或未经甲方书面同意分包，或将本合同项下的权利和义务的全部或部分转让、转委托给第三方的；</w:t>
      </w:r>
    </w:p>
    <w:p>
      <w:pPr>
        <w:pStyle w:val="44"/>
        <w:numPr>
          <w:ilvl w:val="2"/>
          <w:numId w:val="16"/>
        </w:numPr>
        <w:tabs>
          <w:tab w:val="left" w:pos="567"/>
          <w:tab w:val="left" w:pos="2562"/>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乙方存在根本违反合同义务的其他情形，或本合同另有约定解除条件的情形。</w:t>
      </w: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双方因本合同而发生的争议，应首先由甲乙双方协商解决。如协商不能解决的，则任何一方可以按下述第【】项方式解决：</w:t>
      </w:r>
    </w:p>
    <w:p>
      <w:pPr>
        <w:pStyle w:val="44"/>
        <w:numPr>
          <w:ilvl w:val="2"/>
          <w:numId w:val="16"/>
        </w:numPr>
        <w:tabs>
          <w:tab w:val="left" w:pos="420"/>
          <w:tab w:val="left" w:pos="567"/>
          <w:tab w:val="left" w:pos="1304"/>
          <w:tab w:val="left" w:pos="2562"/>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向甲方所在地有管辖权的人民法院提起诉讼。</w:t>
      </w:r>
    </w:p>
    <w:p>
      <w:pPr>
        <w:pStyle w:val="44"/>
        <w:numPr>
          <w:ilvl w:val="2"/>
          <w:numId w:val="16"/>
        </w:numPr>
        <w:tabs>
          <w:tab w:val="left" w:pos="420"/>
          <w:tab w:val="left" w:pos="567"/>
          <w:tab w:val="left" w:pos="1304"/>
          <w:tab w:val="left" w:pos="2562"/>
          <w:tab w:val="left" w:pos="3989"/>
          <w:tab w:val="clear" w:pos="3267"/>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将争议提请北京仲裁委员会仲裁。</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仲裁或诉讼进行过程中，双方将继续履行本合同未涉仲裁或诉讼的其它部分。</w:t>
      </w: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通知</w:t>
      </w:r>
    </w:p>
    <w:p>
      <w:pPr>
        <w:spacing w:before="120" w:beforeLines="5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除非本合同另有约定，按本合同约定发出的通知或通讯，在信件交给速递服务公司后三【3】天应被视为收件日期，快递单上载明的快递物内容即为邮寄内容；或者，如以传真发出，在发出后下一个工作日应被视为送达，但应有传真确认报告为证，并应发出上述确认信件（确认信件与传真件内容不符的，以传真件为准）；以电子邮件方式发出的，发出后的下一个工作日视为送达。拒收视为送达。一切通知和通讯均应发往如下地址，直到向另一方发出书面通知更改该地址为止。任何一方改变通讯地址及通讯方式，应在改变后的三【3】天内通知对方。</w:t>
      </w:r>
    </w:p>
    <w:p>
      <w:pPr>
        <w:spacing w:before="120" w:beforeLines="50" w:line="360" w:lineRule="auto"/>
        <w:ind w:firstLine="1470" w:firstLineChars="7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甲方：</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乙方：</w:t>
      </w:r>
    </w:p>
    <w:p>
      <w:pPr>
        <w:spacing w:before="120" w:beforeLines="50" w:line="360" w:lineRule="auto"/>
        <w:ind w:firstLine="1470" w:firstLineChars="7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地址： </w:t>
      </w:r>
    </w:p>
    <w:p>
      <w:pPr>
        <w:spacing w:before="120" w:beforeLines="50" w:line="360" w:lineRule="auto"/>
        <w:ind w:firstLine="1470" w:firstLineChars="7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邮编：</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邮编：</w:t>
      </w:r>
    </w:p>
    <w:p>
      <w:pPr>
        <w:spacing w:before="120" w:beforeLines="50" w:line="360" w:lineRule="auto"/>
        <w:ind w:firstLine="1470" w:firstLineChars="7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传真：</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传真：</w:t>
      </w:r>
    </w:p>
    <w:p>
      <w:pPr>
        <w:spacing w:before="120" w:beforeLines="50" w:line="360" w:lineRule="auto"/>
        <w:ind w:firstLine="1470" w:firstLineChars="7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电子邮件：</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电子邮件： </w:t>
      </w:r>
    </w:p>
    <w:p>
      <w:pPr>
        <w:pStyle w:val="44"/>
        <w:tabs>
          <w:tab w:val="left" w:pos="420"/>
          <w:tab w:val="left" w:pos="567"/>
          <w:tab w:val="left" w:pos="1304"/>
        </w:tabs>
        <w:spacing w:before="120" w:beforeLines="50" w:line="360" w:lineRule="auto"/>
        <w:ind w:firstLine="1470" w:firstLineChars="70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收件人： </w:t>
      </w:r>
      <w:r>
        <w:rPr>
          <w:rFonts w:hint="eastAsia" w:ascii="宋体" w:hAnsi="宋体" w:cs="宋体"/>
          <w:color w:val="000000" w:themeColor="text1"/>
          <w:sz w:val="21"/>
          <w:szCs w:val="21"/>
          <w:lang w:val="en-US"/>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收件人：</w:t>
      </w:r>
    </w:p>
    <w:p>
      <w:pPr>
        <w:spacing w:before="120" w:beforeLines="50" w:line="360" w:lineRule="auto"/>
        <w:ind w:firstLine="420" w:firstLineChars="200"/>
        <w:jc w:val="both"/>
        <w:rPr>
          <w:color w:val="000000" w:themeColor="text1"/>
          <w:sz w:val="21"/>
          <w:szCs w:val="21"/>
          <w14:textFill>
            <w14:solidFill>
              <w14:schemeClr w14:val="tx1"/>
            </w14:solidFill>
          </w14:textFill>
        </w:rPr>
      </w:pPr>
    </w:p>
    <w:p>
      <w:pPr>
        <w:spacing w:before="120" w:beforeLines="5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p>
    <w:p>
      <w:pPr>
        <w:spacing w:before="120" w:beforeLines="5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p>
    <w:p>
      <w:pPr>
        <w:pStyle w:val="44"/>
        <w:numPr>
          <w:ilvl w:val="0"/>
          <w:numId w:val="16"/>
        </w:numPr>
        <w:tabs>
          <w:tab w:val="left" w:pos="567"/>
          <w:tab w:val="left" w:pos="1304"/>
          <w:tab w:val="clear" w:pos="420"/>
        </w:tabs>
        <w:spacing w:before="120" w:beforeLines="50" w:line="360" w:lineRule="auto"/>
        <w:ind w:firstLine="422"/>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生效及其它</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本合同未尽事宜，双方应友好协商解决并签订《补充协议》。《补充协议》经双方盖章确认后，与本合同具有同等的法律效力。</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本合同一式【】份，具有同等法律效力。甲、乙双方各执【】份。</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本合同经双方法定代表人/负责人或授权代表签字并加盖公章或合同专用章后生效。</w:t>
      </w:r>
    </w:p>
    <w:p>
      <w:pPr>
        <w:pStyle w:val="44"/>
        <w:numPr>
          <w:ilvl w:val="1"/>
          <w:numId w:val="16"/>
        </w:numPr>
        <w:tabs>
          <w:tab w:val="left" w:pos="420"/>
          <w:tab w:val="left" w:pos="567"/>
          <w:tab w:val="left" w:pos="1304"/>
          <w:tab w:val="clear" w:pos="2368"/>
        </w:tabs>
        <w:spacing w:before="120" w:beforeLines="50" w:line="360" w:lineRule="auto"/>
        <w:ind w:firstLine="42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本合同的所有附件均是本合同不可分割的组成部分，与本合同具有同等法律效力。若附件与合同正文有任何不一致，以合同正文为准。</w:t>
      </w:r>
    </w:p>
    <w:p>
      <w:pPr>
        <w:pStyle w:val="44"/>
        <w:tabs>
          <w:tab w:val="left" w:pos="567"/>
        </w:tabs>
        <w:spacing w:before="120" w:beforeLines="5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本合同附件为：</w:t>
      </w:r>
    </w:p>
    <w:p>
      <w:pPr>
        <w:pStyle w:val="44"/>
        <w:tabs>
          <w:tab w:val="left" w:pos="567"/>
        </w:tabs>
        <w:spacing w:before="120" w:beforeLines="50" w:line="360" w:lineRule="auto"/>
        <w:jc w:val="both"/>
        <w:rPr>
          <w:rFonts w:ascii="宋体" w:hAnsi="宋体" w:cs="宋体"/>
          <w:color w:val="000000" w:themeColor="text1"/>
          <w:sz w:val="21"/>
          <w:szCs w:val="21"/>
          <w14:textFill>
            <w14:solidFill>
              <w14:schemeClr w14:val="tx1"/>
            </w14:solidFill>
          </w14:textFill>
        </w:rPr>
      </w:pPr>
      <w:bookmarkStart w:id="45" w:name="_Hlk20489281"/>
      <w:r>
        <w:rPr>
          <w:rFonts w:hint="eastAsia" w:ascii="宋体" w:hAnsi="宋体" w:cs="宋体"/>
          <w:color w:val="000000" w:themeColor="text1"/>
          <w:sz w:val="21"/>
          <w:szCs w:val="21"/>
          <w14:textFill>
            <w14:solidFill>
              <w14:schemeClr w14:val="tx1"/>
            </w14:solidFill>
          </w14:textFill>
        </w:rPr>
        <w:t>附件：一、项目实施方案</w:t>
      </w:r>
    </w:p>
    <w:p>
      <w:pPr>
        <w:pStyle w:val="44"/>
        <w:tabs>
          <w:tab w:val="left" w:pos="567"/>
        </w:tabs>
        <w:spacing w:before="120" w:beforeLines="5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二、项目分项报价</w:t>
      </w:r>
    </w:p>
    <w:p>
      <w:pPr>
        <w:pStyle w:val="44"/>
        <w:tabs>
          <w:tab w:val="left" w:pos="567"/>
        </w:tabs>
        <w:spacing w:before="120" w:beforeLines="5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三、项目主要人员组成</w:t>
      </w:r>
      <w:bookmarkEnd w:id="45"/>
    </w:p>
    <w:p>
      <w:pPr>
        <w:pStyle w:val="44"/>
        <w:tabs>
          <w:tab w:val="left" w:pos="567"/>
        </w:tabs>
        <w:spacing w:before="120" w:beforeLines="5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（以下无正文）</w:t>
      </w:r>
    </w:p>
    <w:p>
      <w:pPr>
        <w:spacing w:line="360" w:lineRule="auto"/>
        <w:ind w:firstLine="420" w:firstLineChars="200"/>
        <w:jc w:val="both"/>
        <w:rPr>
          <w:color w:val="000000" w:themeColor="text1"/>
          <w:sz w:val="21"/>
          <w:szCs w:val="21"/>
          <w14:textFill>
            <w14:solidFill>
              <w14:schemeClr w14:val="tx1"/>
            </w14:solidFill>
          </w14:textFill>
        </w:rPr>
      </w:pPr>
    </w:p>
    <w:tbl>
      <w:tblPr>
        <w:tblStyle w:val="15"/>
        <w:tblW w:w="9114" w:type="dxa"/>
        <w:jc w:val="center"/>
        <w:tblLayout w:type="fixed"/>
        <w:tblCellMar>
          <w:top w:w="0" w:type="dxa"/>
          <w:left w:w="108" w:type="dxa"/>
          <w:bottom w:w="0" w:type="dxa"/>
          <w:right w:w="108" w:type="dxa"/>
        </w:tblCellMar>
      </w:tblPr>
      <w:tblGrid>
        <w:gridCol w:w="4470"/>
        <w:gridCol w:w="4644"/>
      </w:tblGrid>
      <w:tr>
        <w:tblPrEx>
          <w:tblCellMar>
            <w:top w:w="0" w:type="dxa"/>
            <w:left w:w="108" w:type="dxa"/>
            <w:bottom w:w="0" w:type="dxa"/>
            <w:right w:w="108" w:type="dxa"/>
          </w:tblCellMar>
        </w:tblPrEx>
        <w:trPr>
          <w:jc w:val="center"/>
        </w:trPr>
        <w:tc>
          <w:tcPr>
            <w:tcW w:w="4470" w:type="dxa"/>
          </w:tcPr>
          <w:p>
            <w:pPr>
              <w:snapToGrid w:val="0"/>
              <w:spacing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甲方：（盖章）</w:t>
            </w:r>
          </w:p>
        </w:tc>
        <w:tc>
          <w:tcPr>
            <w:tcW w:w="4644" w:type="dxa"/>
          </w:tcPr>
          <w:p>
            <w:pPr>
              <w:snapToGrid w:val="0"/>
              <w:spacing w:line="360" w:lineRule="auto"/>
              <w:ind w:left="77" w:leftChars="35"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乙方：（盖章）</w:t>
            </w:r>
          </w:p>
        </w:tc>
      </w:tr>
      <w:tr>
        <w:tblPrEx>
          <w:tblCellMar>
            <w:top w:w="0" w:type="dxa"/>
            <w:left w:w="108" w:type="dxa"/>
            <w:bottom w:w="0" w:type="dxa"/>
            <w:right w:w="108" w:type="dxa"/>
          </w:tblCellMar>
        </w:tblPrEx>
        <w:trPr>
          <w:trHeight w:val="1603" w:hRule="atLeast"/>
          <w:jc w:val="center"/>
        </w:trPr>
        <w:tc>
          <w:tcPr>
            <w:tcW w:w="4470" w:type="dxa"/>
          </w:tcPr>
          <w:p>
            <w:pPr>
              <w:pStyle w:val="44"/>
              <w:tabs>
                <w:tab w:val="left" w:pos="567"/>
              </w:tabs>
              <w:spacing w:before="120" w:beforeLines="50" w:line="360" w:lineRule="auto"/>
              <w:ind w:left="1"/>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法定代表人/负责人</w:t>
            </w:r>
          </w:p>
          <w:p>
            <w:pPr>
              <w:snapToGrid w:val="0"/>
              <w:spacing w:line="360" w:lineRule="auto"/>
              <w:ind w:left="1"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或授权代表（签字）：</w:t>
            </w:r>
          </w:p>
        </w:tc>
        <w:tc>
          <w:tcPr>
            <w:tcW w:w="4644" w:type="dxa"/>
          </w:tcPr>
          <w:p>
            <w:pPr>
              <w:pStyle w:val="44"/>
              <w:tabs>
                <w:tab w:val="left" w:pos="567"/>
              </w:tabs>
              <w:spacing w:before="120" w:beforeLines="50" w:line="360" w:lineRule="auto"/>
              <w:ind w:left="-2" w:leftChars="-1"/>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法定代表人/负责人</w:t>
            </w:r>
          </w:p>
          <w:p>
            <w:pPr>
              <w:snapToGrid w:val="0"/>
              <w:spacing w:line="360" w:lineRule="auto"/>
              <w:ind w:left="77" w:leftChars="35"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或授权代表（签字）：</w:t>
            </w:r>
          </w:p>
        </w:tc>
      </w:tr>
      <w:tr>
        <w:tblPrEx>
          <w:tblCellMar>
            <w:top w:w="0" w:type="dxa"/>
            <w:left w:w="108" w:type="dxa"/>
            <w:bottom w:w="0" w:type="dxa"/>
            <w:right w:w="108" w:type="dxa"/>
          </w:tblCellMar>
        </w:tblPrEx>
        <w:trPr>
          <w:trHeight w:val="80" w:hRule="atLeast"/>
          <w:jc w:val="center"/>
        </w:trPr>
        <w:tc>
          <w:tcPr>
            <w:tcW w:w="4470" w:type="dxa"/>
          </w:tcPr>
          <w:p>
            <w:pPr>
              <w:snapToGrid w:val="0"/>
              <w:spacing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日期：</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日</w:t>
            </w:r>
          </w:p>
        </w:tc>
        <w:tc>
          <w:tcPr>
            <w:tcW w:w="4644" w:type="dxa"/>
          </w:tcPr>
          <w:p>
            <w:pPr>
              <w:snapToGrid w:val="0"/>
              <w:spacing w:line="360" w:lineRule="auto"/>
              <w:ind w:left="77" w:leftChars="35" w:firstLine="420" w:firstLineChars="200"/>
              <w:jc w:val="both"/>
              <w:rPr>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日期：年</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日</w:t>
            </w:r>
          </w:p>
        </w:tc>
      </w:tr>
    </w:tbl>
    <w:p>
      <w:pPr>
        <w:pStyle w:val="9"/>
        <w:spacing w:before="33"/>
        <w:ind w:left="152"/>
      </w:pPr>
      <w:r>
        <w:t xml:space="preserve"> </w:t>
      </w:r>
    </w:p>
    <w:p>
      <w:pPr>
        <w:pStyle w:val="9"/>
        <w:spacing w:before="137"/>
        <w:ind w:left="152"/>
      </w:pPr>
      <w:r>
        <w:t xml:space="preserve">  </w:t>
      </w:r>
    </w:p>
    <w:p>
      <w:pPr>
        <w:spacing w:before="102"/>
        <w:ind w:left="152"/>
        <w:rPr>
          <w:sz w:val="24"/>
        </w:rPr>
        <w:sectPr>
          <w:pgSz w:w="12240" w:h="15840"/>
          <w:pgMar w:top="1247" w:right="1134" w:bottom="1134" w:left="1134" w:header="0" w:footer="1208" w:gutter="0"/>
          <w:cols w:space="720" w:num="1"/>
        </w:sectPr>
      </w:pPr>
    </w:p>
    <w:p>
      <w:pPr>
        <w:numPr>
          <w:ilvl w:val="0"/>
          <w:numId w:val="19"/>
        </w:numPr>
        <w:spacing w:line="582" w:lineRule="exact"/>
        <w:ind w:right="519"/>
        <w:jc w:val="center"/>
        <w:rPr>
          <w:b/>
          <w:sz w:val="36"/>
        </w:rPr>
      </w:pPr>
      <w:r>
        <w:rPr>
          <w:rFonts w:hint="eastAsia"/>
          <w:b/>
          <w:sz w:val="36"/>
        </w:rPr>
        <w:t>采购内容及要求</w:t>
      </w:r>
    </w:p>
    <w:p>
      <w:pPr>
        <w:pStyle w:val="14"/>
        <w:ind w:left="220" w:leftChars="100" w:firstLine="0" w:firstLineChars="0"/>
      </w:pPr>
    </w:p>
    <w:p>
      <w:pPr>
        <w:pStyle w:val="14"/>
        <w:ind w:left="220" w:leftChars="100" w:firstLine="0" w:firstLineChars="0"/>
      </w:pPr>
    </w:p>
    <w:p>
      <w:pPr>
        <w:autoSpaceDE/>
        <w:autoSpaceDN/>
        <w:spacing w:line="312" w:lineRule="auto"/>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（一）监测项目及频次：</w:t>
      </w:r>
    </w:p>
    <w:p>
      <w:pPr>
        <w:autoSpaceDE/>
        <w:autoSpaceDN/>
        <w:spacing w:line="312"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1）市级非国（省）考饮用水源地为南水北调来水，监测项目为《地表水环境质量标准》（GB3838-2002）表1的基本项目、表2的补充项目和表3的优选特定项目共61项。监测频次为一次/月。同时每年进行1次全分析监测（每年六月-七月），监测项目为《地表水环境质量标准》（GB3838-2002）中的109项。</w:t>
      </w:r>
    </w:p>
    <w:p>
      <w:pPr>
        <w:autoSpaceDE/>
        <w:autoSpaceDN/>
        <w:spacing w:line="312"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《地表水环境质量标准》（GB 3838-2002）表1中基本项目为：水温、pH值、溶解氧、化学需氧量、高锰酸盐指数、五日生化需氧量、氨氮、总磷、总氮、铜、锌、氟化物、硒、砷、汞、镉、铬（六价）、铅、氰化物、挥发酚、石油类、阴离子表面活性剂、硫化物、粪大肠菌群。共2</w:t>
      </w:r>
      <w:r>
        <w:rPr>
          <w:rFonts w:asciiTheme="minorEastAsia" w:hAnsiTheme="minorEastAsia" w:eastAsiaTheme="minorEastAsia" w:cstheme="minorEastAsia"/>
          <w:sz w:val="21"/>
          <w:szCs w:val="21"/>
          <w:highlight w:val="none"/>
          <w:lang w:val="en-US"/>
        </w:rPr>
        <w:t>4</w:t>
      </w:r>
      <w:r>
        <w:rPr>
          <w:rFonts w:hint="eastAsia" w:asciiTheme="minorEastAsia" w:hAnsiTheme="minorEastAsia" w:eastAsiaTheme="minorEastAsia" w:cstheme="minorEastAsia"/>
          <w:sz w:val="21"/>
          <w:szCs w:val="21"/>
          <w:highlight w:val="none"/>
          <w:lang w:val="en-US"/>
        </w:rPr>
        <w:t>项。</w:t>
      </w:r>
    </w:p>
    <w:p>
      <w:pPr>
        <w:spacing w:line="312"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《地表水环境质量标准》（GB 3838-2002）表2补充项目：硫酸盐、氯化物、硝酸盐、铁、锰。共5项。</w:t>
      </w:r>
    </w:p>
    <w:p>
      <w:pPr>
        <w:spacing w:line="312"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《地表水环境质量标准》（GB 3838-2002）表3优选特定项目：三氯甲烷、四氯化碳、三氯乙烯、四氯乙烯、苯乙烯、甲醛、苯、甲苯、乙苯、二甲苯、异丙苯、氯苯、1,2-二氯苯、1,4-二氯苯、三氯苯、硝基苯、二硝基苯、硝基氯苯、邻苯二甲酸二丁酯、邻苯二甲酸二（2-乙基己基）酯、滴滴涕、林丹、阿特拉津、苯并(a)芘、铍、钼、钴、硼、锑、镍、钡、钒、铊。共33项。</w:t>
      </w:r>
    </w:p>
    <w:p>
      <w:pPr>
        <w:spacing w:line="312"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（2）40家污水处理厂，监测项目为《城镇污水处理厂污染物排放标准》（GB18918-2002）及《大清河流域水污染物排放标准》（</w:t>
      </w:r>
      <w:r>
        <w:rPr>
          <w:rFonts w:asciiTheme="minorEastAsia" w:hAnsiTheme="minorEastAsia" w:eastAsiaTheme="minorEastAsia" w:cstheme="minorEastAsia"/>
          <w:sz w:val="21"/>
          <w:szCs w:val="21"/>
          <w:highlight w:val="none"/>
          <w:lang w:val="en-US"/>
        </w:rPr>
        <w:t>DB13 2795-2018</w:t>
      </w:r>
      <w:r>
        <w:rPr>
          <w:rFonts w:hint="eastAsia" w:asciiTheme="minorEastAsia" w:hAnsiTheme="minorEastAsia" w:eastAsiaTheme="minorEastAsia" w:cstheme="minorEastAsia"/>
          <w:sz w:val="21"/>
          <w:szCs w:val="21"/>
          <w:highlight w:val="none"/>
          <w:lang w:val="en-US"/>
        </w:rPr>
        <w:t>）中粪大肠菌群、化学需氧量、五日生化需氧量、氨氮、总氮、总磷共计6项，监测频次为一次/年，点位为污水处理厂进口（化学需氧量、氨氮、总磷）、出口（粪大肠菌群、化学需氧量、五日生化需氧量、氨氮、总氮、总磷）。</w:t>
      </w:r>
    </w:p>
    <w:p>
      <w:pPr>
        <w:numPr>
          <w:ilvl w:val="0"/>
          <w:numId w:val="20"/>
        </w:numPr>
        <w:spacing w:line="312"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涉水重点排污单位中保定市无害化处理中心监测项目为《生活垃圾填埋场污染物控制标准》（GB 16889-2008）地下水中总硬度、溶解性总固体、亚硝酸盐、总大肠菌群、五日生化需氧量5项和渗滤液中粪大肠菌群1项。监测频次为一次/每季度，每年四次。其余15家涉水（食品、纺织染整、制浆造纸）重点排污单位监测项目为五日生化需氧量，监测频次为一次/年，点位为污水处理设施进、出口。</w:t>
      </w:r>
    </w:p>
    <w:p>
      <w:pPr>
        <w:spacing w:line="312"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4）涉气重点排污单位中保定太行和益水泥有限公司、河北京兰水泥有限公司、唐县冀东水泥有限责任公司、曲阳金隅水泥有限公司、涞水冀东水泥有限公司，监测项目为《水泥窑协同处置固体废物污染控制标准》（GB30485-2013）中二噁英、总有机碳，监测频次为二噁英一次/年，总有机碳一次/季度；中节能（保定）环保能源有限公司监测项目为《生活垃圾焚烧污染控制标准》（18485-2014）中二噁英、焚烧炉渣热灼减率，监测频次为二噁英一次/年,焚烧炉渣热灼减率/季度。</w:t>
      </w:r>
    </w:p>
    <w:p>
      <w:pPr>
        <w:spacing w:line="312" w:lineRule="auto"/>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（二）委托第三方检测机构监测的重点监控企业名单</w:t>
      </w: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r>
        <w:rPr>
          <w:rFonts w:hint="eastAsia" w:ascii="仿宋" w:hAnsi="仿宋" w:eastAsia="仿宋" w:cs="Times New Roman"/>
          <w:sz w:val="28"/>
          <w:szCs w:val="28"/>
          <w:highlight w:val="none"/>
          <w:lang w:val="en-US"/>
        </w:rPr>
        <w:t>表1   40家污水处理厂名单</w:t>
      </w:r>
    </w:p>
    <w:tbl>
      <w:tblPr>
        <w:tblStyle w:val="15"/>
        <w:tblW w:w="5250" w:type="pct"/>
        <w:tblInd w:w="0" w:type="dxa"/>
        <w:tblLayout w:type="autofit"/>
        <w:tblCellMar>
          <w:top w:w="0" w:type="dxa"/>
          <w:left w:w="0" w:type="dxa"/>
          <w:bottom w:w="0" w:type="dxa"/>
          <w:right w:w="0" w:type="dxa"/>
        </w:tblCellMar>
      </w:tblPr>
      <w:tblGrid>
        <w:gridCol w:w="512"/>
        <w:gridCol w:w="1948"/>
        <w:gridCol w:w="6293"/>
      </w:tblGrid>
      <w:tr>
        <w:tblPrEx>
          <w:tblCellMar>
            <w:top w:w="0" w:type="dxa"/>
            <w:left w:w="0" w:type="dxa"/>
            <w:bottom w:w="0" w:type="dxa"/>
            <w:right w:w="0" w:type="dxa"/>
          </w:tblCellMar>
        </w:tblPrEx>
        <w:trPr>
          <w:trHeight w:val="678"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
                <w:sz w:val="24"/>
                <w:szCs w:val="24"/>
                <w:highlight w:val="none"/>
              </w:rPr>
            </w:pPr>
            <w:r>
              <w:rPr>
                <w:rFonts w:hint="eastAsia" w:ascii="仿宋" w:hAnsi="仿宋" w:eastAsia="仿宋" w:cs="仿宋"/>
                <w:b/>
                <w:sz w:val="24"/>
                <w:szCs w:val="24"/>
                <w:highlight w:val="none"/>
                <w:lang w:val="en-US" w:bidi="ar"/>
              </w:rPr>
              <w:t>序号</w:t>
            </w:r>
          </w:p>
        </w:tc>
        <w:tc>
          <w:tcPr>
            <w:tcW w:w="11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
                <w:sz w:val="24"/>
                <w:szCs w:val="24"/>
                <w:highlight w:val="none"/>
                <w:lang w:val="en-US" w:bidi="ar"/>
              </w:rPr>
            </w:pPr>
            <w:r>
              <w:rPr>
                <w:rFonts w:hint="eastAsia" w:ascii="仿宋" w:hAnsi="仿宋" w:eastAsia="仿宋" w:cs="仿宋"/>
                <w:b/>
                <w:sz w:val="24"/>
                <w:szCs w:val="24"/>
                <w:highlight w:val="none"/>
                <w:lang w:val="en-US" w:bidi="ar"/>
              </w:rPr>
              <w:t>所在县</w:t>
            </w:r>
          </w:p>
          <w:p>
            <w:pPr>
              <w:widowControl/>
              <w:jc w:val="center"/>
              <w:textAlignment w:val="bottom"/>
              <w:rPr>
                <w:rFonts w:ascii="仿宋" w:hAnsi="仿宋" w:eastAsia="仿宋" w:cs="仿宋"/>
                <w:b/>
                <w:sz w:val="24"/>
                <w:szCs w:val="24"/>
                <w:highlight w:val="none"/>
              </w:rPr>
            </w:pPr>
            <w:r>
              <w:rPr>
                <w:rFonts w:hint="eastAsia" w:ascii="仿宋" w:hAnsi="仿宋" w:eastAsia="仿宋" w:cs="仿宋"/>
                <w:b/>
                <w:sz w:val="24"/>
                <w:szCs w:val="24"/>
                <w:highlight w:val="none"/>
                <w:lang w:val="en-US" w:bidi="ar"/>
              </w:rPr>
              <w:t>（区、市）</w:t>
            </w:r>
          </w:p>
        </w:tc>
        <w:tc>
          <w:tcPr>
            <w:tcW w:w="35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
                <w:sz w:val="24"/>
                <w:szCs w:val="24"/>
                <w:highlight w:val="none"/>
                <w:lang w:val="en-US"/>
              </w:rPr>
            </w:pPr>
            <w:r>
              <w:rPr>
                <w:rFonts w:hint="eastAsia" w:ascii="仿宋" w:hAnsi="仿宋" w:eastAsia="仿宋" w:cs="仿宋"/>
                <w:b/>
                <w:sz w:val="24"/>
                <w:szCs w:val="24"/>
                <w:highlight w:val="none"/>
                <w:lang w:val="en-US" w:bidi="ar"/>
              </w:rPr>
              <w:t>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1</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安国市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安国创业水务有限公司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2</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安国市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安国市嘉诚污水处理有限公司（安国市第二污水处理厂）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3</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安国市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保定市百思特环境工程技术有限公司（安国第三污水厂）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4</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安国市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bidi="ar"/>
              </w:rPr>
              <w:t>河北嘉诚环境工程有限公司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5</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保定白沟新城</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高碑店市白沟镇污水处理厂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6</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博野县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博野县大通污水处理有限公司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7</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定兴县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定兴县城建市政有限公司（定兴县污水处理厂）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8</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定兴县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定兴镇污水处理厂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9</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阜平县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阜平县恒和污水处理厂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10</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高阳县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联合环境水务(高阳)有限公司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11</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竞秀区</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保定市排水总公司鲁岗污水处理厂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12</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涞水县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涞水县滨河城市污水处理中心（东厂）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13</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涞水县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涞水县滨河城市污水处理中心（西厂）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14</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涞水县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涞水县野三坡雅净污水处理有限公司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15</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涞源县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涞源县污水处理厂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16</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蠡县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郭丹镇污水处理厂（蠡县北郭丹污水处理有限公司）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17</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蠡县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蠡县大百尺污水处理厂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18</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蠡县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蠡县留史镇污水处理有限公司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19</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蠡县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蠡县污水处理有限公司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20</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蠡县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蠡县辛兴纺织城综合开发有限公司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21</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高碑店市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河北英泰环境工程有限公司（高碑店市污水处理厂）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22</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高碑店市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高碑店市方官镇污水处理有限公司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23</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莲池区</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保定市排水总公司溪源污水处理厂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24</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莲池区</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保定市排水总公司银定庄污水处理厂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25</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满城区</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满城区大册营水处理有限责任公司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26</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满城区</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满城区玉泉水务有限公司（保定市众泉水务有限公司）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
                <w:kern w:val="2"/>
                <w:sz w:val="24"/>
                <w:szCs w:val="24"/>
                <w:highlight w:val="none"/>
                <w:lang w:val="en-US"/>
              </w:rPr>
            </w:pPr>
            <w:r>
              <w:rPr>
                <w:rFonts w:hint="eastAsia" w:ascii="仿宋" w:hAnsi="仿宋" w:eastAsia="仿宋" w:cs="仿宋"/>
                <w:b/>
                <w:sz w:val="24"/>
                <w:szCs w:val="24"/>
                <w:highlight w:val="none"/>
                <w:lang w:val="en-US" w:bidi="ar"/>
              </w:rPr>
              <w:t>序号</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仿宋" w:hAnsi="仿宋" w:eastAsia="仿宋" w:cs="仿宋"/>
                <w:b/>
                <w:sz w:val="24"/>
                <w:szCs w:val="24"/>
                <w:highlight w:val="none"/>
                <w:lang w:val="en-US" w:bidi="ar"/>
              </w:rPr>
            </w:pPr>
            <w:r>
              <w:rPr>
                <w:rFonts w:hint="eastAsia" w:ascii="仿宋" w:hAnsi="仿宋" w:eastAsia="仿宋" w:cs="仿宋"/>
                <w:b/>
                <w:sz w:val="24"/>
                <w:szCs w:val="24"/>
                <w:highlight w:val="none"/>
                <w:lang w:val="en-US" w:bidi="ar"/>
              </w:rPr>
              <w:t>所在县</w:t>
            </w:r>
          </w:p>
          <w:p>
            <w:pPr>
              <w:widowControl/>
              <w:jc w:val="center"/>
              <w:textAlignment w:val="bottom"/>
              <w:rPr>
                <w:rFonts w:ascii="仿宋" w:hAnsi="仿宋" w:eastAsia="仿宋" w:cs="仿宋"/>
                <w:b/>
                <w:kern w:val="2"/>
                <w:sz w:val="24"/>
                <w:szCs w:val="24"/>
                <w:highlight w:val="none"/>
                <w:lang w:val="en-US"/>
              </w:rPr>
            </w:pPr>
            <w:r>
              <w:rPr>
                <w:rFonts w:hint="eastAsia" w:ascii="仿宋" w:hAnsi="仿宋" w:eastAsia="仿宋" w:cs="仿宋"/>
                <w:b/>
                <w:sz w:val="24"/>
                <w:szCs w:val="24"/>
                <w:highlight w:val="none"/>
                <w:lang w:val="en-US" w:bidi="ar"/>
              </w:rPr>
              <w:t>（区、市）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仿宋" w:hAnsi="仿宋" w:eastAsia="仿宋" w:cs="仿宋"/>
                <w:b/>
                <w:kern w:val="2"/>
                <w:sz w:val="24"/>
                <w:szCs w:val="24"/>
                <w:highlight w:val="none"/>
                <w:lang w:val="en-US"/>
              </w:rPr>
            </w:pPr>
            <w:r>
              <w:rPr>
                <w:rFonts w:hint="eastAsia" w:ascii="仿宋" w:hAnsi="仿宋" w:eastAsia="仿宋" w:cs="仿宋"/>
                <w:b/>
                <w:sz w:val="24"/>
                <w:szCs w:val="24"/>
                <w:highlight w:val="none"/>
                <w:lang w:val="en-US" w:bidi="ar"/>
              </w:rPr>
              <w:t>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27</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清苑区</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清苑区祥太水务有限责任公司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28</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曲阳县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曲阳县大通污水处理有限公司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29</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顺平县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顺平县清源污水处理有限公司（一期）</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30</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顺平县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顺平县清源污水处理有限公司（二期）</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31</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唐县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葛洲坝水务（保定）有限公司唐县第二分公司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32</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唐县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唐县污水处理厂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33</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望都县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望都县清源污水处理有限公司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34</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徐水区</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徐水县恒兴市政工程有限公司</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35</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徐水区</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大王店污水处理厂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36</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易县</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易县钰泉城市建设开发有限公司（城镇污水处理厂）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37</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涿州市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涿州市松林店镇污水处理厂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38</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涿州市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涿州中科国益水务有限公司（东厂）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39</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涿州市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涿州中科国益水务有限公司（开发区厂）</w:t>
            </w:r>
          </w:p>
        </w:tc>
      </w:tr>
      <w:tr>
        <w:tblPrEx>
          <w:tblCellMar>
            <w:top w:w="0" w:type="dxa"/>
            <w:left w:w="0" w:type="dxa"/>
            <w:bottom w:w="0" w:type="dxa"/>
            <w:right w:w="0" w:type="dxa"/>
          </w:tblCellMar>
        </w:tblPrEx>
        <w:trPr>
          <w:trHeight w:val="454" w:hRule="atLeast"/>
        </w:trPr>
        <w:tc>
          <w:tcPr>
            <w:tcW w:w="2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40</w:t>
            </w:r>
          </w:p>
        </w:tc>
        <w:tc>
          <w:tcPr>
            <w:tcW w:w="11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涿州市</w:t>
            </w:r>
          </w:p>
        </w:tc>
        <w:tc>
          <w:tcPr>
            <w:tcW w:w="35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2"/>
                <w:sz w:val="24"/>
                <w:szCs w:val="24"/>
                <w:highlight w:val="none"/>
                <w:lang w:val="en-US"/>
              </w:rPr>
            </w:pPr>
            <w:r>
              <w:rPr>
                <w:rFonts w:hint="eastAsia" w:ascii="仿宋" w:hAnsi="仿宋" w:eastAsia="仿宋" w:cs="仿宋"/>
                <w:color w:val="000000"/>
                <w:sz w:val="24"/>
                <w:szCs w:val="24"/>
                <w:highlight w:val="none"/>
                <w:lang w:val="en-US" w:bidi="ar"/>
              </w:rPr>
              <w:t>涿州中科国益水务有限公司（西厂）</w:t>
            </w:r>
          </w:p>
        </w:tc>
      </w:tr>
    </w:tbl>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p>
    <w:p>
      <w:pPr>
        <w:spacing w:line="560" w:lineRule="exact"/>
        <w:jc w:val="center"/>
        <w:rPr>
          <w:rFonts w:ascii="仿宋" w:hAnsi="仿宋" w:eastAsia="仿宋" w:cs="Times New Roman"/>
          <w:sz w:val="28"/>
          <w:szCs w:val="28"/>
          <w:highlight w:val="none"/>
          <w:lang w:val="en-US"/>
        </w:rPr>
      </w:pPr>
      <w:r>
        <w:rPr>
          <w:rFonts w:hint="eastAsia" w:ascii="仿宋" w:hAnsi="仿宋" w:eastAsia="仿宋" w:cs="Times New Roman"/>
          <w:sz w:val="28"/>
          <w:szCs w:val="28"/>
          <w:highlight w:val="none"/>
          <w:lang w:val="en-US"/>
        </w:rPr>
        <w:t>表2   16家涉水重点排污单位名单</w:t>
      </w:r>
    </w:p>
    <w:tbl>
      <w:tblPr>
        <w:tblStyle w:val="15"/>
        <w:tblW w:w="5250" w:type="pct"/>
        <w:tblInd w:w="0" w:type="dxa"/>
        <w:tblLayout w:type="autofit"/>
        <w:tblCellMar>
          <w:top w:w="0" w:type="dxa"/>
          <w:left w:w="0" w:type="dxa"/>
          <w:bottom w:w="0" w:type="dxa"/>
          <w:right w:w="0" w:type="dxa"/>
        </w:tblCellMar>
      </w:tblPr>
      <w:tblGrid>
        <w:gridCol w:w="563"/>
        <w:gridCol w:w="1900"/>
        <w:gridCol w:w="6290"/>
      </w:tblGrid>
      <w:tr>
        <w:tblPrEx>
          <w:tblCellMar>
            <w:top w:w="0" w:type="dxa"/>
            <w:left w:w="0" w:type="dxa"/>
            <w:bottom w:w="0" w:type="dxa"/>
            <w:right w:w="0" w:type="dxa"/>
          </w:tblCellMar>
        </w:tblPrEx>
        <w:trPr>
          <w:trHeight w:val="725"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
                <w:sz w:val="24"/>
                <w:szCs w:val="24"/>
                <w:highlight w:val="none"/>
                <w:lang w:val="en-US" w:bidi="ar"/>
              </w:rPr>
            </w:pPr>
            <w:r>
              <w:rPr>
                <w:rFonts w:hint="eastAsia" w:ascii="仿宋" w:hAnsi="仿宋" w:eastAsia="仿宋" w:cs="仿宋"/>
                <w:b/>
                <w:sz w:val="24"/>
                <w:szCs w:val="24"/>
                <w:highlight w:val="none"/>
                <w:lang w:val="en-US" w:bidi="ar"/>
              </w:rPr>
              <w:t>序号</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仿宋" w:hAnsi="仿宋" w:eastAsia="仿宋" w:cs="仿宋"/>
                <w:b/>
                <w:sz w:val="24"/>
                <w:szCs w:val="24"/>
                <w:highlight w:val="none"/>
                <w:lang w:val="en-US" w:bidi="ar"/>
              </w:rPr>
            </w:pPr>
            <w:r>
              <w:rPr>
                <w:rFonts w:hint="eastAsia" w:ascii="仿宋" w:hAnsi="仿宋" w:eastAsia="仿宋" w:cs="仿宋"/>
                <w:b/>
                <w:sz w:val="24"/>
                <w:szCs w:val="24"/>
                <w:highlight w:val="none"/>
                <w:lang w:val="en-US" w:bidi="ar"/>
              </w:rPr>
              <w:t>所在县（区、市）</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sz w:val="24"/>
                <w:szCs w:val="24"/>
                <w:highlight w:val="none"/>
                <w:lang w:val="en-US" w:bidi="ar"/>
              </w:rPr>
            </w:pPr>
            <w:r>
              <w:rPr>
                <w:rFonts w:hint="eastAsia" w:ascii="仿宋" w:hAnsi="仿宋" w:eastAsia="仿宋" w:cs="仿宋"/>
                <w:b/>
                <w:sz w:val="24"/>
                <w:szCs w:val="24"/>
                <w:highlight w:val="none"/>
                <w:lang w:val="en-US" w:bidi="ar"/>
              </w:rPr>
              <w:t>食品/纺织染整/制浆造纸企业</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1</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保定白沟新城</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保定市新高食品有限公司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2</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保定国家高新技术产业开发区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保定中德肠衣有限公司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3</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保定国家高新技术产业开发区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河北精益食品有限公司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4</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保定国家高新技术产业开发区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欧麦（保定）麦芽有限公司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5</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保定国家高新技术产业开发区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生力（保定）啤酒有限公司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6</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高阳县</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高阳县亚华联合开发有限公司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7</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高阳县</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高阳县振华毛纺织有限公司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8</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竞秀区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保定市三联纸业有限公司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9</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高阳县</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三利集团有限公司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10</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蠡县</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河北大洋实业集团公司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11</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满城区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保定市港兴纸业有限公司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12</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满城区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保定市满城城东纸业有限公司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13</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满城区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保定市满城成功造纸厂</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14</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满城区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保定市满城区福利造纸厂（河北雪松纸业有限公司）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15</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望都县</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sz w:val="24"/>
                <w:szCs w:val="24"/>
                <w:highlight w:val="none"/>
                <w:lang w:val="en-US" w:bidi="ar"/>
              </w:rPr>
              <w:t>蒙牛乳业（保定）有限公司</w:t>
            </w:r>
          </w:p>
        </w:tc>
      </w:tr>
      <w:tr>
        <w:tblPrEx>
          <w:tblCellMar>
            <w:top w:w="0" w:type="dxa"/>
            <w:left w:w="0" w:type="dxa"/>
            <w:bottom w:w="0" w:type="dxa"/>
            <w:right w:w="0" w:type="dxa"/>
          </w:tblCellMar>
        </w:tblPrEx>
        <w:trPr>
          <w:trHeight w:val="489"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16</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莲池区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保定市无害化处理中心</w:t>
            </w:r>
          </w:p>
        </w:tc>
      </w:tr>
    </w:tbl>
    <w:p>
      <w:pPr>
        <w:spacing w:line="560" w:lineRule="exact"/>
        <w:ind w:firstLine="560" w:firstLineChars="200"/>
        <w:jc w:val="center"/>
        <w:rPr>
          <w:rFonts w:ascii="仿宋" w:hAnsi="仿宋" w:eastAsia="仿宋" w:cs="Times New Roman"/>
          <w:sz w:val="28"/>
          <w:szCs w:val="28"/>
          <w:highlight w:val="none"/>
          <w:lang w:val="en-US"/>
        </w:rPr>
      </w:pPr>
    </w:p>
    <w:p>
      <w:pPr>
        <w:spacing w:line="560" w:lineRule="exact"/>
        <w:ind w:firstLine="560" w:firstLineChars="200"/>
        <w:jc w:val="center"/>
        <w:rPr>
          <w:rFonts w:ascii="仿宋" w:hAnsi="仿宋" w:eastAsia="仿宋" w:cs="Times New Roman"/>
          <w:sz w:val="28"/>
          <w:szCs w:val="28"/>
          <w:highlight w:val="none"/>
          <w:lang w:val="en-US"/>
        </w:rPr>
      </w:pPr>
    </w:p>
    <w:p>
      <w:pPr>
        <w:spacing w:line="560" w:lineRule="exact"/>
        <w:ind w:firstLine="560" w:firstLineChars="200"/>
        <w:jc w:val="center"/>
        <w:rPr>
          <w:rFonts w:ascii="仿宋" w:hAnsi="仿宋" w:eastAsia="仿宋" w:cs="Times New Roman"/>
          <w:sz w:val="28"/>
          <w:szCs w:val="28"/>
          <w:highlight w:val="none"/>
          <w:lang w:val="en-US"/>
        </w:rPr>
      </w:pPr>
    </w:p>
    <w:p>
      <w:pPr>
        <w:spacing w:line="560" w:lineRule="exact"/>
        <w:ind w:firstLine="560" w:firstLineChars="200"/>
        <w:jc w:val="center"/>
        <w:rPr>
          <w:rFonts w:ascii="仿宋" w:hAnsi="仿宋" w:eastAsia="仿宋" w:cs="Times New Roman"/>
          <w:sz w:val="28"/>
          <w:szCs w:val="28"/>
          <w:highlight w:val="none"/>
          <w:lang w:val="en-US"/>
        </w:rPr>
      </w:pPr>
    </w:p>
    <w:p>
      <w:pPr>
        <w:spacing w:line="560" w:lineRule="exact"/>
        <w:ind w:firstLine="560" w:firstLineChars="200"/>
        <w:jc w:val="center"/>
        <w:rPr>
          <w:rFonts w:ascii="仿宋" w:hAnsi="仿宋" w:eastAsia="仿宋" w:cs="Times New Roman"/>
          <w:sz w:val="28"/>
          <w:szCs w:val="28"/>
          <w:highlight w:val="none"/>
          <w:lang w:val="en-US"/>
        </w:rPr>
      </w:pPr>
    </w:p>
    <w:p>
      <w:pPr>
        <w:spacing w:line="560" w:lineRule="exact"/>
        <w:ind w:firstLine="560" w:firstLineChars="200"/>
        <w:jc w:val="center"/>
        <w:rPr>
          <w:rFonts w:ascii="仿宋" w:hAnsi="仿宋" w:eastAsia="仿宋" w:cs="Times New Roman"/>
          <w:sz w:val="28"/>
          <w:szCs w:val="28"/>
          <w:highlight w:val="none"/>
          <w:lang w:val="en-US"/>
        </w:rPr>
      </w:pPr>
    </w:p>
    <w:p>
      <w:pPr>
        <w:spacing w:line="560" w:lineRule="exact"/>
        <w:ind w:firstLine="560" w:firstLineChars="200"/>
        <w:jc w:val="center"/>
        <w:rPr>
          <w:rFonts w:ascii="仿宋" w:hAnsi="仿宋" w:eastAsia="仿宋" w:cs="Times New Roman"/>
          <w:sz w:val="28"/>
          <w:szCs w:val="28"/>
          <w:highlight w:val="none"/>
          <w:lang w:val="en-US"/>
        </w:rPr>
      </w:pPr>
    </w:p>
    <w:p>
      <w:pPr>
        <w:spacing w:line="560" w:lineRule="exact"/>
        <w:ind w:firstLine="560" w:firstLineChars="200"/>
        <w:jc w:val="center"/>
        <w:rPr>
          <w:rFonts w:ascii="仿宋" w:hAnsi="仿宋" w:eastAsia="仿宋" w:cs="Times New Roman"/>
          <w:sz w:val="28"/>
          <w:szCs w:val="28"/>
          <w:highlight w:val="none"/>
          <w:lang w:val="en-US"/>
        </w:rPr>
      </w:pPr>
      <w:r>
        <w:rPr>
          <w:rFonts w:hint="eastAsia" w:ascii="仿宋" w:hAnsi="仿宋" w:eastAsia="仿宋" w:cs="Times New Roman"/>
          <w:sz w:val="28"/>
          <w:szCs w:val="28"/>
          <w:highlight w:val="none"/>
          <w:lang w:val="en-US"/>
        </w:rPr>
        <w:t>表3    6家涉气重点排污单位名单</w:t>
      </w:r>
    </w:p>
    <w:tbl>
      <w:tblPr>
        <w:tblStyle w:val="15"/>
        <w:tblW w:w="5250" w:type="pct"/>
        <w:tblInd w:w="0" w:type="dxa"/>
        <w:tblLayout w:type="autofit"/>
        <w:tblCellMar>
          <w:top w:w="0" w:type="dxa"/>
          <w:left w:w="0" w:type="dxa"/>
          <w:bottom w:w="0" w:type="dxa"/>
          <w:right w:w="0" w:type="dxa"/>
        </w:tblCellMar>
      </w:tblPr>
      <w:tblGrid>
        <w:gridCol w:w="563"/>
        <w:gridCol w:w="1900"/>
        <w:gridCol w:w="6290"/>
      </w:tblGrid>
      <w:tr>
        <w:tblPrEx>
          <w:tblCellMar>
            <w:top w:w="0" w:type="dxa"/>
            <w:left w:w="0" w:type="dxa"/>
            <w:bottom w:w="0" w:type="dxa"/>
            <w:right w:w="0" w:type="dxa"/>
          </w:tblCellMar>
        </w:tblPrEx>
        <w:trPr>
          <w:trHeight w:val="725"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
                <w:sz w:val="24"/>
                <w:szCs w:val="24"/>
                <w:highlight w:val="none"/>
                <w:lang w:val="en-US" w:bidi="ar"/>
              </w:rPr>
            </w:pPr>
            <w:r>
              <w:rPr>
                <w:rFonts w:hint="eastAsia" w:ascii="仿宋" w:hAnsi="仿宋" w:eastAsia="仿宋" w:cs="仿宋"/>
                <w:b/>
                <w:sz w:val="24"/>
                <w:szCs w:val="24"/>
                <w:highlight w:val="none"/>
                <w:lang w:val="en-US" w:bidi="ar"/>
              </w:rPr>
              <w:t>序号</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仿宋" w:hAnsi="仿宋" w:eastAsia="仿宋" w:cs="仿宋"/>
                <w:b/>
                <w:sz w:val="24"/>
                <w:szCs w:val="24"/>
                <w:highlight w:val="none"/>
                <w:lang w:val="en-US" w:bidi="ar"/>
              </w:rPr>
            </w:pPr>
            <w:r>
              <w:rPr>
                <w:rFonts w:hint="eastAsia" w:ascii="仿宋" w:hAnsi="仿宋" w:eastAsia="仿宋" w:cs="仿宋"/>
                <w:b/>
                <w:sz w:val="24"/>
                <w:szCs w:val="24"/>
                <w:highlight w:val="none"/>
                <w:lang w:val="en-US" w:bidi="ar"/>
              </w:rPr>
              <w:t>所在县（区、市）</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sz w:val="24"/>
                <w:szCs w:val="24"/>
                <w:highlight w:val="none"/>
                <w:lang w:val="en-US" w:bidi="ar"/>
              </w:rPr>
            </w:pPr>
            <w:r>
              <w:rPr>
                <w:rFonts w:hint="eastAsia" w:ascii="仿宋" w:hAnsi="仿宋" w:eastAsia="仿宋" w:cs="仿宋"/>
                <w:b/>
                <w:sz w:val="24"/>
                <w:szCs w:val="24"/>
                <w:highlight w:val="none"/>
                <w:lang w:val="en-US" w:bidi="ar"/>
              </w:rPr>
              <w:t>企业名称</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1</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kern w:val="2"/>
                <w:sz w:val="24"/>
                <w:szCs w:val="24"/>
                <w:highlight w:val="none"/>
                <w:lang w:val="en-US"/>
              </w:rPr>
              <w:t>易县</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保定太行和益水泥有限公司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2</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kern w:val="2"/>
                <w:sz w:val="24"/>
                <w:szCs w:val="24"/>
                <w:highlight w:val="none"/>
                <w:lang w:val="en-US"/>
              </w:rPr>
              <w:t>易县</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河北京兰水泥有限公司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3</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kern w:val="2"/>
                <w:sz w:val="24"/>
                <w:szCs w:val="24"/>
                <w:highlight w:val="none"/>
                <w:lang w:val="en-US"/>
              </w:rPr>
              <w:t>唐县</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唐县冀东水泥有限责任公司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4</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kern w:val="2"/>
                <w:sz w:val="24"/>
                <w:szCs w:val="24"/>
                <w:highlight w:val="none"/>
                <w:lang w:val="en-US"/>
              </w:rPr>
              <w:t>曲阳县</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曲阳金隅水泥有限公司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5</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kern w:val="2"/>
                <w:sz w:val="24"/>
                <w:szCs w:val="24"/>
                <w:highlight w:val="none"/>
                <w:lang w:val="en-US"/>
              </w:rPr>
              <w:t>涞水县</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涞水冀东水泥有限公司</w:t>
            </w:r>
          </w:p>
        </w:tc>
      </w:tr>
      <w:tr>
        <w:tblPrEx>
          <w:tblCellMar>
            <w:top w:w="0" w:type="dxa"/>
            <w:left w:w="0" w:type="dxa"/>
            <w:bottom w:w="0" w:type="dxa"/>
            <w:right w:w="0" w:type="dxa"/>
          </w:tblCellMar>
        </w:tblPrEx>
        <w:trPr>
          <w:trHeight w:val="454" w:hRule="atLeast"/>
        </w:trPr>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6</w:t>
            </w:r>
          </w:p>
        </w:tc>
        <w:tc>
          <w:tcPr>
            <w:tcW w:w="10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2"/>
                <w:sz w:val="24"/>
                <w:szCs w:val="24"/>
                <w:highlight w:val="none"/>
                <w:lang w:val="en-US"/>
              </w:rPr>
            </w:pPr>
            <w:r>
              <w:rPr>
                <w:rFonts w:hint="eastAsia" w:ascii="仿宋" w:hAnsi="仿宋" w:eastAsia="仿宋" w:cs="仿宋"/>
                <w:bCs/>
                <w:color w:val="000000"/>
                <w:kern w:val="2"/>
                <w:sz w:val="24"/>
                <w:szCs w:val="24"/>
                <w:highlight w:val="none"/>
                <w:lang w:val="en-US"/>
              </w:rPr>
              <w:t>清苑区</w:t>
            </w:r>
          </w:p>
        </w:tc>
        <w:tc>
          <w:tcPr>
            <w:tcW w:w="35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lang w:val="en-US" w:bidi="ar"/>
              </w:rPr>
            </w:pPr>
            <w:r>
              <w:rPr>
                <w:rFonts w:hint="eastAsia" w:ascii="仿宋" w:hAnsi="仿宋" w:eastAsia="仿宋" w:cs="仿宋"/>
                <w:bCs/>
                <w:color w:val="000000"/>
                <w:sz w:val="24"/>
                <w:szCs w:val="24"/>
                <w:highlight w:val="none"/>
                <w:lang w:val="en-US" w:bidi="ar"/>
              </w:rPr>
              <w:t>中节能（保定）环保能源有限公司</w:t>
            </w:r>
          </w:p>
        </w:tc>
      </w:tr>
    </w:tbl>
    <w:p>
      <w:pPr>
        <w:spacing w:line="560" w:lineRule="exact"/>
        <w:ind w:firstLine="560" w:firstLineChars="200"/>
        <w:rPr>
          <w:rFonts w:ascii="仿宋" w:hAnsi="仿宋" w:eastAsia="仿宋" w:cs="Times New Roman"/>
          <w:sz w:val="28"/>
          <w:szCs w:val="28"/>
          <w:highlight w:val="none"/>
          <w:lang w:val="en-US"/>
        </w:rPr>
      </w:pPr>
    </w:p>
    <w:p>
      <w:pPr>
        <w:spacing w:line="560" w:lineRule="exact"/>
        <w:ind w:firstLine="560" w:firstLineChars="200"/>
        <w:rPr>
          <w:rFonts w:ascii="仿宋" w:hAnsi="仿宋" w:eastAsia="仿宋" w:cs="Times New Roman"/>
          <w:sz w:val="28"/>
          <w:szCs w:val="28"/>
          <w:highlight w:val="none"/>
          <w:lang w:val="en-US"/>
        </w:rPr>
      </w:pPr>
    </w:p>
    <w:p>
      <w:pPr>
        <w:spacing w:line="560" w:lineRule="exact"/>
        <w:ind w:firstLine="560" w:firstLineChars="200"/>
        <w:rPr>
          <w:rFonts w:ascii="仿宋" w:hAnsi="仿宋" w:eastAsia="仿宋" w:cs="Times New Roman"/>
          <w:sz w:val="28"/>
          <w:szCs w:val="28"/>
          <w:highlight w:val="none"/>
          <w:lang w:val="en-US"/>
        </w:rPr>
      </w:pPr>
    </w:p>
    <w:p>
      <w:pPr>
        <w:spacing w:line="560" w:lineRule="exact"/>
        <w:ind w:firstLine="560" w:firstLineChars="200"/>
        <w:rPr>
          <w:rFonts w:ascii="仿宋" w:hAnsi="仿宋" w:eastAsia="仿宋" w:cs="Times New Roman"/>
          <w:sz w:val="28"/>
          <w:szCs w:val="28"/>
          <w:highlight w:val="none"/>
          <w:lang w:val="en-US"/>
        </w:rPr>
      </w:pPr>
    </w:p>
    <w:p>
      <w:pPr>
        <w:spacing w:line="560" w:lineRule="exact"/>
        <w:ind w:firstLine="560" w:firstLineChars="200"/>
        <w:rPr>
          <w:rFonts w:ascii="仿宋" w:hAnsi="仿宋" w:eastAsia="仿宋" w:cs="Times New Roman"/>
          <w:sz w:val="28"/>
          <w:szCs w:val="28"/>
          <w:highlight w:val="none"/>
          <w:lang w:val="en-US"/>
        </w:rPr>
      </w:pPr>
    </w:p>
    <w:p>
      <w:pPr>
        <w:spacing w:line="560" w:lineRule="exact"/>
        <w:ind w:firstLine="560" w:firstLineChars="200"/>
        <w:rPr>
          <w:rFonts w:ascii="仿宋" w:hAnsi="仿宋" w:eastAsia="仿宋" w:cs="Times New Roman"/>
          <w:sz w:val="28"/>
          <w:szCs w:val="28"/>
          <w:highlight w:val="none"/>
          <w:lang w:val="en-US"/>
        </w:rPr>
      </w:pPr>
    </w:p>
    <w:p>
      <w:pPr>
        <w:spacing w:line="560" w:lineRule="exact"/>
        <w:ind w:firstLine="560" w:firstLineChars="200"/>
        <w:rPr>
          <w:rFonts w:ascii="仿宋" w:hAnsi="仿宋" w:eastAsia="仿宋" w:cs="Times New Roman"/>
          <w:sz w:val="28"/>
          <w:szCs w:val="28"/>
          <w:highlight w:val="none"/>
          <w:lang w:val="en-US"/>
        </w:rPr>
      </w:pPr>
    </w:p>
    <w:p>
      <w:pPr>
        <w:spacing w:line="560" w:lineRule="exact"/>
        <w:ind w:firstLine="560" w:firstLineChars="200"/>
        <w:rPr>
          <w:rFonts w:ascii="仿宋" w:hAnsi="仿宋" w:eastAsia="仿宋" w:cs="Times New Roman"/>
          <w:sz w:val="28"/>
          <w:szCs w:val="28"/>
          <w:highlight w:val="none"/>
          <w:lang w:val="en-US"/>
        </w:rPr>
        <w:sectPr>
          <w:footerReference r:id="rId8" w:type="default"/>
          <w:pgSz w:w="11906" w:h="16838"/>
          <w:pgMar w:top="1440" w:right="1800" w:bottom="1440" w:left="1800" w:header="851" w:footer="992" w:gutter="0"/>
          <w:pgNumType w:start="30"/>
          <w:cols w:space="720" w:num="1"/>
          <w:docGrid w:type="lines" w:linePitch="312" w:charSpace="0"/>
        </w:sectPr>
      </w:pPr>
    </w:p>
    <w:tbl>
      <w:tblPr>
        <w:tblStyle w:val="16"/>
        <w:tblpPr w:leftFromText="180" w:rightFromText="180" w:vertAnchor="text" w:horzAnchor="page" w:tblpX="1582" w:tblpY="7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2"/>
        <w:gridCol w:w="6392"/>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2" w:type="dxa"/>
          </w:tcPr>
          <w:p>
            <w:pPr>
              <w:spacing w:line="560" w:lineRule="exact"/>
              <w:jc w:val="center"/>
              <w:rPr>
                <w:rFonts w:ascii="仿宋" w:hAnsi="仿宋" w:eastAsia="仿宋" w:cs="Times New Roman"/>
                <w:sz w:val="28"/>
                <w:szCs w:val="28"/>
                <w:highlight w:val="none"/>
                <w:lang w:val="en-US"/>
              </w:rPr>
            </w:pPr>
            <w:r>
              <w:rPr>
                <w:rFonts w:hint="eastAsia" w:ascii="仿宋" w:hAnsi="仿宋" w:eastAsia="仿宋" w:cs="Times New Roman"/>
                <w:sz w:val="28"/>
                <w:szCs w:val="28"/>
                <w:highlight w:val="none"/>
                <w:lang w:val="en-US"/>
              </w:rPr>
              <w:t>项目</w:t>
            </w:r>
          </w:p>
        </w:tc>
        <w:tc>
          <w:tcPr>
            <w:tcW w:w="6392" w:type="dxa"/>
          </w:tcPr>
          <w:p>
            <w:pPr>
              <w:spacing w:line="560" w:lineRule="exact"/>
              <w:jc w:val="center"/>
              <w:rPr>
                <w:rFonts w:ascii="仿宋" w:hAnsi="仿宋" w:eastAsia="仿宋" w:cs="Times New Roman"/>
                <w:sz w:val="28"/>
                <w:szCs w:val="28"/>
                <w:highlight w:val="none"/>
                <w:lang w:val="en-US"/>
              </w:rPr>
            </w:pPr>
            <w:r>
              <w:rPr>
                <w:rFonts w:hint="eastAsia" w:ascii="仿宋" w:hAnsi="仿宋" w:eastAsia="仿宋" w:cs="Times New Roman"/>
                <w:sz w:val="28"/>
                <w:szCs w:val="28"/>
                <w:highlight w:val="none"/>
                <w:lang w:val="en-US"/>
              </w:rPr>
              <w:t>监测内容</w:t>
            </w:r>
          </w:p>
        </w:tc>
        <w:tc>
          <w:tcPr>
            <w:tcW w:w="3185" w:type="dxa"/>
          </w:tcPr>
          <w:p>
            <w:pPr>
              <w:spacing w:line="560" w:lineRule="exact"/>
              <w:jc w:val="center"/>
              <w:rPr>
                <w:rFonts w:ascii="仿宋" w:hAnsi="仿宋" w:eastAsia="仿宋" w:cs="Times New Roman"/>
                <w:sz w:val="28"/>
                <w:szCs w:val="28"/>
                <w:highlight w:val="none"/>
                <w:lang w:val="en-US"/>
              </w:rPr>
            </w:pPr>
            <w:r>
              <w:rPr>
                <w:rFonts w:hint="eastAsia" w:ascii="仿宋" w:hAnsi="仿宋" w:eastAsia="仿宋" w:cs="Times New Roman"/>
                <w:sz w:val="28"/>
                <w:szCs w:val="28"/>
                <w:highlight w:val="none"/>
                <w:lang w:val="en-US"/>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452" w:type="dxa"/>
            <w:vMerge w:val="restart"/>
          </w:tcPr>
          <w:p>
            <w:pPr>
              <w:autoSpaceDE/>
              <w:autoSpaceDN/>
              <w:spacing w:line="480" w:lineRule="exact"/>
              <w:jc w:val="both"/>
              <w:rPr>
                <w:rFonts w:ascii="仿宋" w:hAnsi="仿宋" w:eastAsia="仿宋" w:cs="Times New Roman"/>
                <w:sz w:val="24"/>
                <w:szCs w:val="24"/>
                <w:highlight w:val="none"/>
                <w:lang w:val="en-US"/>
              </w:rPr>
            </w:pPr>
            <w:r>
              <w:rPr>
                <w:rFonts w:hint="eastAsia" w:ascii="黑体" w:hAnsi="黑体" w:eastAsia="黑体" w:cs="黑体"/>
                <w:sz w:val="24"/>
                <w:szCs w:val="24"/>
                <w:highlight w:val="none"/>
                <w:lang w:val="en-US"/>
              </w:rPr>
              <w:t xml:space="preserve"> </w:t>
            </w:r>
            <w:r>
              <w:rPr>
                <w:rFonts w:hint="eastAsia" w:ascii="仿宋" w:hAnsi="仿宋" w:eastAsia="仿宋" w:cs="Times New Roman"/>
                <w:sz w:val="24"/>
                <w:szCs w:val="24"/>
                <w:highlight w:val="none"/>
                <w:lang w:val="en-US"/>
              </w:rPr>
              <w:t>市级非国（省）考饮用水源地</w:t>
            </w:r>
          </w:p>
        </w:tc>
        <w:tc>
          <w:tcPr>
            <w:tcW w:w="6392" w:type="dxa"/>
            <w:vAlign w:val="center"/>
          </w:tcPr>
          <w:p>
            <w:pPr>
              <w:autoSpaceDE/>
              <w:autoSpaceDN/>
              <w:spacing w:line="340" w:lineRule="exact"/>
              <w:jc w:val="both"/>
              <w:rPr>
                <w:rFonts w:ascii="仿宋" w:hAnsi="仿宋" w:eastAsia="仿宋" w:cs="Times New Roman"/>
                <w:sz w:val="24"/>
                <w:szCs w:val="24"/>
                <w:highlight w:val="none"/>
                <w:lang w:val="en-US"/>
              </w:rPr>
            </w:pPr>
            <w:r>
              <w:rPr>
                <w:rFonts w:hint="eastAsia" w:ascii="仿宋" w:hAnsi="仿宋" w:eastAsia="仿宋" w:cs="仿宋"/>
                <w:sz w:val="24"/>
                <w:szCs w:val="24"/>
                <w:highlight w:val="none"/>
                <w:lang w:val="en-US"/>
              </w:rPr>
              <w:t>《地表水环境质量标准》（GB3838-2002）表1的基本项目（23项，化学需氧量除外）、表2的补充项目（5项）和表3的优选特定项目（33项），共61项</w:t>
            </w:r>
          </w:p>
        </w:tc>
        <w:tc>
          <w:tcPr>
            <w:tcW w:w="3185" w:type="dxa"/>
          </w:tcPr>
          <w:p>
            <w:pPr>
              <w:autoSpaceDE/>
              <w:autoSpaceDN/>
              <w:spacing w:line="480" w:lineRule="exact"/>
              <w:jc w:val="both"/>
              <w:rPr>
                <w:rFonts w:ascii="仿宋" w:hAnsi="仿宋" w:eastAsia="仿宋" w:cs="Times New Roman"/>
                <w:sz w:val="24"/>
                <w:szCs w:val="24"/>
                <w:highlight w:val="none"/>
                <w:lang w:val="en-US"/>
              </w:rPr>
            </w:pPr>
            <w:r>
              <w:rPr>
                <w:rFonts w:hint="eastAsia" w:ascii="仿宋" w:hAnsi="仿宋" w:eastAsia="仿宋" w:cs="仿宋"/>
                <w:sz w:val="24"/>
                <w:szCs w:val="24"/>
                <w:highlight w:val="none"/>
                <w:lang w:val="en-US"/>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2" w:type="dxa"/>
            <w:vMerge w:val="continue"/>
          </w:tcPr>
          <w:p>
            <w:pPr>
              <w:autoSpaceDE/>
              <w:autoSpaceDN/>
              <w:spacing w:line="480" w:lineRule="exact"/>
              <w:jc w:val="both"/>
              <w:rPr>
                <w:rFonts w:ascii="仿宋" w:hAnsi="仿宋" w:eastAsia="仿宋" w:cs="Times New Roman"/>
                <w:sz w:val="24"/>
                <w:szCs w:val="24"/>
                <w:highlight w:val="none"/>
                <w:lang w:val="en-US"/>
              </w:rPr>
            </w:pPr>
          </w:p>
        </w:tc>
        <w:tc>
          <w:tcPr>
            <w:tcW w:w="6392" w:type="dxa"/>
            <w:vAlign w:val="center"/>
          </w:tcPr>
          <w:p>
            <w:pPr>
              <w:autoSpaceDE/>
              <w:autoSpaceDN/>
              <w:spacing w:line="340" w:lineRule="exact"/>
              <w:jc w:val="both"/>
              <w:rPr>
                <w:rFonts w:ascii="仿宋" w:hAnsi="仿宋" w:eastAsia="仿宋" w:cs="Times New Roman"/>
                <w:sz w:val="24"/>
                <w:szCs w:val="24"/>
                <w:highlight w:val="none"/>
                <w:lang w:val="en-US"/>
              </w:rPr>
            </w:pPr>
            <w:r>
              <w:rPr>
                <w:rFonts w:hint="eastAsia" w:ascii="仿宋" w:hAnsi="仿宋" w:eastAsia="仿宋" w:cs="仿宋"/>
                <w:sz w:val="24"/>
                <w:szCs w:val="24"/>
                <w:highlight w:val="none"/>
                <w:lang w:val="en-US"/>
              </w:rPr>
              <w:t>《地表水环境质量标准》（GB3838-2002）中的109项</w:t>
            </w:r>
          </w:p>
        </w:tc>
        <w:tc>
          <w:tcPr>
            <w:tcW w:w="3185" w:type="dxa"/>
          </w:tcPr>
          <w:p>
            <w:pPr>
              <w:autoSpaceDE/>
              <w:autoSpaceDN/>
              <w:spacing w:line="48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452" w:type="dxa"/>
          </w:tcPr>
          <w:p>
            <w:pPr>
              <w:autoSpaceDE/>
              <w:autoSpaceDN/>
              <w:spacing w:line="48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40多家污水处理厂</w:t>
            </w:r>
          </w:p>
        </w:tc>
        <w:tc>
          <w:tcPr>
            <w:tcW w:w="6392" w:type="dxa"/>
            <w:vAlign w:val="center"/>
          </w:tcPr>
          <w:p>
            <w:pPr>
              <w:autoSpaceDE/>
              <w:autoSpaceDN/>
              <w:spacing w:line="320" w:lineRule="exact"/>
              <w:jc w:val="both"/>
              <w:rPr>
                <w:rFonts w:ascii="仿宋" w:hAnsi="仿宋" w:eastAsia="仿宋" w:cs="Times New Roman"/>
                <w:sz w:val="24"/>
                <w:szCs w:val="24"/>
                <w:highlight w:val="none"/>
                <w:lang w:val="en-US"/>
              </w:rPr>
            </w:pPr>
            <w:r>
              <w:rPr>
                <w:rFonts w:hint="eastAsia" w:ascii="仿宋" w:hAnsi="仿宋" w:eastAsia="仿宋" w:cs="仿宋"/>
                <w:sz w:val="24"/>
                <w:szCs w:val="24"/>
                <w:highlight w:val="none"/>
                <w:lang w:val="en-US"/>
              </w:rPr>
              <w:t>《城镇污水处理厂污染物排放标准》（GB18918-2002）中粪大肠菌群和五日生化需氧量2项</w:t>
            </w:r>
          </w:p>
        </w:tc>
        <w:tc>
          <w:tcPr>
            <w:tcW w:w="3185" w:type="dxa"/>
          </w:tcPr>
          <w:p>
            <w:pPr>
              <w:autoSpaceDE/>
              <w:autoSpaceDN/>
              <w:spacing w:line="48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452" w:type="dxa"/>
          </w:tcPr>
          <w:p>
            <w:pPr>
              <w:autoSpaceDE/>
              <w:autoSpaceDN/>
              <w:spacing w:line="48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无害化处理中心</w:t>
            </w:r>
          </w:p>
        </w:tc>
        <w:tc>
          <w:tcPr>
            <w:tcW w:w="6392" w:type="dxa"/>
            <w:vAlign w:val="center"/>
          </w:tcPr>
          <w:p>
            <w:pPr>
              <w:autoSpaceDE/>
              <w:autoSpaceDN/>
              <w:spacing w:line="320" w:lineRule="exact"/>
              <w:jc w:val="both"/>
              <w:rPr>
                <w:rFonts w:ascii="仿宋" w:hAnsi="仿宋" w:eastAsia="仿宋" w:cs="Times New Roman"/>
                <w:sz w:val="24"/>
                <w:szCs w:val="24"/>
                <w:highlight w:val="none"/>
                <w:lang w:val="en-US"/>
              </w:rPr>
            </w:pPr>
            <w:r>
              <w:rPr>
                <w:rFonts w:hint="eastAsia" w:ascii="仿宋" w:hAnsi="仿宋" w:eastAsia="仿宋" w:cs="仿宋"/>
                <w:sz w:val="24"/>
                <w:szCs w:val="24"/>
                <w:highlight w:val="none"/>
                <w:lang w:val="en-US"/>
              </w:rPr>
              <w:t>《生活垃圾填埋场污染物控制标准》（GB 16889-2008）地下水中总硬度、溶解性总固体、亚硝酸盐、总大肠菌群、五日生化需氧量5项和渗滤液中粪大肠菌群1项。</w:t>
            </w:r>
          </w:p>
        </w:tc>
        <w:tc>
          <w:tcPr>
            <w:tcW w:w="3185" w:type="dxa"/>
          </w:tcPr>
          <w:p>
            <w:pPr>
              <w:autoSpaceDE/>
              <w:autoSpaceDN/>
              <w:spacing w:line="48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一次/每季度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452" w:type="dxa"/>
          </w:tcPr>
          <w:p>
            <w:pPr>
              <w:autoSpaceDE/>
              <w:autoSpaceDN/>
              <w:spacing w:line="48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15家涉水重点排污单位</w:t>
            </w:r>
          </w:p>
        </w:tc>
        <w:tc>
          <w:tcPr>
            <w:tcW w:w="6392" w:type="dxa"/>
            <w:vAlign w:val="center"/>
          </w:tcPr>
          <w:p>
            <w:pPr>
              <w:autoSpaceDE/>
              <w:autoSpaceDN/>
              <w:spacing w:line="480" w:lineRule="exact"/>
              <w:jc w:val="both"/>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五日生化需氧量</w:t>
            </w:r>
          </w:p>
        </w:tc>
        <w:tc>
          <w:tcPr>
            <w:tcW w:w="3185" w:type="dxa"/>
          </w:tcPr>
          <w:p>
            <w:pPr>
              <w:autoSpaceDE/>
              <w:autoSpaceDN/>
              <w:spacing w:line="48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452" w:type="dxa"/>
          </w:tcPr>
          <w:p>
            <w:pPr>
              <w:autoSpaceDE/>
              <w:autoSpaceDN/>
              <w:spacing w:line="320" w:lineRule="exact"/>
              <w:jc w:val="both"/>
              <w:rPr>
                <w:rFonts w:ascii="仿宋" w:hAnsi="仿宋" w:eastAsia="仿宋" w:cs="Times New Roman"/>
                <w:sz w:val="24"/>
                <w:szCs w:val="24"/>
                <w:highlight w:val="none"/>
                <w:lang w:val="en-US"/>
              </w:rPr>
            </w:pPr>
            <w:r>
              <w:rPr>
                <w:rFonts w:hint="eastAsia" w:ascii="仿宋" w:hAnsi="仿宋" w:eastAsia="仿宋" w:cs="仿宋"/>
                <w:sz w:val="24"/>
                <w:szCs w:val="24"/>
                <w:highlight w:val="none"/>
                <w:lang w:val="en-US"/>
              </w:rPr>
              <w:t>保定太行和益水泥有限公司、河北京兰水泥有限公司、唐县冀东水泥有限责任公司、曲阳金隅水泥有限公司、涞水冀东水泥有限公司</w:t>
            </w:r>
          </w:p>
        </w:tc>
        <w:tc>
          <w:tcPr>
            <w:tcW w:w="6392" w:type="dxa"/>
            <w:vAlign w:val="center"/>
          </w:tcPr>
          <w:p>
            <w:pPr>
              <w:autoSpaceDE/>
              <w:autoSpaceDN/>
              <w:spacing w:line="32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《水泥窑协同处置固体废物污染控制标准》（GB30485-2013）二噁英、总有机碳</w:t>
            </w:r>
          </w:p>
        </w:tc>
        <w:tc>
          <w:tcPr>
            <w:tcW w:w="3185" w:type="dxa"/>
          </w:tcPr>
          <w:p>
            <w:pPr>
              <w:autoSpaceDE/>
              <w:autoSpaceDN/>
              <w:spacing w:line="32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二噁英一次/年</w:t>
            </w:r>
          </w:p>
          <w:p>
            <w:pPr>
              <w:autoSpaceDE/>
              <w:autoSpaceDN/>
              <w:spacing w:line="32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总有机碳一次/季度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52" w:type="dxa"/>
          </w:tcPr>
          <w:p>
            <w:pPr>
              <w:spacing w:line="560" w:lineRule="exact"/>
              <w:jc w:val="both"/>
              <w:rPr>
                <w:rFonts w:ascii="仿宋" w:hAnsi="仿宋" w:eastAsia="仿宋" w:cs="仿宋"/>
                <w:color w:val="000000"/>
                <w:sz w:val="24"/>
                <w:szCs w:val="24"/>
                <w:highlight w:val="none"/>
                <w:lang w:val="en-US" w:bidi="ar"/>
              </w:rPr>
            </w:pPr>
            <w:r>
              <w:rPr>
                <w:rFonts w:hint="eastAsia" w:ascii="仿宋" w:hAnsi="仿宋" w:eastAsia="仿宋" w:cs="仿宋"/>
                <w:color w:val="000000"/>
                <w:sz w:val="24"/>
                <w:szCs w:val="24"/>
                <w:highlight w:val="none"/>
                <w:lang w:val="en-US" w:bidi="ar"/>
              </w:rPr>
              <w:t>中节能（保定）环保能源有限公司</w:t>
            </w:r>
          </w:p>
          <w:p>
            <w:pPr>
              <w:jc w:val="left"/>
              <w:rPr>
                <w:rFonts w:ascii="等线" w:hAnsi="等线" w:eastAsia="等线" w:cs="Times New Roman"/>
                <w:kern w:val="2"/>
                <w:sz w:val="21"/>
                <w:highlight w:val="none"/>
                <w:lang w:val="en-US"/>
              </w:rPr>
            </w:pPr>
          </w:p>
        </w:tc>
        <w:tc>
          <w:tcPr>
            <w:tcW w:w="6392" w:type="dxa"/>
            <w:vAlign w:val="center"/>
          </w:tcPr>
          <w:p>
            <w:pPr>
              <w:autoSpaceDE/>
              <w:autoSpaceDN/>
              <w:spacing w:line="32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《生活垃圾焚烧污染控制标准》（18485-2014）焚烧炉渣热灼减率、二噁英</w:t>
            </w:r>
          </w:p>
        </w:tc>
        <w:tc>
          <w:tcPr>
            <w:tcW w:w="3185" w:type="dxa"/>
            <w:tcMar>
              <w:top w:w="0" w:type="dxa"/>
              <w:left w:w="51" w:type="dxa"/>
              <w:bottom w:w="0" w:type="dxa"/>
              <w:right w:w="51" w:type="dxa"/>
            </w:tcMar>
          </w:tcPr>
          <w:p>
            <w:pPr>
              <w:autoSpaceDE/>
              <w:autoSpaceDN/>
              <w:spacing w:line="32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二噁英一次/年</w:t>
            </w:r>
          </w:p>
          <w:p>
            <w:pPr>
              <w:autoSpaceDE/>
              <w:autoSpaceDN/>
              <w:spacing w:line="320" w:lineRule="exact"/>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焚烧炉渣热灼减率一次/季度</w:t>
            </w:r>
          </w:p>
        </w:tc>
      </w:tr>
    </w:tbl>
    <w:p>
      <w:pPr>
        <w:spacing w:line="560" w:lineRule="exact"/>
        <w:ind w:firstLine="560" w:firstLineChars="200"/>
        <w:jc w:val="center"/>
        <w:rPr>
          <w:rFonts w:ascii="仿宋" w:hAnsi="仿宋" w:eastAsia="仿宋" w:cs="Times New Roman"/>
          <w:sz w:val="28"/>
          <w:szCs w:val="28"/>
          <w:highlight w:val="none"/>
          <w:lang w:val="en-US"/>
        </w:rPr>
      </w:pPr>
      <w:r>
        <w:rPr>
          <w:rFonts w:hint="eastAsia" w:ascii="仿宋" w:hAnsi="仿宋" w:eastAsia="仿宋" w:cs="Times New Roman"/>
          <w:sz w:val="28"/>
          <w:szCs w:val="28"/>
          <w:highlight w:val="none"/>
          <w:lang w:val="en-US"/>
        </w:rPr>
        <w:t>表4：监测内容一览表</w:t>
      </w:r>
    </w:p>
    <w:p>
      <w:pPr>
        <w:spacing w:line="560" w:lineRule="exact"/>
        <w:ind w:firstLine="560" w:firstLineChars="200"/>
        <w:rPr>
          <w:rFonts w:ascii="仿宋" w:hAnsi="仿宋" w:eastAsia="仿宋" w:cs="Times New Roman"/>
          <w:sz w:val="28"/>
          <w:szCs w:val="28"/>
          <w:highlight w:val="none"/>
          <w:lang w:val="en-US"/>
        </w:rPr>
        <w:sectPr>
          <w:pgSz w:w="16838" w:h="11906" w:orient="landscape"/>
          <w:pgMar w:top="1800" w:right="1440" w:bottom="1800" w:left="1440" w:header="851" w:footer="992" w:gutter="0"/>
          <w:cols w:space="720" w:num="1"/>
          <w:docGrid w:type="lines" w:linePitch="312" w:charSpace="0"/>
        </w:sectPr>
      </w:pPr>
    </w:p>
    <w:p>
      <w:pPr>
        <w:spacing w:line="360" w:lineRule="auto"/>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（三）第三方检测机构要求</w:t>
      </w:r>
    </w:p>
    <w:p>
      <w:pPr>
        <w:spacing w:line="360"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（1）应具有独立完成监测任务的资源和能力，具有明确的法律地位，能够对出具的监测数据、结果的真实性和准确性负责。</w:t>
      </w:r>
    </w:p>
    <w:p>
      <w:pPr>
        <w:spacing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rPr>
        <w:t>（2）</w:t>
      </w:r>
      <w:r>
        <w:rPr>
          <w:rFonts w:hint="eastAsia" w:asciiTheme="minorEastAsia" w:hAnsiTheme="minorEastAsia" w:eastAsiaTheme="minorEastAsia" w:cstheme="minorEastAsia"/>
          <w:sz w:val="21"/>
          <w:szCs w:val="21"/>
          <w:highlight w:val="none"/>
          <w:lang w:val="en-US" w:eastAsia="zh-CN"/>
        </w:rPr>
        <w:t>投标人必须具备该类服务经营的资质，即具有省级质量监督检测中心及以上颁发的实验室资质认定证书（CMA），并在人员、设备、资金等方面具备相应的能力。</w:t>
      </w:r>
    </w:p>
    <w:p>
      <w:pPr>
        <w:spacing w:line="360"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（3）按照项目内容及要求，制定具体详细的监测任务实施方案。</w:t>
      </w:r>
    </w:p>
    <w:p>
      <w:pPr>
        <w:spacing w:line="360"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（4）本项目所有技术人员应全部持证上岗，持证上岗项目须包括样品采集及分析的监测项目，熟悉相关标准规范要求，熟悉采样、分析程序和操作规程，明确委托的内容和要求等。</w:t>
      </w:r>
    </w:p>
    <w:p>
      <w:pPr>
        <w:spacing w:line="360"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（5）应配备数量充足，技术指标符合相关监测方法要求的各类监测仪器设备和标准物质。与采样和监测结果的准确性和有效性相关的仪器设备在投入使用前，必须进行量值溯源，并保持其在有效期内进行监测。</w:t>
      </w:r>
    </w:p>
    <w:p>
      <w:pPr>
        <w:spacing w:line="360"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（6）样品采集和保存、样品交接、现场监测、实验室分析、数据处理及报送、内部质控工作全过程必须按照相关规范要求，开展质量保证与质量控制工作。</w:t>
      </w:r>
    </w:p>
    <w:p>
      <w:pPr>
        <w:spacing w:line="360"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（7）每项监测任务均应有内部质量控制计划，内容应包括控制项目、控制措施、控制环节、统计分析方法和评价方法、质量评价指标和标准、实施频次和时间、实施部门和人员等。</w:t>
      </w:r>
    </w:p>
    <w:p>
      <w:pPr>
        <w:spacing w:line="360"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（8）第三方检测机构要接受保定市环境监控中心对数据质量的监督，配合我中心开展数据质量核查工作。</w:t>
      </w:r>
    </w:p>
    <w:p>
      <w:pPr>
        <w:spacing w:line="360" w:lineRule="auto"/>
        <w:ind w:firstLine="420" w:firstLineChars="200"/>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（9）严禁出现数据弄虚作假行为。</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4"/>
        <w:spacing w:before="103" w:line="240" w:lineRule="auto"/>
        <w:ind w:right="522"/>
        <w:rPr>
          <w:rFonts w:ascii="宋体" w:hAnsi="宋体" w:eastAsia="宋体" w:cs="宋体"/>
        </w:rPr>
      </w:pPr>
    </w:p>
    <w:p>
      <w:pPr>
        <w:pStyle w:val="4"/>
        <w:spacing w:before="103" w:line="240" w:lineRule="auto"/>
        <w:ind w:right="522"/>
        <w:rPr>
          <w:rFonts w:ascii="宋体" w:hAnsi="宋体" w:eastAsia="宋体" w:cs="宋体"/>
        </w:rPr>
      </w:pPr>
    </w:p>
    <w:p>
      <w:pPr>
        <w:pStyle w:val="4"/>
        <w:spacing w:before="103" w:line="240" w:lineRule="auto"/>
        <w:ind w:right="522"/>
        <w:rPr>
          <w:rFonts w:ascii="宋体" w:hAnsi="宋体" w:eastAsia="宋体" w:cs="宋体"/>
        </w:rPr>
      </w:pPr>
    </w:p>
    <w:p>
      <w:pPr>
        <w:pStyle w:val="4"/>
        <w:spacing w:before="103" w:line="240" w:lineRule="auto"/>
        <w:ind w:right="522"/>
        <w:rPr>
          <w:rFonts w:ascii="宋体" w:hAnsi="宋体" w:eastAsia="宋体" w:cs="宋体"/>
        </w:rPr>
      </w:pPr>
    </w:p>
    <w:p>
      <w:pPr>
        <w:pStyle w:val="4"/>
        <w:spacing w:before="103" w:line="240" w:lineRule="auto"/>
        <w:ind w:right="522"/>
        <w:rPr>
          <w:rFonts w:ascii="宋体" w:hAnsi="宋体" w:eastAsia="宋体" w:cs="宋体"/>
        </w:rPr>
      </w:pPr>
    </w:p>
    <w:p>
      <w:pPr>
        <w:pStyle w:val="4"/>
        <w:spacing w:before="103" w:line="240" w:lineRule="auto"/>
        <w:ind w:right="522"/>
        <w:rPr>
          <w:rFonts w:ascii="宋体" w:hAnsi="宋体" w:eastAsia="宋体" w:cs="宋体"/>
        </w:rPr>
      </w:pPr>
    </w:p>
    <w:p>
      <w:pPr>
        <w:pStyle w:val="4"/>
        <w:spacing w:before="103" w:line="240" w:lineRule="auto"/>
        <w:ind w:right="522"/>
        <w:rPr>
          <w:rFonts w:ascii="宋体" w:hAnsi="宋体" w:eastAsia="宋体" w:cs="宋体"/>
        </w:rPr>
      </w:pPr>
      <w:r>
        <w:rPr>
          <w:rFonts w:hint="eastAsia" w:ascii="宋体" w:hAnsi="宋体" w:eastAsia="宋体" w:cs="宋体"/>
        </w:rPr>
        <w:t>第六章</w:t>
      </w:r>
      <w:r>
        <w:rPr>
          <w:rFonts w:ascii="宋体" w:hAnsi="宋体" w:eastAsia="宋体" w:cs="宋体"/>
        </w:rPr>
        <w:t xml:space="preserve"> </w:t>
      </w:r>
      <w:r>
        <w:rPr>
          <w:rFonts w:hint="eastAsia" w:ascii="宋体" w:hAnsi="宋体" w:eastAsia="宋体" w:cs="宋体"/>
        </w:rPr>
        <w:t>竞争性磋商响应文件格式</w:t>
      </w:r>
      <w:r>
        <w:rPr>
          <w:rFonts w:ascii="宋体" w:hAnsi="宋体" w:eastAsia="宋体" w:cs="宋体"/>
          <w:w w:val="200"/>
        </w:rPr>
        <w:t xml:space="preserve"> </w:t>
      </w:r>
    </w:p>
    <w:p>
      <w:pPr>
        <w:pStyle w:val="9"/>
        <w:spacing w:before="274"/>
        <w:ind w:left="152"/>
      </w:pPr>
      <w:r>
        <w:t xml:space="preserve"> </w:t>
      </w:r>
    </w:p>
    <w:p>
      <w:pPr>
        <w:pStyle w:val="9"/>
        <w:spacing w:before="130"/>
        <w:ind w:left="152"/>
      </w:pPr>
      <w:r>
        <w:t xml:space="preserve"> </w:t>
      </w:r>
    </w:p>
    <w:p>
      <w:pPr>
        <w:pStyle w:val="9"/>
        <w:spacing w:before="131"/>
        <w:ind w:left="152"/>
      </w:pPr>
      <w:r>
        <w:t xml:space="preserve"> </w:t>
      </w:r>
    </w:p>
    <w:p>
      <w:pPr>
        <w:pStyle w:val="9"/>
        <w:spacing w:before="132"/>
        <w:ind w:left="152"/>
      </w:pPr>
      <w:r>
        <w:t xml:space="preserve"> </w:t>
      </w:r>
    </w:p>
    <w:p>
      <w:pPr>
        <w:pStyle w:val="9"/>
        <w:spacing w:before="130"/>
        <w:ind w:left="152"/>
      </w:pPr>
      <w:r>
        <w:t xml:space="preserve"> </w:t>
      </w:r>
    </w:p>
    <w:p>
      <w:pPr>
        <w:pStyle w:val="9"/>
        <w:spacing w:before="132"/>
        <w:ind w:left="152"/>
      </w:pPr>
      <w:r>
        <w:t xml:space="preserve"> </w:t>
      </w:r>
    </w:p>
    <w:p>
      <w:pPr>
        <w:pStyle w:val="9"/>
        <w:spacing w:before="131"/>
        <w:ind w:left="152"/>
      </w:pPr>
      <w:r>
        <w:t xml:space="preserve"> </w:t>
      </w:r>
    </w:p>
    <w:p>
      <w:pPr>
        <w:pStyle w:val="9"/>
        <w:spacing w:before="130"/>
        <w:ind w:left="152"/>
      </w:pPr>
      <w:r>
        <w:t xml:space="preserve"> </w:t>
      </w:r>
    </w:p>
    <w:p>
      <w:pPr>
        <w:pStyle w:val="9"/>
        <w:spacing w:before="131"/>
        <w:ind w:left="152"/>
      </w:pPr>
      <w:r>
        <w:t xml:space="preserve"> </w:t>
      </w:r>
    </w:p>
    <w:p>
      <w:pPr>
        <w:pStyle w:val="9"/>
        <w:spacing w:before="132"/>
        <w:ind w:left="152"/>
      </w:pPr>
      <w:r>
        <w:t xml:space="preserve"> </w:t>
      </w:r>
    </w:p>
    <w:p>
      <w:pPr>
        <w:pStyle w:val="9"/>
        <w:spacing w:before="129"/>
        <w:ind w:left="152"/>
      </w:pPr>
      <w:r>
        <w:t xml:space="preserve"> </w:t>
      </w:r>
    </w:p>
    <w:p>
      <w:pPr>
        <w:pStyle w:val="9"/>
        <w:spacing w:before="132"/>
        <w:ind w:left="152"/>
      </w:pPr>
      <w:r>
        <w:t xml:space="preserve"> </w:t>
      </w:r>
    </w:p>
    <w:p>
      <w:pPr>
        <w:pStyle w:val="9"/>
        <w:spacing w:before="132"/>
        <w:ind w:left="152"/>
      </w:pPr>
      <w:r>
        <w:t xml:space="preserve"> </w:t>
      </w:r>
    </w:p>
    <w:p>
      <w:pPr>
        <w:pStyle w:val="9"/>
        <w:tabs>
          <w:tab w:val="left" w:pos="3033"/>
        </w:tabs>
        <w:spacing w:before="130"/>
        <w:ind w:left="152"/>
      </w:pPr>
      <w:r>
        <w:t xml:space="preserve"> </w:t>
      </w:r>
      <w:r>
        <w:tab/>
      </w:r>
      <w:r>
        <w:t xml:space="preserve"> </w:t>
      </w:r>
    </w:p>
    <w:p>
      <w:pPr>
        <w:sectPr>
          <w:pgSz w:w="12240" w:h="15840"/>
          <w:pgMar w:top="1247" w:right="1134" w:bottom="1134" w:left="1134" w:header="0" w:footer="1208" w:gutter="0"/>
          <w:cols w:space="720" w:num="1"/>
        </w:sectPr>
      </w:pPr>
    </w:p>
    <w:p>
      <w:pPr>
        <w:pStyle w:val="9"/>
        <w:spacing w:before="48"/>
        <w:ind w:right="745"/>
        <w:jc w:val="right"/>
      </w:pPr>
      <w:r>
        <w:t xml:space="preserve"> </w:t>
      </w:r>
    </w:p>
    <w:p>
      <w:pPr>
        <w:pStyle w:val="9"/>
        <w:rPr>
          <w:sz w:val="20"/>
        </w:rPr>
      </w:pPr>
    </w:p>
    <w:p>
      <w:pPr>
        <w:pStyle w:val="9"/>
        <w:rPr>
          <w:sz w:val="20"/>
        </w:rPr>
      </w:pPr>
    </w:p>
    <w:p>
      <w:pPr>
        <w:pStyle w:val="9"/>
        <w:rPr>
          <w:sz w:val="24"/>
        </w:rPr>
      </w:pPr>
    </w:p>
    <w:p>
      <w:pPr>
        <w:spacing w:before="1" w:line="404" w:lineRule="exact"/>
        <w:ind w:right="540"/>
        <w:jc w:val="center"/>
        <w:rPr>
          <w:sz w:val="32"/>
        </w:rPr>
      </w:pPr>
      <w:r>
        <w:rPr>
          <w:w w:val="99"/>
          <w:sz w:val="32"/>
          <w:u w:val="single"/>
        </w:rPr>
        <w:t xml:space="preserve">                                </w:t>
      </w:r>
      <w:r>
        <w:rPr>
          <w:rFonts w:hint="eastAsia"/>
          <w:sz w:val="32"/>
          <w:u w:val="single"/>
        </w:rPr>
        <w:t>（项目名称）</w:t>
      </w:r>
      <w:r>
        <w:rPr>
          <w:rFonts w:hint="eastAsia"/>
          <w:sz w:val="32"/>
          <w:u w:val="single"/>
          <w:lang w:val="en-US"/>
        </w:rPr>
        <w:t xml:space="preserve">  包</w:t>
      </w:r>
      <w:r>
        <w:rPr>
          <w:sz w:val="32"/>
        </w:rPr>
        <w:t xml:space="preserve"> </w:t>
      </w:r>
    </w:p>
    <w:p>
      <w:pPr>
        <w:spacing w:line="404" w:lineRule="exact"/>
        <w:ind w:right="541"/>
        <w:jc w:val="center"/>
        <w:rPr>
          <w:sz w:val="32"/>
        </w:rPr>
      </w:pPr>
      <w:r>
        <w:rPr>
          <w:w w:val="99"/>
          <w:sz w:val="32"/>
        </w:rPr>
        <w:t xml:space="preserve"> </w:t>
      </w:r>
    </w:p>
    <w:p>
      <w:pPr>
        <w:pStyle w:val="9"/>
        <w:rPr>
          <w:sz w:val="32"/>
        </w:rPr>
      </w:pPr>
    </w:p>
    <w:p>
      <w:pPr>
        <w:pStyle w:val="9"/>
        <w:rPr>
          <w:sz w:val="32"/>
        </w:rPr>
      </w:pPr>
    </w:p>
    <w:p>
      <w:pPr>
        <w:pStyle w:val="9"/>
        <w:rPr>
          <w:sz w:val="32"/>
        </w:rPr>
      </w:pPr>
    </w:p>
    <w:p>
      <w:pPr>
        <w:pStyle w:val="9"/>
        <w:rPr>
          <w:sz w:val="32"/>
        </w:rPr>
      </w:pPr>
    </w:p>
    <w:p>
      <w:pPr>
        <w:pStyle w:val="9"/>
        <w:rPr>
          <w:sz w:val="32"/>
        </w:rPr>
      </w:pPr>
    </w:p>
    <w:p>
      <w:pPr>
        <w:pStyle w:val="9"/>
        <w:rPr>
          <w:sz w:val="32"/>
        </w:rPr>
      </w:pPr>
    </w:p>
    <w:p>
      <w:pPr>
        <w:pStyle w:val="9"/>
        <w:spacing w:before="11"/>
        <w:rPr>
          <w:sz w:val="25"/>
        </w:rPr>
      </w:pPr>
    </w:p>
    <w:p>
      <w:pPr>
        <w:ind w:right="438"/>
        <w:jc w:val="center"/>
        <w:rPr>
          <w:sz w:val="52"/>
        </w:rPr>
      </w:pPr>
      <w:r>
        <w:rPr>
          <w:rFonts w:hint="eastAsia"/>
          <w:sz w:val="52"/>
        </w:rPr>
        <w:t>竞争性磋商响应文件</w:t>
      </w:r>
      <w:r>
        <w:rPr>
          <w:sz w:val="52"/>
        </w:rPr>
        <w:t xml:space="preserve"> </w:t>
      </w:r>
    </w:p>
    <w:p>
      <w:pPr>
        <w:spacing w:before="8"/>
        <w:ind w:right="594"/>
        <w:jc w:val="center"/>
        <w:rPr>
          <w:sz w:val="21"/>
        </w:rPr>
      </w:pPr>
      <w:r>
        <w:rPr>
          <w:sz w:val="21"/>
        </w:rPr>
        <w:t xml:space="preserve"> </w:t>
      </w:r>
    </w:p>
    <w:p>
      <w:pPr>
        <w:pStyle w:val="9"/>
        <w:spacing w:before="119"/>
        <w:ind w:right="484"/>
        <w:jc w:val="center"/>
      </w:pPr>
      <w:r>
        <w:rPr>
          <w:rFonts w:hint="eastAsia"/>
        </w:rPr>
        <w:t>项目编号：</w:t>
      </w:r>
      <w:r>
        <w:t xml:space="preserve">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6"/>
        <w:rPr>
          <w:sz w:val="24"/>
          <w:szCs w:val="24"/>
        </w:rPr>
      </w:pPr>
    </w:p>
    <w:p>
      <w:pPr>
        <w:pStyle w:val="9"/>
        <w:spacing w:before="72"/>
        <w:ind w:left="2673"/>
        <w:rPr>
          <w:b/>
          <w:bCs/>
          <w:sz w:val="24"/>
          <w:szCs w:val="24"/>
        </w:rPr>
      </w:pPr>
      <w:r>
        <w:rPr>
          <w:rFonts w:hint="eastAsia"/>
          <w:b/>
          <w:bCs/>
          <w:sz w:val="24"/>
          <w:szCs w:val="24"/>
        </w:rPr>
        <w:t>供</w:t>
      </w:r>
      <w:r>
        <w:rPr>
          <w:b/>
          <w:bCs/>
          <w:sz w:val="24"/>
          <w:szCs w:val="24"/>
        </w:rPr>
        <w:t xml:space="preserve"> </w:t>
      </w:r>
      <w:r>
        <w:rPr>
          <w:rFonts w:hint="eastAsia"/>
          <w:b/>
          <w:bCs/>
          <w:sz w:val="24"/>
          <w:szCs w:val="24"/>
        </w:rPr>
        <w:t>应</w:t>
      </w:r>
      <w:r>
        <w:rPr>
          <w:b/>
          <w:bCs/>
          <w:sz w:val="24"/>
          <w:szCs w:val="24"/>
        </w:rPr>
        <w:t xml:space="preserve"> </w:t>
      </w:r>
      <w:r>
        <w:rPr>
          <w:rFonts w:hint="eastAsia"/>
          <w:b/>
          <w:bCs/>
          <w:sz w:val="24"/>
          <w:szCs w:val="24"/>
        </w:rPr>
        <w:t>商</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r>
        <w:rPr>
          <w:b/>
          <w:bCs/>
          <w:sz w:val="24"/>
          <w:szCs w:val="24"/>
        </w:rPr>
        <w:t xml:space="preserve"> </w:t>
      </w:r>
      <w:r>
        <w:rPr>
          <w:rFonts w:hint="eastAsia"/>
          <w:b/>
          <w:bCs/>
          <w:sz w:val="24"/>
          <w:szCs w:val="24"/>
        </w:rPr>
        <w:t>：</w:t>
      </w:r>
      <w:r>
        <w:rPr>
          <w:b/>
          <w:bCs/>
          <w:sz w:val="24"/>
          <w:szCs w:val="24"/>
          <w:u w:val="single"/>
          <w:lang w:val="en-US"/>
        </w:rPr>
        <w:t xml:space="preserve">        </w:t>
      </w:r>
      <w:r>
        <w:rPr>
          <w:b/>
          <w:bCs/>
          <w:sz w:val="24"/>
          <w:szCs w:val="24"/>
          <w:u w:val="single"/>
        </w:rPr>
        <w:t xml:space="preserve"> </w:t>
      </w:r>
      <w:r>
        <w:rPr>
          <w:rFonts w:hint="eastAsia"/>
          <w:b/>
          <w:bCs/>
          <w:sz w:val="24"/>
          <w:szCs w:val="24"/>
        </w:rPr>
        <w:t>（</w:t>
      </w:r>
      <w:r>
        <w:rPr>
          <w:b/>
          <w:bCs/>
          <w:sz w:val="24"/>
          <w:szCs w:val="24"/>
        </w:rPr>
        <w:t xml:space="preserve"> </w:t>
      </w:r>
      <w:r>
        <w:rPr>
          <w:rFonts w:hint="eastAsia"/>
          <w:b/>
          <w:bCs/>
          <w:sz w:val="24"/>
          <w:szCs w:val="24"/>
        </w:rPr>
        <w:t>公</w:t>
      </w:r>
      <w:r>
        <w:rPr>
          <w:b/>
          <w:bCs/>
          <w:sz w:val="24"/>
          <w:szCs w:val="24"/>
        </w:rPr>
        <w:t xml:space="preserve"> </w:t>
      </w:r>
      <w:r>
        <w:rPr>
          <w:rFonts w:hint="eastAsia"/>
          <w:b/>
          <w:bCs/>
          <w:sz w:val="24"/>
          <w:szCs w:val="24"/>
        </w:rPr>
        <w:t>章</w:t>
      </w:r>
      <w:r>
        <w:rPr>
          <w:b/>
          <w:bCs/>
          <w:sz w:val="24"/>
          <w:szCs w:val="24"/>
        </w:rPr>
        <w:t xml:space="preserve"> </w:t>
      </w:r>
      <w:r>
        <w:rPr>
          <w:rFonts w:hint="eastAsia"/>
          <w:b/>
          <w:bCs/>
          <w:sz w:val="24"/>
          <w:szCs w:val="24"/>
        </w:rPr>
        <w:t>）</w:t>
      </w:r>
      <w:r>
        <w:rPr>
          <w:b/>
          <w:bCs/>
          <w:sz w:val="24"/>
          <w:szCs w:val="24"/>
        </w:rPr>
        <w:t xml:space="preserve"> </w:t>
      </w:r>
    </w:p>
    <w:p>
      <w:pPr>
        <w:pStyle w:val="9"/>
        <w:spacing w:before="4"/>
        <w:rPr>
          <w:b/>
          <w:bCs/>
          <w:sz w:val="24"/>
          <w:szCs w:val="24"/>
        </w:rPr>
      </w:pPr>
    </w:p>
    <w:p>
      <w:pPr>
        <w:pStyle w:val="9"/>
        <w:spacing w:before="71"/>
        <w:ind w:left="2673"/>
        <w:rPr>
          <w:b/>
          <w:bCs/>
          <w:sz w:val="24"/>
          <w:szCs w:val="24"/>
        </w:rPr>
      </w:pPr>
      <w:r>
        <w:rPr>
          <w:rFonts w:hint="eastAsia"/>
          <w:b/>
          <w:bCs/>
          <w:sz w:val="24"/>
          <w:szCs w:val="24"/>
        </w:rPr>
        <w:t>法</w:t>
      </w:r>
      <w:r>
        <w:rPr>
          <w:b/>
          <w:bCs/>
          <w:sz w:val="24"/>
          <w:szCs w:val="24"/>
        </w:rPr>
        <w:t xml:space="preserve"> </w:t>
      </w:r>
      <w:r>
        <w:rPr>
          <w:rFonts w:hint="eastAsia"/>
          <w:b/>
          <w:bCs/>
          <w:sz w:val="24"/>
          <w:szCs w:val="24"/>
        </w:rPr>
        <w:t>定</w:t>
      </w:r>
      <w:r>
        <w:rPr>
          <w:b/>
          <w:bCs/>
          <w:sz w:val="24"/>
          <w:szCs w:val="24"/>
        </w:rPr>
        <w:t xml:space="preserve"> </w:t>
      </w:r>
      <w:r>
        <w:rPr>
          <w:rFonts w:hint="eastAsia"/>
          <w:b/>
          <w:bCs/>
          <w:sz w:val="24"/>
          <w:szCs w:val="24"/>
        </w:rPr>
        <w:t>代</w:t>
      </w:r>
      <w:r>
        <w:rPr>
          <w:b/>
          <w:bCs/>
          <w:sz w:val="24"/>
          <w:szCs w:val="24"/>
        </w:rPr>
        <w:t xml:space="preserve"> </w:t>
      </w:r>
      <w:r>
        <w:rPr>
          <w:rFonts w:hint="eastAsia"/>
          <w:b/>
          <w:bCs/>
          <w:sz w:val="24"/>
          <w:szCs w:val="24"/>
        </w:rPr>
        <w:t>表</w:t>
      </w:r>
      <w:r>
        <w:rPr>
          <w:b/>
          <w:bCs/>
          <w:sz w:val="24"/>
          <w:szCs w:val="24"/>
        </w:rPr>
        <w:t xml:space="preserve"> </w:t>
      </w:r>
      <w:r>
        <w:rPr>
          <w:rFonts w:hint="eastAsia"/>
          <w:b/>
          <w:bCs/>
          <w:sz w:val="24"/>
          <w:szCs w:val="24"/>
        </w:rPr>
        <w:t>人</w:t>
      </w:r>
      <w:r>
        <w:rPr>
          <w:b/>
          <w:bCs/>
          <w:sz w:val="24"/>
          <w:szCs w:val="24"/>
        </w:rPr>
        <w:t xml:space="preserve"> </w:t>
      </w:r>
      <w:r>
        <w:rPr>
          <w:rFonts w:hint="eastAsia"/>
          <w:b/>
          <w:bCs/>
          <w:sz w:val="24"/>
          <w:szCs w:val="24"/>
        </w:rPr>
        <w:t>：</w:t>
      </w:r>
      <w:r>
        <w:rPr>
          <w:b/>
          <w:bCs/>
          <w:sz w:val="24"/>
          <w:szCs w:val="24"/>
          <w:u w:val="single"/>
        </w:rPr>
        <w:t xml:space="preserve"> </w:t>
      </w:r>
      <w:r>
        <w:rPr>
          <w:b/>
          <w:bCs/>
          <w:sz w:val="24"/>
          <w:szCs w:val="24"/>
          <w:u w:val="single"/>
          <w:lang w:val="en-US"/>
        </w:rPr>
        <w:t xml:space="preserve">         </w:t>
      </w:r>
      <w:r>
        <w:rPr>
          <w:rFonts w:hint="eastAsia"/>
          <w:b/>
          <w:bCs/>
          <w:sz w:val="24"/>
          <w:szCs w:val="24"/>
        </w:rPr>
        <w:t>（</w:t>
      </w:r>
      <w:r>
        <w:rPr>
          <w:b/>
          <w:bCs/>
          <w:sz w:val="24"/>
          <w:szCs w:val="24"/>
        </w:rPr>
        <w:t xml:space="preserve"> </w:t>
      </w:r>
      <w:r>
        <w:rPr>
          <w:rFonts w:hint="eastAsia"/>
          <w:b/>
          <w:bCs/>
          <w:sz w:val="24"/>
          <w:szCs w:val="24"/>
        </w:rPr>
        <w:t>签</w:t>
      </w:r>
      <w:r>
        <w:rPr>
          <w:b/>
          <w:bCs/>
          <w:sz w:val="24"/>
          <w:szCs w:val="24"/>
        </w:rPr>
        <w:t xml:space="preserve"> </w:t>
      </w:r>
      <w:r>
        <w:rPr>
          <w:rFonts w:hint="eastAsia"/>
          <w:b/>
          <w:bCs/>
          <w:sz w:val="24"/>
          <w:szCs w:val="24"/>
        </w:rPr>
        <w:t>字</w:t>
      </w:r>
      <w:r>
        <w:rPr>
          <w:b/>
          <w:bCs/>
          <w:sz w:val="24"/>
          <w:szCs w:val="24"/>
        </w:rPr>
        <w:t xml:space="preserve"> </w:t>
      </w:r>
      <w:r>
        <w:rPr>
          <w:rFonts w:hint="eastAsia"/>
          <w:b/>
          <w:bCs/>
          <w:sz w:val="24"/>
          <w:szCs w:val="24"/>
        </w:rPr>
        <w:t>或</w:t>
      </w:r>
      <w:r>
        <w:rPr>
          <w:b/>
          <w:bCs/>
          <w:sz w:val="24"/>
          <w:szCs w:val="24"/>
        </w:rPr>
        <w:t xml:space="preserve"> </w:t>
      </w:r>
      <w:r>
        <w:rPr>
          <w:rFonts w:hint="eastAsia"/>
          <w:b/>
          <w:bCs/>
          <w:sz w:val="24"/>
          <w:szCs w:val="24"/>
        </w:rPr>
        <w:t>盖</w:t>
      </w:r>
      <w:r>
        <w:rPr>
          <w:b/>
          <w:bCs/>
          <w:sz w:val="24"/>
          <w:szCs w:val="24"/>
        </w:rPr>
        <w:t xml:space="preserve"> </w:t>
      </w:r>
      <w:r>
        <w:rPr>
          <w:rFonts w:hint="eastAsia"/>
          <w:b/>
          <w:bCs/>
          <w:sz w:val="24"/>
          <w:szCs w:val="24"/>
        </w:rPr>
        <w:t>章</w:t>
      </w:r>
      <w:r>
        <w:rPr>
          <w:b/>
          <w:bCs/>
          <w:sz w:val="24"/>
          <w:szCs w:val="24"/>
        </w:rPr>
        <w:t xml:space="preserve"> </w:t>
      </w:r>
      <w:r>
        <w:rPr>
          <w:rFonts w:hint="eastAsia"/>
          <w:b/>
          <w:bCs/>
          <w:sz w:val="24"/>
          <w:szCs w:val="24"/>
        </w:rPr>
        <w:t>）</w:t>
      </w:r>
      <w:r>
        <w:rPr>
          <w:b/>
          <w:bCs/>
          <w:sz w:val="24"/>
          <w:szCs w:val="24"/>
        </w:rPr>
        <w:t xml:space="preserve"> </w:t>
      </w:r>
    </w:p>
    <w:p>
      <w:pPr>
        <w:pStyle w:val="9"/>
        <w:rPr>
          <w:b/>
          <w:bCs/>
          <w:sz w:val="24"/>
          <w:szCs w:val="24"/>
        </w:rPr>
      </w:pPr>
    </w:p>
    <w:p>
      <w:pPr>
        <w:pStyle w:val="9"/>
        <w:rPr>
          <w:b/>
          <w:bCs/>
          <w:sz w:val="24"/>
          <w:szCs w:val="24"/>
        </w:rPr>
      </w:pPr>
    </w:p>
    <w:p>
      <w:pPr>
        <w:pStyle w:val="9"/>
        <w:spacing w:before="9"/>
        <w:rPr>
          <w:b/>
          <w:bCs/>
          <w:sz w:val="24"/>
          <w:szCs w:val="24"/>
        </w:rPr>
      </w:pPr>
    </w:p>
    <w:p>
      <w:pPr>
        <w:pStyle w:val="9"/>
        <w:spacing w:before="72" w:line="227" w:lineRule="exact"/>
        <w:ind w:right="1324"/>
        <w:jc w:val="center"/>
        <w:rPr>
          <w:b/>
          <w:bCs/>
          <w:sz w:val="24"/>
          <w:szCs w:val="24"/>
        </w:rPr>
      </w:pPr>
      <w:r>
        <w:rPr>
          <w:rFonts w:hint="eastAsia"/>
          <w:b/>
          <w:bCs/>
          <w:sz w:val="24"/>
          <w:szCs w:val="24"/>
        </w:rPr>
        <w:t>年</w:t>
      </w:r>
      <w:r>
        <w:rPr>
          <w:b/>
          <w:bCs/>
          <w:sz w:val="24"/>
          <w:szCs w:val="24"/>
        </w:rPr>
        <w:t xml:space="preserve">     </w:t>
      </w:r>
      <w:r>
        <w:rPr>
          <w:rFonts w:hint="eastAsia"/>
          <w:b/>
          <w:bCs/>
          <w:sz w:val="24"/>
          <w:szCs w:val="24"/>
        </w:rPr>
        <w:t>月</w:t>
      </w:r>
      <w:r>
        <w:rPr>
          <w:b/>
          <w:bCs/>
          <w:sz w:val="24"/>
          <w:szCs w:val="24"/>
        </w:rPr>
        <w:t xml:space="preserve">    </w:t>
      </w:r>
      <w:r>
        <w:rPr>
          <w:rFonts w:hint="eastAsia"/>
          <w:b/>
          <w:bCs/>
          <w:sz w:val="24"/>
          <w:szCs w:val="24"/>
        </w:rPr>
        <w:t>日</w:t>
      </w:r>
      <w:r>
        <w:rPr>
          <w:b/>
          <w:bCs/>
          <w:sz w:val="24"/>
          <w:szCs w:val="24"/>
        </w:rPr>
        <w:t xml:space="preserve"> </w:t>
      </w:r>
    </w:p>
    <w:p>
      <w:pPr>
        <w:tabs>
          <w:tab w:val="left" w:pos="8018"/>
        </w:tabs>
        <w:spacing w:line="546" w:lineRule="exact"/>
        <w:ind w:left="5138"/>
        <w:rPr>
          <w:b/>
          <w:sz w:val="32"/>
        </w:rPr>
      </w:pPr>
      <w:r>
        <w:rPr>
          <w:b/>
          <w:w w:val="199"/>
          <w:sz w:val="32"/>
        </w:rPr>
        <w:t xml:space="preserve"> </w:t>
      </w:r>
      <w:r>
        <w:rPr>
          <w:b/>
          <w:sz w:val="32"/>
        </w:rPr>
        <w:tab/>
      </w:r>
      <w:r>
        <w:rPr>
          <w:b/>
          <w:w w:val="199"/>
          <w:sz w:val="32"/>
        </w:rPr>
        <w:t xml:space="preserve"> </w:t>
      </w:r>
    </w:p>
    <w:p>
      <w:pPr>
        <w:spacing w:line="546" w:lineRule="exact"/>
        <w:rPr>
          <w:sz w:val="32"/>
        </w:rPr>
        <w:sectPr>
          <w:pgSz w:w="12240" w:h="15840"/>
          <w:pgMar w:top="1247" w:right="1134" w:bottom="1134" w:left="1134" w:header="0" w:footer="1208" w:gutter="0"/>
          <w:cols w:space="720" w:num="1"/>
        </w:sectPr>
      </w:pPr>
    </w:p>
    <w:p>
      <w:pPr>
        <w:spacing w:line="600" w:lineRule="exact"/>
        <w:rPr>
          <w:sz w:val="24"/>
          <w:szCs w:val="24"/>
        </w:rPr>
      </w:pPr>
      <w:r>
        <w:rPr>
          <w:lang w:val="en-US"/>
        </w:rPr>
        <w:t xml:space="preserve">         </w:t>
      </w:r>
      <w:r>
        <w:rPr>
          <w:sz w:val="24"/>
          <w:szCs w:val="24"/>
          <w:lang w:val="en-US"/>
        </w:rPr>
        <w:t xml:space="preserve">                             </w:t>
      </w:r>
      <w:r>
        <w:rPr>
          <w:rFonts w:hint="eastAsia"/>
          <w:b/>
          <w:bCs/>
          <w:sz w:val="32"/>
          <w:szCs w:val="32"/>
        </w:rPr>
        <w:t>目</w:t>
      </w:r>
      <w:r>
        <w:rPr>
          <w:b/>
          <w:bCs/>
          <w:sz w:val="32"/>
          <w:szCs w:val="32"/>
          <w:lang w:val="en-US"/>
        </w:rPr>
        <w:t xml:space="preserve"> </w:t>
      </w:r>
      <w:r>
        <w:rPr>
          <w:b/>
          <w:bCs/>
          <w:sz w:val="32"/>
          <w:szCs w:val="32"/>
        </w:rPr>
        <w:t xml:space="preserve"> </w:t>
      </w:r>
      <w:r>
        <w:rPr>
          <w:rFonts w:hint="eastAsia"/>
          <w:b/>
          <w:bCs/>
          <w:sz w:val="32"/>
          <w:szCs w:val="32"/>
        </w:rPr>
        <w:t>录</w:t>
      </w:r>
      <w:r>
        <w:rPr>
          <w:b/>
          <w:bCs/>
          <w:sz w:val="32"/>
          <w:szCs w:val="32"/>
        </w:rPr>
        <w:t xml:space="preserve"> </w:t>
      </w:r>
    </w:p>
    <w:p>
      <w:pPr>
        <w:spacing w:line="600" w:lineRule="exact"/>
        <w:rPr>
          <w:sz w:val="24"/>
          <w:szCs w:val="24"/>
        </w:rPr>
      </w:pPr>
      <w:r>
        <w:rPr>
          <w:sz w:val="24"/>
          <w:szCs w:val="24"/>
        </w:rPr>
        <w:t xml:space="preserve"> </w:t>
      </w:r>
    </w:p>
    <w:p>
      <w:pPr>
        <w:spacing w:line="600" w:lineRule="exact"/>
        <w:rPr>
          <w:sz w:val="24"/>
          <w:szCs w:val="24"/>
        </w:rPr>
      </w:pPr>
      <w:r>
        <w:rPr>
          <w:rFonts w:hint="eastAsia"/>
          <w:sz w:val="24"/>
          <w:szCs w:val="24"/>
        </w:rPr>
        <w:t>一、投标函</w:t>
      </w:r>
    </w:p>
    <w:p>
      <w:pPr>
        <w:spacing w:line="600" w:lineRule="exact"/>
        <w:rPr>
          <w:sz w:val="24"/>
          <w:szCs w:val="24"/>
        </w:rPr>
      </w:pPr>
      <w:r>
        <w:rPr>
          <w:rFonts w:hint="eastAsia"/>
          <w:sz w:val="24"/>
          <w:szCs w:val="24"/>
        </w:rPr>
        <w:t>二、法定代表人资格证明</w:t>
      </w:r>
    </w:p>
    <w:p>
      <w:pPr>
        <w:spacing w:line="600" w:lineRule="exact"/>
        <w:rPr>
          <w:sz w:val="24"/>
          <w:szCs w:val="24"/>
        </w:rPr>
      </w:pPr>
      <w:r>
        <w:rPr>
          <w:rFonts w:hint="eastAsia"/>
          <w:sz w:val="24"/>
          <w:szCs w:val="24"/>
        </w:rPr>
        <w:t>三、法定代表人授权委托书</w:t>
      </w:r>
    </w:p>
    <w:p>
      <w:pPr>
        <w:spacing w:line="600" w:lineRule="exact"/>
        <w:rPr>
          <w:sz w:val="24"/>
          <w:szCs w:val="24"/>
        </w:rPr>
      </w:pPr>
      <w:r>
        <w:rPr>
          <w:rFonts w:hint="eastAsia"/>
          <w:sz w:val="24"/>
          <w:szCs w:val="24"/>
        </w:rPr>
        <w:t>四、磋商保证金</w:t>
      </w:r>
    </w:p>
    <w:p>
      <w:pPr>
        <w:spacing w:line="600" w:lineRule="exact"/>
        <w:rPr>
          <w:sz w:val="24"/>
          <w:szCs w:val="24"/>
          <w:lang w:val="en-US"/>
        </w:rPr>
      </w:pPr>
      <w:r>
        <w:rPr>
          <w:rFonts w:hint="eastAsia"/>
          <w:sz w:val="24"/>
          <w:szCs w:val="24"/>
          <w:lang w:val="en-US"/>
        </w:rPr>
        <w:t>五</w:t>
      </w:r>
      <w:r>
        <w:rPr>
          <w:rFonts w:hint="eastAsia"/>
          <w:sz w:val="24"/>
          <w:szCs w:val="24"/>
        </w:rPr>
        <w:t>、</w:t>
      </w:r>
      <w:r>
        <w:rPr>
          <w:rFonts w:hint="eastAsia"/>
          <w:sz w:val="24"/>
          <w:szCs w:val="24"/>
          <w:lang w:val="en-US"/>
        </w:rPr>
        <w:t>近三年以来业绩汇总表</w:t>
      </w:r>
    </w:p>
    <w:p>
      <w:pPr>
        <w:spacing w:line="600" w:lineRule="exact"/>
        <w:rPr>
          <w:sz w:val="24"/>
          <w:szCs w:val="24"/>
          <w:lang w:val="en-US"/>
        </w:rPr>
      </w:pPr>
      <w:r>
        <w:rPr>
          <w:rFonts w:hint="eastAsia"/>
          <w:sz w:val="24"/>
          <w:szCs w:val="24"/>
          <w:lang w:val="en-US"/>
        </w:rPr>
        <w:t>六</w:t>
      </w:r>
      <w:r>
        <w:rPr>
          <w:rFonts w:hint="eastAsia"/>
          <w:sz w:val="24"/>
          <w:szCs w:val="24"/>
        </w:rPr>
        <w:t>、</w:t>
      </w:r>
      <w:r>
        <w:rPr>
          <w:rFonts w:hint="eastAsia"/>
          <w:sz w:val="24"/>
          <w:szCs w:val="24"/>
          <w:lang w:val="en-US"/>
        </w:rPr>
        <w:t>项目需求理解分析</w:t>
      </w:r>
    </w:p>
    <w:p>
      <w:pPr>
        <w:spacing w:line="600" w:lineRule="exact"/>
        <w:rPr>
          <w:sz w:val="24"/>
          <w:szCs w:val="24"/>
          <w:lang w:val="en-US"/>
        </w:rPr>
      </w:pPr>
      <w:r>
        <w:rPr>
          <w:rFonts w:hint="eastAsia"/>
          <w:sz w:val="24"/>
          <w:szCs w:val="24"/>
          <w:lang w:val="en-US"/>
        </w:rPr>
        <w:t>七</w:t>
      </w:r>
      <w:r>
        <w:rPr>
          <w:rFonts w:hint="eastAsia"/>
          <w:sz w:val="24"/>
          <w:szCs w:val="24"/>
        </w:rPr>
        <w:t>、</w:t>
      </w:r>
      <w:r>
        <w:rPr>
          <w:rFonts w:hint="eastAsia"/>
          <w:sz w:val="24"/>
          <w:szCs w:val="24"/>
          <w:lang w:val="en-US"/>
        </w:rPr>
        <w:t>技术服务方案</w:t>
      </w:r>
    </w:p>
    <w:p>
      <w:pPr>
        <w:spacing w:line="600" w:lineRule="exact"/>
        <w:rPr>
          <w:sz w:val="24"/>
          <w:szCs w:val="24"/>
          <w:lang w:val="en-US"/>
        </w:rPr>
      </w:pPr>
      <w:r>
        <w:rPr>
          <w:rFonts w:hint="eastAsia"/>
          <w:sz w:val="24"/>
          <w:szCs w:val="24"/>
          <w:lang w:val="en-US"/>
        </w:rPr>
        <w:t>八、拟投入本项目团队情况</w:t>
      </w:r>
    </w:p>
    <w:p>
      <w:pPr>
        <w:spacing w:line="600" w:lineRule="exact"/>
        <w:rPr>
          <w:sz w:val="24"/>
          <w:szCs w:val="24"/>
          <w:lang w:val="en-US"/>
        </w:rPr>
      </w:pPr>
      <w:r>
        <w:rPr>
          <w:rFonts w:hint="eastAsia"/>
          <w:sz w:val="24"/>
          <w:szCs w:val="24"/>
          <w:lang w:val="en-US"/>
        </w:rPr>
        <w:t>九、实施计划</w:t>
      </w:r>
    </w:p>
    <w:p>
      <w:pPr>
        <w:spacing w:line="600" w:lineRule="exact"/>
        <w:rPr>
          <w:sz w:val="24"/>
          <w:szCs w:val="24"/>
          <w:lang w:val="en-US"/>
        </w:rPr>
      </w:pPr>
      <w:r>
        <w:rPr>
          <w:rFonts w:hint="eastAsia"/>
          <w:sz w:val="24"/>
          <w:szCs w:val="24"/>
          <w:lang w:val="en-US"/>
        </w:rPr>
        <w:t>十、工作团队安排的合理性</w:t>
      </w:r>
    </w:p>
    <w:p>
      <w:pPr>
        <w:spacing w:line="600" w:lineRule="exact"/>
        <w:rPr>
          <w:sz w:val="24"/>
          <w:szCs w:val="24"/>
          <w:lang w:val="en-US"/>
        </w:rPr>
      </w:pPr>
      <w:r>
        <w:rPr>
          <w:rFonts w:hint="eastAsia"/>
          <w:sz w:val="24"/>
          <w:szCs w:val="24"/>
          <w:lang w:val="en-US"/>
        </w:rPr>
        <w:t>十一、服务保障措施</w:t>
      </w:r>
    </w:p>
    <w:p>
      <w:pPr>
        <w:spacing w:line="600" w:lineRule="exact"/>
        <w:rPr>
          <w:sz w:val="24"/>
          <w:szCs w:val="24"/>
          <w:lang w:val="en-US"/>
        </w:rPr>
      </w:pPr>
      <w:r>
        <w:rPr>
          <w:rFonts w:hint="eastAsia"/>
          <w:sz w:val="24"/>
          <w:szCs w:val="24"/>
          <w:lang w:val="en-US"/>
        </w:rPr>
        <w:t>十二、声明</w:t>
      </w:r>
    </w:p>
    <w:p>
      <w:pPr>
        <w:spacing w:line="600" w:lineRule="exact"/>
        <w:rPr>
          <w:sz w:val="24"/>
          <w:szCs w:val="24"/>
          <w:lang w:val="en-US"/>
        </w:rPr>
      </w:pPr>
      <w:r>
        <w:rPr>
          <w:rFonts w:hint="eastAsia"/>
          <w:sz w:val="24"/>
          <w:szCs w:val="24"/>
          <w:lang w:val="en-US"/>
        </w:rPr>
        <w:t>十三、其他资料</w:t>
      </w:r>
    </w:p>
    <w:p>
      <w:pPr>
        <w:spacing w:line="600" w:lineRule="exact"/>
        <w:rPr>
          <w:sz w:val="24"/>
          <w:szCs w:val="24"/>
        </w:rPr>
      </w:pPr>
    </w:p>
    <w:p>
      <w:pPr>
        <w:spacing w:line="600" w:lineRule="exact"/>
        <w:rPr>
          <w:sz w:val="24"/>
          <w:szCs w:val="24"/>
        </w:rPr>
      </w:pPr>
    </w:p>
    <w:p>
      <w:pPr>
        <w:spacing w:before="312" w:beforeLines="100" w:line="510" w:lineRule="exact"/>
        <w:jc w:val="center"/>
        <w:outlineLvl w:val="1"/>
        <w:rPr>
          <w:rFonts w:ascii="黑体" w:eastAsia="黑体"/>
          <w:sz w:val="28"/>
          <w:szCs w:val="28"/>
        </w:rPr>
      </w:pPr>
    </w:p>
    <w:p>
      <w:pPr>
        <w:spacing w:before="312" w:beforeLines="100" w:line="510" w:lineRule="exact"/>
        <w:jc w:val="center"/>
        <w:outlineLvl w:val="1"/>
        <w:rPr>
          <w:rFonts w:ascii="黑体" w:eastAsia="黑体"/>
          <w:sz w:val="28"/>
          <w:szCs w:val="28"/>
        </w:rPr>
      </w:pPr>
    </w:p>
    <w:p>
      <w:pPr>
        <w:spacing w:before="312" w:beforeLines="100" w:line="510" w:lineRule="exact"/>
        <w:jc w:val="center"/>
        <w:outlineLvl w:val="1"/>
        <w:rPr>
          <w:rFonts w:ascii="黑体" w:eastAsia="黑体"/>
          <w:sz w:val="28"/>
          <w:szCs w:val="28"/>
        </w:rPr>
      </w:pPr>
    </w:p>
    <w:p>
      <w:pPr>
        <w:spacing w:before="312" w:beforeLines="100" w:line="510" w:lineRule="exact"/>
        <w:jc w:val="center"/>
        <w:outlineLvl w:val="1"/>
        <w:rPr>
          <w:rFonts w:ascii="黑体" w:eastAsia="黑体"/>
          <w:sz w:val="28"/>
          <w:szCs w:val="28"/>
        </w:rPr>
      </w:pPr>
    </w:p>
    <w:p>
      <w:pPr>
        <w:pStyle w:val="5"/>
        <w:spacing w:line="240" w:lineRule="auto"/>
        <w:rPr>
          <w:rFonts w:ascii="黑体" w:eastAsia="黑体"/>
          <w:sz w:val="28"/>
        </w:rPr>
      </w:pPr>
      <w:bookmarkStart w:id="46" w:name="_Toc10548699"/>
      <w:r>
        <w:rPr>
          <w:szCs w:val="21"/>
        </w:rPr>
        <w:br w:type="page"/>
      </w:r>
      <w:bookmarkEnd w:id="46"/>
      <w:r>
        <w:rPr>
          <w:rFonts w:hint="eastAsia" w:ascii="黑体" w:hAnsi="黑体"/>
          <w:sz w:val="28"/>
        </w:rPr>
        <w:t>一、投</w:t>
      </w:r>
      <w:r>
        <w:rPr>
          <w:rFonts w:hint="eastAsia" w:ascii="黑体" w:hAnsi="黑体" w:eastAsia="宋体"/>
          <w:sz w:val="28"/>
          <w:lang w:val="en-US"/>
        </w:rPr>
        <w:t>标</w:t>
      </w:r>
      <w:r>
        <w:rPr>
          <w:rFonts w:hint="eastAsia" w:ascii="黑体" w:hAnsi="黑体"/>
          <w:sz w:val="28"/>
        </w:rPr>
        <w:t>函</w:t>
      </w:r>
    </w:p>
    <w:p>
      <w:pPr>
        <w:pStyle w:val="5"/>
        <w:spacing w:line="240" w:lineRule="auto"/>
        <w:rPr>
          <w:rFonts w:ascii="黑体" w:eastAsia="黑体"/>
          <w:sz w:val="28"/>
        </w:rPr>
      </w:pPr>
      <w:bookmarkStart w:id="47" w:name="_Toc444607590"/>
      <w:bookmarkStart w:id="48" w:name="_Toc461105005"/>
      <w:bookmarkStart w:id="49" w:name="_Toc437079774"/>
      <w:r>
        <w:rPr>
          <w:rFonts w:hint="eastAsia" w:ascii="黑体" w:hAnsi="黑体"/>
          <w:sz w:val="28"/>
        </w:rPr>
        <w:t>（一）</w:t>
      </w:r>
      <w:bookmarkEnd w:id="47"/>
      <w:bookmarkEnd w:id="48"/>
      <w:bookmarkEnd w:id="49"/>
      <w:r>
        <w:rPr>
          <w:rFonts w:hint="eastAsia" w:ascii="黑体" w:hAnsi="黑体"/>
          <w:sz w:val="28"/>
        </w:rPr>
        <w:t>投</w:t>
      </w:r>
      <w:r>
        <w:rPr>
          <w:rFonts w:hint="eastAsia" w:ascii="黑体" w:hAnsi="黑体" w:eastAsia="宋体"/>
          <w:sz w:val="28"/>
          <w:lang w:val="en-US"/>
        </w:rPr>
        <w:t>标</w:t>
      </w:r>
      <w:r>
        <w:rPr>
          <w:rFonts w:hint="eastAsia" w:ascii="黑体" w:hAnsi="黑体"/>
          <w:sz w:val="28"/>
        </w:rPr>
        <w:t>函</w:t>
      </w:r>
    </w:p>
    <w:p>
      <w:pPr>
        <w:spacing w:line="480" w:lineRule="exact"/>
        <w:rPr>
          <w:sz w:val="21"/>
          <w:szCs w:val="21"/>
        </w:rPr>
      </w:pPr>
      <w:r>
        <w:rPr>
          <w:rFonts w:hint="eastAsia"/>
          <w:sz w:val="21"/>
          <w:szCs w:val="21"/>
        </w:rPr>
        <w:t>致：</w:t>
      </w:r>
      <w:r>
        <w:rPr>
          <w:sz w:val="21"/>
          <w:szCs w:val="21"/>
          <w:u w:val="single"/>
        </w:rPr>
        <w:t xml:space="preserve">                              </w:t>
      </w:r>
      <w:r>
        <w:rPr>
          <w:rFonts w:hint="eastAsia"/>
          <w:sz w:val="21"/>
          <w:szCs w:val="21"/>
        </w:rPr>
        <w:t>（采购人名称）</w:t>
      </w:r>
    </w:p>
    <w:p>
      <w:pPr>
        <w:spacing w:line="480" w:lineRule="exact"/>
        <w:ind w:firstLine="420" w:firstLineChars="200"/>
        <w:rPr>
          <w:sz w:val="21"/>
          <w:szCs w:val="21"/>
        </w:rPr>
      </w:pPr>
      <w:r>
        <w:rPr>
          <w:rFonts w:hint="eastAsia"/>
          <w:sz w:val="21"/>
          <w:szCs w:val="21"/>
        </w:rPr>
        <w:t>在考察现场并充分研究</w:t>
      </w:r>
      <w:r>
        <w:rPr>
          <w:sz w:val="21"/>
          <w:szCs w:val="21"/>
          <w:u w:val="single"/>
        </w:rPr>
        <w:t xml:space="preserve">                        </w:t>
      </w:r>
      <w:r>
        <w:rPr>
          <w:rFonts w:hint="eastAsia"/>
          <w:sz w:val="21"/>
          <w:szCs w:val="21"/>
        </w:rPr>
        <w:t>（项目名称）</w:t>
      </w:r>
      <w:r>
        <w:rPr>
          <w:rFonts w:hint="eastAsia"/>
          <w:sz w:val="21"/>
          <w:szCs w:val="21"/>
          <w:u w:val="single"/>
          <w:lang w:val="en-US"/>
        </w:rPr>
        <w:t xml:space="preserve">   </w:t>
      </w:r>
      <w:r>
        <w:rPr>
          <w:rFonts w:hint="eastAsia"/>
          <w:sz w:val="21"/>
          <w:szCs w:val="21"/>
          <w:lang w:val="en-US"/>
        </w:rPr>
        <w:t>包</w:t>
      </w:r>
      <w:r>
        <w:rPr>
          <w:rFonts w:hint="eastAsia"/>
          <w:sz w:val="21"/>
          <w:szCs w:val="21"/>
        </w:rPr>
        <w:t>（以下简称“本项目”）磋商文件的全部内容后，我方兹以：</w:t>
      </w:r>
    </w:p>
    <w:p>
      <w:pPr>
        <w:spacing w:line="360" w:lineRule="auto"/>
        <w:ind w:left="440" w:leftChars="200" w:firstLine="420" w:firstLineChars="200"/>
        <w:jc w:val="both"/>
        <w:rPr>
          <w:sz w:val="21"/>
          <w:szCs w:val="21"/>
        </w:rPr>
      </w:pPr>
      <w:r>
        <w:rPr>
          <w:rFonts w:hint="eastAsia"/>
          <w:sz w:val="21"/>
          <w:szCs w:val="21"/>
        </w:rPr>
        <w:t>如果我方中标，我方保证按照合同约定的要求完成本项目的服务投标总报价大</w:t>
      </w:r>
      <w:r>
        <w:rPr>
          <w:rFonts w:hint="eastAsia"/>
          <w:sz w:val="21"/>
          <w:szCs w:val="21"/>
          <w:lang w:val="en-US"/>
        </w:rPr>
        <w:t>写</w:t>
      </w:r>
      <w:r>
        <w:rPr>
          <w:sz w:val="21"/>
          <w:szCs w:val="21"/>
          <w:u w:val="single"/>
        </w:rPr>
        <w:t xml:space="preserve">              </w:t>
      </w:r>
      <w:r>
        <w:rPr>
          <w:rFonts w:hint="eastAsia"/>
          <w:sz w:val="21"/>
          <w:szCs w:val="21"/>
        </w:rPr>
        <w:t>，小写</w:t>
      </w:r>
      <w:r>
        <w:rPr>
          <w:sz w:val="21"/>
          <w:szCs w:val="21"/>
          <w:u w:val="single"/>
        </w:rPr>
        <w:t xml:space="preserve">        </w:t>
      </w:r>
      <w:r>
        <w:rPr>
          <w:rFonts w:hint="eastAsia"/>
          <w:sz w:val="21"/>
          <w:szCs w:val="21"/>
        </w:rPr>
        <w:t>；服务期限</w:t>
      </w:r>
      <w:r>
        <w:rPr>
          <w:sz w:val="21"/>
          <w:szCs w:val="21"/>
          <w:u w:val="single"/>
        </w:rPr>
        <w:t xml:space="preserve">        </w:t>
      </w:r>
      <w:r>
        <w:rPr>
          <w:rFonts w:hint="eastAsia"/>
          <w:sz w:val="21"/>
          <w:szCs w:val="21"/>
        </w:rPr>
        <w:t>，并确保本项目服务质量：</w:t>
      </w:r>
      <w:r>
        <w:rPr>
          <w:sz w:val="21"/>
          <w:szCs w:val="21"/>
          <w:u w:val="single"/>
        </w:rPr>
        <w:t xml:space="preserve">         </w:t>
      </w:r>
      <w:r>
        <w:rPr>
          <w:sz w:val="21"/>
          <w:szCs w:val="21"/>
          <w:u w:val="single"/>
          <w:lang w:val="en-US"/>
        </w:rPr>
        <w:t xml:space="preserve">   </w:t>
      </w:r>
      <w:r>
        <w:rPr>
          <w:sz w:val="21"/>
          <w:szCs w:val="21"/>
          <w:u w:val="single"/>
        </w:rPr>
        <w:t xml:space="preserve">    </w:t>
      </w:r>
      <w:r>
        <w:rPr>
          <w:rFonts w:hint="eastAsia"/>
          <w:sz w:val="21"/>
          <w:szCs w:val="21"/>
        </w:rPr>
        <w:t>。我方同意本投标函在磋商文件规定的提交投标文件截止时间后，在磋商文件规定的投标有效期期满前对我方具有约束力，且随时准备接受你方发出的中标通知书。</w:t>
      </w:r>
    </w:p>
    <w:p>
      <w:pPr>
        <w:spacing w:line="360" w:lineRule="auto"/>
        <w:ind w:firstLine="420" w:firstLineChars="200"/>
        <w:jc w:val="both"/>
        <w:rPr>
          <w:sz w:val="21"/>
          <w:szCs w:val="21"/>
        </w:rPr>
      </w:pPr>
      <w:r>
        <w:rPr>
          <w:rFonts w:hint="eastAsia"/>
          <w:sz w:val="21"/>
          <w:szCs w:val="21"/>
        </w:rPr>
        <w:t>投标函是本项目的重要组成部分，对我方有约束作用。</w:t>
      </w:r>
    </w:p>
    <w:p>
      <w:pPr>
        <w:spacing w:line="360" w:lineRule="auto"/>
        <w:ind w:firstLine="420" w:firstLineChars="200"/>
        <w:jc w:val="both"/>
        <w:rPr>
          <w:sz w:val="21"/>
          <w:szCs w:val="21"/>
        </w:rPr>
      </w:pPr>
      <w:r>
        <w:rPr>
          <w:rFonts w:hint="eastAsia"/>
          <w:sz w:val="21"/>
          <w:szCs w:val="21"/>
        </w:rPr>
        <w:t>随同本投标函递交投标保证金一份，金额为人民币（大写）：</w:t>
      </w:r>
      <w:r>
        <w:rPr>
          <w:sz w:val="21"/>
          <w:szCs w:val="21"/>
          <w:u w:val="single"/>
        </w:rPr>
        <w:t xml:space="preserve">          </w:t>
      </w:r>
      <w:r>
        <w:rPr>
          <w:rFonts w:hint="eastAsia"/>
          <w:sz w:val="21"/>
          <w:szCs w:val="21"/>
        </w:rPr>
        <w:t>元（￥：元）。</w:t>
      </w:r>
    </w:p>
    <w:p>
      <w:pPr>
        <w:spacing w:line="360" w:lineRule="auto"/>
        <w:ind w:firstLine="420" w:firstLineChars="200"/>
        <w:jc w:val="both"/>
        <w:rPr>
          <w:sz w:val="21"/>
          <w:szCs w:val="21"/>
        </w:rPr>
      </w:pPr>
      <w:r>
        <w:rPr>
          <w:rFonts w:hint="eastAsia"/>
          <w:sz w:val="21"/>
          <w:szCs w:val="21"/>
        </w:rPr>
        <w:t>在签署协议书之前，你方的中标通知书连同本投标函具有约束力。</w:t>
      </w:r>
    </w:p>
    <w:p>
      <w:pPr>
        <w:spacing w:line="360" w:lineRule="auto"/>
        <w:ind w:firstLine="420" w:firstLineChars="200"/>
        <w:jc w:val="both"/>
        <w:rPr>
          <w:sz w:val="21"/>
          <w:szCs w:val="21"/>
        </w:rPr>
      </w:pPr>
      <w:r>
        <w:rPr>
          <w:rFonts w:hint="eastAsia"/>
          <w:sz w:val="21"/>
          <w:szCs w:val="21"/>
        </w:rPr>
        <w:t>投标供应商：</w:t>
      </w:r>
      <w:r>
        <w:rPr>
          <w:sz w:val="21"/>
          <w:szCs w:val="21"/>
        </w:rPr>
        <w:t xml:space="preserve">            </w:t>
      </w:r>
      <w:r>
        <w:rPr>
          <w:rFonts w:hint="eastAsia"/>
          <w:sz w:val="21"/>
          <w:szCs w:val="21"/>
        </w:rPr>
        <w:t>（盖单位公章）</w:t>
      </w:r>
    </w:p>
    <w:p>
      <w:pPr>
        <w:spacing w:line="360" w:lineRule="auto"/>
        <w:ind w:firstLine="420" w:firstLineChars="200"/>
        <w:jc w:val="both"/>
        <w:rPr>
          <w:sz w:val="21"/>
          <w:szCs w:val="21"/>
        </w:rPr>
      </w:pPr>
      <w:r>
        <w:rPr>
          <w:rFonts w:hint="eastAsia"/>
          <w:sz w:val="21"/>
          <w:szCs w:val="21"/>
        </w:rPr>
        <w:t>法定代表人或授权代理人：</w:t>
      </w:r>
      <w:r>
        <w:rPr>
          <w:sz w:val="21"/>
          <w:szCs w:val="21"/>
        </w:rPr>
        <w:t xml:space="preserve">     </w:t>
      </w:r>
      <w:r>
        <w:rPr>
          <w:rFonts w:hint="eastAsia"/>
          <w:sz w:val="21"/>
          <w:szCs w:val="21"/>
        </w:rPr>
        <w:t>（签字或盖章）</w:t>
      </w:r>
    </w:p>
    <w:p>
      <w:pPr>
        <w:spacing w:line="360" w:lineRule="auto"/>
        <w:ind w:firstLine="420" w:firstLineChars="200"/>
        <w:jc w:val="both"/>
        <w:rPr>
          <w:sz w:val="21"/>
          <w:szCs w:val="21"/>
        </w:rPr>
      </w:pPr>
      <w:r>
        <w:rPr>
          <w:rFonts w:hint="eastAsia"/>
          <w:sz w:val="21"/>
          <w:szCs w:val="21"/>
        </w:rPr>
        <w:t>日期：</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p>
    <w:p>
      <w:pPr>
        <w:spacing w:line="315" w:lineRule="auto"/>
        <w:jc w:val="center"/>
        <w:rPr>
          <w:sz w:val="24"/>
        </w:rPr>
      </w:pPr>
      <w:r>
        <w:rPr>
          <w:rFonts w:ascii="黑体" w:eastAsia="黑体"/>
          <w:sz w:val="28"/>
        </w:rPr>
        <w:br w:type="page"/>
      </w:r>
      <w:bookmarkStart w:id="50" w:name="_Toc423422003"/>
      <w:r>
        <w:rPr>
          <w:rFonts w:hint="eastAsia" w:ascii="黑体" w:hAnsi="黑体" w:eastAsia="黑体"/>
          <w:sz w:val="28"/>
          <w:szCs w:val="28"/>
        </w:rPr>
        <w:t>二、法定代表人资格证明</w:t>
      </w:r>
      <w:bookmarkEnd w:id="50"/>
    </w:p>
    <w:p>
      <w:pPr>
        <w:spacing w:line="500" w:lineRule="exact"/>
        <w:rPr>
          <w:sz w:val="24"/>
        </w:rPr>
      </w:pPr>
      <w:r>
        <w:rPr>
          <w:rFonts w:hint="eastAsia"/>
          <w:sz w:val="24"/>
        </w:rPr>
        <w:t>投标供应商：</w:t>
      </w:r>
      <w:r>
        <w:rPr>
          <w:sz w:val="24"/>
          <w:u w:val="single"/>
        </w:rPr>
        <w:t xml:space="preserve">                                                        </w:t>
      </w:r>
    </w:p>
    <w:p>
      <w:pPr>
        <w:spacing w:line="500" w:lineRule="exact"/>
        <w:rPr>
          <w:sz w:val="24"/>
        </w:rPr>
      </w:pPr>
      <w:r>
        <w:rPr>
          <w:rFonts w:hint="eastAsia"/>
          <w:sz w:val="24"/>
        </w:rPr>
        <w:t>单位性质：</w:t>
      </w:r>
      <w:r>
        <w:rPr>
          <w:sz w:val="24"/>
          <w:u w:val="single"/>
        </w:rPr>
        <w:t xml:space="preserve">                                                        </w:t>
      </w:r>
    </w:p>
    <w:p>
      <w:pPr>
        <w:spacing w:line="500" w:lineRule="exact"/>
        <w:rPr>
          <w:sz w:val="24"/>
        </w:rPr>
      </w:pPr>
      <w:r>
        <w:rPr>
          <w:rFonts w:hint="eastAsia"/>
          <w:sz w:val="24"/>
        </w:rPr>
        <w:t>地</w:t>
      </w:r>
      <w:r>
        <w:rPr>
          <w:sz w:val="24"/>
        </w:rPr>
        <w:t xml:space="preserve">    </w:t>
      </w:r>
      <w:r>
        <w:rPr>
          <w:rFonts w:hint="eastAsia"/>
          <w:sz w:val="24"/>
        </w:rPr>
        <w:t>址：</w:t>
      </w:r>
      <w:r>
        <w:rPr>
          <w:sz w:val="24"/>
          <w:u w:val="single"/>
        </w:rPr>
        <w:t xml:space="preserve">                                                        </w:t>
      </w:r>
    </w:p>
    <w:p>
      <w:pPr>
        <w:spacing w:line="500" w:lineRule="exact"/>
        <w:rPr>
          <w:sz w:val="24"/>
        </w:rPr>
      </w:pPr>
      <w:r>
        <w:rPr>
          <w:rFonts w:hint="eastAsia"/>
          <w:sz w:val="24"/>
        </w:rPr>
        <w:t>成立时间：</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500" w:lineRule="exact"/>
        <w:rPr>
          <w:sz w:val="24"/>
        </w:rPr>
      </w:pPr>
      <w:r>
        <w:rPr>
          <w:rFonts w:hint="eastAsia"/>
          <w:sz w:val="24"/>
        </w:rPr>
        <w:t>经营期限：</w:t>
      </w:r>
      <w:r>
        <w:rPr>
          <w:sz w:val="24"/>
          <w:u w:val="single"/>
        </w:rPr>
        <w:t xml:space="preserve">                                                        </w:t>
      </w:r>
    </w:p>
    <w:p>
      <w:pPr>
        <w:spacing w:line="500" w:lineRule="exact"/>
        <w:rPr>
          <w:sz w:val="24"/>
        </w:rPr>
      </w:pPr>
      <w:r>
        <w:rPr>
          <w:rFonts w:hint="eastAsia"/>
          <w:sz w:val="24"/>
        </w:rPr>
        <w:t>姓</w:t>
      </w:r>
      <w:r>
        <w:rPr>
          <w:sz w:val="24"/>
        </w:rPr>
        <w:t xml:space="preserve">    </w:t>
      </w:r>
      <w:r>
        <w:rPr>
          <w:rFonts w:hint="eastAsia"/>
          <w:sz w:val="24"/>
        </w:rPr>
        <w:t>名：</w:t>
      </w:r>
      <w:r>
        <w:rPr>
          <w:sz w:val="24"/>
          <w:u w:val="single"/>
        </w:rPr>
        <w:t xml:space="preserve">                          </w:t>
      </w:r>
      <w:r>
        <w:rPr>
          <w:rFonts w:hint="eastAsia"/>
          <w:sz w:val="24"/>
        </w:rPr>
        <w:t>性</w:t>
      </w:r>
      <w:r>
        <w:rPr>
          <w:sz w:val="24"/>
        </w:rPr>
        <w:t xml:space="preserve">        </w:t>
      </w:r>
      <w:r>
        <w:rPr>
          <w:rFonts w:hint="eastAsia"/>
          <w:sz w:val="24"/>
        </w:rPr>
        <w:t>别：</w:t>
      </w:r>
      <w:r>
        <w:rPr>
          <w:sz w:val="24"/>
          <w:u w:val="single"/>
        </w:rPr>
        <w:t xml:space="preserve">                </w:t>
      </w:r>
    </w:p>
    <w:p>
      <w:pPr>
        <w:spacing w:line="500" w:lineRule="exact"/>
        <w:rPr>
          <w:sz w:val="24"/>
        </w:rPr>
      </w:pPr>
      <w:r>
        <w:rPr>
          <w:rFonts w:hint="eastAsia"/>
          <w:sz w:val="24"/>
        </w:rPr>
        <w:t>年</w:t>
      </w:r>
      <w:r>
        <w:rPr>
          <w:sz w:val="24"/>
        </w:rPr>
        <w:t xml:space="preserve">    </w:t>
      </w:r>
      <w:r>
        <w:rPr>
          <w:rFonts w:hint="eastAsia"/>
          <w:sz w:val="24"/>
        </w:rPr>
        <w:t>龄：</w:t>
      </w:r>
      <w:r>
        <w:rPr>
          <w:sz w:val="24"/>
          <w:u w:val="single"/>
        </w:rPr>
        <w:t xml:space="preserve">                          </w:t>
      </w:r>
      <w:r>
        <w:rPr>
          <w:rFonts w:hint="eastAsia"/>
          <w:sz w:val="24"/>
        </w:rPr>
        <w:t>职</w:t>
      </w:r>
      <w:r>
        <w:rPr>
          <w:sz w:val="24"/>
        </w:rPr>
        <w:t xml:space="preserve">        </w:t>
      </w:r>
      <w:r>
        <w:rPr>
          <w:rFonts w:hint="eastAsia"/>
          <w:sz w:val="24"/>
        </w:rPr>
        <w:t>务：</w:t>
      </w:r>
      <w:r>
        <w:rPr>
          <w:sz w:val="24"/>
          <w:u w:val="single"/>
        </w:rPr>
        <w:t xml:space="preserve">                </w:t>
      </w:r>
    </w:p>
    <w:p>
      <w:pPr>
        <w:spacing w:line="500" w:lineRule="exact"/>
        <w:rPr>
          <w:sz w:val="24"/>
        </w:rPr>
      </w:pPr>
      <w:r>
        <w:rPr>
          <w:rFonts w:hint="eastAsia"/>
          <w:sz w:val="24"/>
        </w:rPr>
        <w:t>系</w:t>
      </w:r>
      <w:r>
        <w:rPr>
          <w:sz w:val="24"/>
          <w:u w:val="single"/>
        </w:rPr>
        <w:t xml:space="preserve">                              </w:t>
      </w:r>
      <w:r>
        <w:rPr>
          <w:rFonts w:hint="eastAsia"/>
          <w:sz w:val="24"/>
        </w:rPr>
        <w:t>（投标供应商名称）的法定代表人（负责人）。</w:t>
      </w:r>
    </w:p>
    <w:p>
      <w:pPr>
        <w:spacing w:line="500" w:lineRule="exact"/>
        <w:rPr>
          <w:sz w:val="24"/>
        </w:rPr>
      </w:pPr>
      <w:r>
        <w:rPr>
          <w:rFonts w:hint="eastAsia"/>
          <w:sz w:val="24"/>
        </w:rPr>
        <w:t>特此证明。</w:t>
      </w:r>
    </w:p>
    <w:p>
      <w:pPr>
        <w:spacing w:line="500" w:lineRule="exact"/>
        <w:rPr>
          <w:sz w:val="24"/>
        </w:rPr>
      </w:pPr>
    </w:p>
    <w:p>
      <w:pPr>
        <w:spacing w:line="500" w:lineRule="exact"/>
        <w:rPr>
          <w:sz w:val="24"/>
        </w:rPr>
      </w:pPr>
    </w:p>
    <w:p>
      <w:pPr>
        <w:wordWrap w:val="0"/>
        <w:spacing w:line="500" w:lineRule="exact"/>
        <w:jc w:val="right"/>
        <w:rPr>
          <w:sz w:val="24"/>
        </w:rPr>
      </w:pPr>
      <w:r>
        <w:rPr>
          <w:rFonts w:hint="eastAsia"/>
          <w:sz w:val="24"/>
        </w:rPr>
        <w:t>投标供应商：</w:t>
      </w:r>
      <w:r>
        <w:rPr>
          <w:sz w:val="24"/>
          <w:u w:val="single"/>
        </w:rPr>
        <w:t xml:space="preserve">                          </w:t>
      </w:r>
      <w:r>
        <w:rPr>
          <w:rFonts w:hint="eastAsia"/>
          <w:sz w:val="24"/>
        </w:rPr>
        <w:t>（盖单位公章）</w:t>
      </w:r>
    </w:p>
    <w:p>
      <w:pPr>
        <w:spacing w:line="315" w:lineRule="auto"/>
        <w:ind w:right="105"/>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r>
        <w:rPr>
          <w:sz w:val="24"/>
        </w:rPr>
        <w:t xml:space="preserve"> </w:t>
      </w:r>
      <w:r>
        <w:rPr>
          <w:szCs w:val="21"/>
        </w:rPr>
        <w:t xml:space="preserve">        </w:t>
      </w:r>
    </w:p>
    <w:p>
      <w:pPr>
        <w:spacing w:line="315" w:lineRule="auto"/>
        <w:jc w:val="both"/>
        <w:rPr>
          <w:sz w:val="24"/>
          <w:lang w:val="en-US"/>
        </w:rPr>
      </w:pPr>
    </w:p>
    <w:p>
      <w:pPr>
        <w:spacing w:line="315" w:lineRule="auto"/>
        <w:jc w:val="both"/>
        <w:rPr>
          <w:sz w:val="24"/>
        </w:rPr>
      </w:pPr>
      <w:r>
        <w:rPr>
          <w:rFonts w:hint="eastAsia"/>
          <w:sz w:val="24"/>
          <w:lang w:val="en-US"/>
        </w:rPr>
        <w:t>附</w:t>
      </w:r>
      <w:r>
        <w:rPr>
          <w:rFonts w:hint="eastAsia"/>
          <w:sz w:val="24"/>
        </w:rPr>
        <w:t>法定代表人身份证复印件</w:t>
      </w:r>
    </w:p>
    <w:p>
      <w:pPr>
        <w:spacing w:line="315" w:lineRule="auto"/>
        <w:jc w:val="center"/>
        <w:rPr>
          <w:sz w:val="24"/>
        </w:rPr>
      </w:pPr>
    </w:p>
    <w:p>
      <w:pPr>
        <w:spacing w:line="315" w:lineRule="auto"/>
        <w:jc w:val="center"/>
        <w:rPr>
          <w:sz w:val="24"/>
        </w:rPr>
      </w:pPr>
    </w:p>
    <w:p>
      <w:pPr>
        <w:spacing w:line="315" w:lineRule="auto"/>
        <w:jc w:val="center"/>
        <w:rPr>
          <w:sz w:val="24"/>
        </w:rPr>
      </w:pPr>
    </w:p>
    <w:p>
      <w:pPr>
        <w:spacing w:line="315" w:lineRule="auto"/>
        <w:jc w:val="center"/>
        <w:rPr>
          <w:sz w:val="24"/>
        </w:rPr>
      </w:pPr>
    </w:p>
    <w:p>
      <w:pPr>
        <w:spacing w:line="315" w:lineRule="auto"/>
        <w:jc w:val="center"/>
        <w:rPr>
          <w:sz w:val="24"/>
        </w:rPr>
      </w:pPr>
    </w:p>
    <w:p>
      <w:pPr>
        <w:spacing w:line="315" w:lineRule="auto"/>
        <w:jc w:val="center"/>
        <w:rPr>
          <w:sz w:val="24"/>
        </w:rPr>
      </w:pPr>
    </w:p>
    <w:p>
      <w:pPr>
        <w:spacing w:line="315" w:lineRule="auto"/>
        <w:jc w:val="center"/>
        <w:rPr>
          <w:sz w:val="24"/>
        </w:rPr>
      </w:pPr>
    </w:p>
    <w:p>
      <w:pPr>
        <w:spacing w:line="315" w:lineRule="auto"/>
        <w:jc w:val="center"/>
        <w:rPr>
          <w:sz w:val="24"/>
        </w:rPr>
      </w:pPr>
    </w:p>
    <w:p>
      <w:pPr>
        <w:jc w:val="center"/>
        <w:rPr>
          <w:rFonts w:ascii="黑体" w:hAnsi="黑体" w:eastAsia="黑体"/>
          <w:sz w:val="28"/>
          <w:szCs w:val="28"/>
        </w:rPr>
      </w:pPr>
      <w:r>
        <w:rPr>
          <w:rFonts w:ascii="黑体" w:hAnsi="黑体" w:eastAsia="黑体"/>
          <w:sz w:val="28"/>
          <w:szCs w:val="28"/>
        </w:rPr>
        <w:br w:type="page"/>
      </w:r>
      <w:r>
        <w:rPr>
          <w:rFonts w:hint="eastAsia" w:ascii="黑体" w:hAnsi="黑体" w:eastAsia="黑体"/>
          <w:sz w:val="28"/>
          <w:szCs w:val="28"/>
        </w:rPr>
        <w:t>三、法定代表人授权委托书</w:t>
      </w:r>
    </w:p>
    <w:p>
      <w:pPr>
        <w:spacing w:before="312" w:beforeLines="100" w:line="510" w:lineRule="exact"/>
        <w:outlineLvl w:val="1"/>
        <w:rPr>
          <w:rFonts w:ascii="黑体" w:eastAsia="黑体"/>
          <w:sz w:val="28"/>
          <w:szCs w:val="28"/>
        </w:rPr>
      </w:pPr>
    </w:p>
    <w:p>
      <w:pPr>
        <w:spacing w:line="315" w:lineRule="auto"/>
        <w:ind w:firstLine="480" w:firstLineChars="200"/>
        <w:rPr>
          <w:sz w:val="24"/>
          <w:u w:val="single"/>
        </w:rPr>
      </w:pPr>
      <w:r>
        <w:rPr>
          <w:rFonts w:hint="eastAsia"/>
          <w:sz w:val="24"/>
        </w:rPr>
        <w:t>致：</w:t>
      </w:r>
      <w:r>
        <w:rPr>
          <w:rFonts w:hint="eastAsia"/>
          <w:sz w:val="24"/>
          <w:u w:val="single"/>
        </w:rPr>
        <w:t>（采购人）</w:t>
      </w:r>
      <w:r>
        <w:rPr>
          <w:sz w:val="24"/>
          <w:u w:val="single"/>
        </w:rPr>
        <w:t xml:space="preserve">            </w:t>
      </w:r>
    </w:p>
    <w:p>
      <w:pPr>
        <w:spacing w:line="315" w:lineRule="auto"/>
        <w:ind w:firstLine="480" w:firstLineChars="200"/>
        <w:rPr>
          <w:sz w:val="24"/>
          <w:u w:val="single"/>
        </w:rPr>
      </w:pPr>
    </w:p>
    <w:p>
      <w:pPr>
        <w:autoSpaceDE/>
        <w:autoSpaceDN/>
        <w:spacing w:line="360" w:lineRule="auto"/>
        <w:ind w:firstLine="480" w:firstLineChars="200"/>
        <w:rPr>
          <w:sz w:val="24"/>
          <w:u w:val="single"/>
        </w:rPr>
      </w:pPr>
      <w:r>
        <w:rPr>
          <w:rFonts w:hint="eastAsia"/>
          <w:sz w:val="24"/>
          <w:u w:val="single"/>
        </w:rPr>
        <w:t>　　　　　　　　　　　　　</w:t>
      </w:r>
      <w:r>
        <w:rPr>
          <w:rFonts w:hint="eastAsia"/>
          <w:sz w:val="24"/>
        </w:rPr>
        <w:t>（投标供应商全称）法定代表人</w:t>
      </w:r>
      <w:r>
        <w:rPr>
          <w:rFonts w:hint="eastAsia"/>
          <w:sz w:val="24"/>
          <w:u w:val="single"/>
        </w:rPr>
        <w:t>　　　　　　　　</w:t>
      </w:r>
      <w:r>
        <w:rPr>
          <w:rFonts w:hint="eastAsia"/>
          <w:sz w:val="24"/>
        </w:rPr>
        <w:t>授权</w:t>
      </w:r>
      <w:r>
        <w:rPr>
          <w:rFonts w:hint="eastAsia"/>
          <w:sz w:val="24"/>
          <w:u w:val="single"/>
        </w:rPr>
        <w:t>　　　　　　　　　　</w:t>
      </w:r>
      <w:r>
        <w:rPr>
          <w:rFonts w:hint="eastAsia"/>
          <w:sz w:val="24"/>
        </w:rPr>
        <w:t>（全权代表名称）</w:t>
      </w:r>
      <w:r>
        <w:rPr>
          <w:sz w:val="24"/>
          <w:u w:val="single"/>
          <w:lang w:val="en-US"/>
        </w:rPr>
        <w:t xml:space="preserve">       </w:t>
      </w:r>
      <w:r>
        <w:rPr>
          <w:rFonts w:hint="eastAsia"/>
          <w:sz w:val="24"/>
        </w:rPr>
        <w:t>为</w:t>
      </w:r>
      <w:r>
        <w:rPr>
          <w:rFonts w:hint="eastAsia"/>
          <w:sz w:val="24"/>
          <w:lang w:val="en-US"/>
        </w:rPr>
        <w:t>授权代理人</w:t>
      </w:r>
      <w:r>
        <w:rPr>
          <w:rFonts w:hint="eastAsia"/>
          <w:sz w:val="24"/>
        </w:rPr>
        <w:t>，参加贵单位组织的</w:t>
      </w:r>
      <w:r>
        <w:rPr>
          <w:rFonts w:hint="eastAsia"/>
          <w:sz w:val="24"/>
          <w:u w:val="single"/>
        </w:rPr>
        <w:t>　　　　　　　　　　　</w:t>
      </w:r>
    </w:p>
    <w:p>
      <w:pPr>
        <w:autoSpaceDE/>
        <w:autoSpaceDN/>
        <w:spacing w:line="360" w:lineRule="auto"/>
        <w:rPr>
          <w:sz w:val="24"/>
        </w:rPr>
      </w:pPr>
      <w:r>
        <w:rPr>
          <w:rFonts w:hint="eastAsia"/>
          <w:sz w:val="24"/>
        </w:rPr>
        <w:t>项目（项目编号</w:t>
      </w:r>
      <w:r>
        <w:rPr>
          <w:rFonts w:hint="eastAsia"/>
          <w:sz w:val="24"/>
          <w:u w:val="single"/>
        </w:rPr>
        <w:t>　　　　　　　　</w:t>
      </w:r>
      <w:r>
        <w:rPr>
          <w:rFonts w:hint="eastAsia"/>
          <w:sz w:val="24"/>
        </w:rPr>
        <w:t>）组织的招标活动，其在招标中的一切活动本公司均予承认。</w:t>
      </w:r>
    </w:p>
    <w:p>
      <w:pPr>
        <w:spacing w:line="315" w:lineRule="auto"/>
        <w:ind w:firstLine="480" w:firstLineChars="200"/>
        <w:jc w:val="center"/>
        <w:rPr>
          <w:sz w:val="24"/>
        </w:rPr>
      </w:pPr>
    </w:p>
    <w:p>
      <w:pPr>
        <w:spacing w:line="315" w:lineRule="auto"/>
        <w:ind w:firstLine="480" w:firstLineChars="200"/>
        <w:jc w:val="center"/>
        <w:rPr>
          <w:sz w:val="24"/>
        </w:rPr>
      </w:pPr>
    </w:p>
    <w:p>
      <w:pPr>
        <w:spacing w:line="315" w:lineRule="auto"/>
        <w:ind w:firstLine="480" w:firstLineChars="200"/>
        <w:jc w:val="center"/>
        <w:rPr>
          <w:sz w:val="24"/>
        </w:rPr>
      </w:pPr>
      <w:r>
        <w:rPr>
          <w:sz w:val="24"/>
        </w:rPr>
        <w:t xml:space="preserve">         </w:t>
      </w:r>
      <w:r>
        <w:rPr>
          <w:rFonts w:hint="eastAsia"/>
          <w:sz w:val="24"/>
        </w:rPr>
        <w:t>法定代表人（负责人）（签字或盖章）：</w:t>
      </w:r>
    </w:p>
    <w:p>
      <w:pPr>
        <w:spacing w:line="315" w:lineRule="auto"/>
        <w:ind w:firstLine="480" w:firstLineChars="200"/>
        <w:jc w:val="center"/>
        <w:rPr>
          <w:sz w:val="24"/>
        </w:rPr>
      </w:pPr>
      <w:r>
        <w:rPr>
          <w:sz w:val="24"/>
        </w:rPr>
        <w:t xml:space="preserve">  </w:t>
      </w:r>
      <w:r>
        <w:rPr>
          <w:rFonts w:hint="eastAsia"/>
          <w:sz w:val="24"/>
        </w:rPr>
        <w:t>投标供应商（盖单位公章）：</w:t>
      </w:r>
    </w:p>
    <w:p>
      <w:pPr>
        <w:spacing w:line="315" w:lineRule="auto"/>
        <w:ind w:firstLine="480" w:firstLineChars="200"/>
        <w:jc w:val="center"/>
        <w:rPr>
          <w:sz w:val="24"/>
        </w:rPr>
      </w:pPr>
      <w:r>
        <w:rPr>
          <w:sz w:val="24"/>
        </w:rPr>
        <w:t xml:space="preserve">                  </w:t>
      </w:r>
      <w:r>
        <w:rPr>
          <w:sz w:val="24"/>
          <w:u w:val="single"/>
        </w:rPr>
        <w:t xml:space="preserve">     </w:t>
      </w:r>
      <w:r>
        <w:rPr>
          <w:sz w:val="24"/>
        </w:rPr>
        <w:t xml:space="preserve"> </w:t>
      </w:r>
      <w:r>
        <w:rPr>
          <w:rFonts w:hint="eastAsia"/>
          <w:sz w:val="24"/>
        </w:rPr>
        <w:t>年</w:t>
      </w:r>
      <w:r>
        <w:rPr>
          <w:sz w:val="24"/>
          <w:u w:val="single"/>
        </w:rPr>
        <w:t xml:space="preserve">      </w:t>
      </w:r>
      <w:r>
        <w:rPr>
          <w:rFonts w:hint="eastAsia"/>
          <w:sz w:val="24"/>
        </w:rPr>
        <w:t>月</w:t>
      </w:r>
      <w:r>
        <w:rPr>
          <w:sz w:val="24"/>
        </w:rPr>
        <w:t xml:space="preserve"> </w:t>
      </w:r>
      <w:r>
        <w:rPr>
          <w:sz w:val="24"/>
          <w:u w:val="single"/>
        </w:rPr>
        <w:t xml:space="preserve">      </w:t>
      </w:r>
      <w:r>
        <w:rPr>
          <w:rFonts w:hint="eastAsia"/>
          <w:sz w:val="24"/>
        </w:rPr>
        <w:t>日</w:t>
      </w:r>
    </w:p>
    <w:p>
      <w:pPr>
        <w:spacing w:line="480" w:lineRule="auto"/>
        <w:ind w:firstLine="480" w:firstLineChars="200"/>
        <w:rPr>
          <w:sz w:val="24"/>
          <w:u w:val="single"/>
        </w:rPr>
      </w:pPr>
      <w:r>
        <w:rPr>
          <w:rFonts w:hint="eastAsia"/>
          <w:sz w:val="24"/>
        </w:rPr>
        <w:t>授权代理人：</w:t>
      </w:r>
      <w:r>
        <w:rPr>
          <w:rFonts w:hint="eastAsia"/>
          <w:sz w:val="24"/>
          <w:u w:val="single"/>
        </w:rPr>
        <w:t>　　　　　　　　　　　</w:t>
      </w:r>
    </w:p>
    <w:p>
      <w:pPr>
        <w:spacing w:line="480" w:lineRule="auto"/>
        <w:ind w:firstLine="480" w:firstLineChars="200"/>
        <w:rPr>
          <w:sz w:val="24"/>
          <w:u w:val="single"/>
        </w:rPr>
      </w:pPr>
      <w:r>
        <w:rPr>
          <w:rFonts w:hint="eastAsia"/>
          <w:sz w:val="24"/>
        </w:rPr>
        <w:t>职务：</w:t>
      </w:r>
      <w:r>
        <w:rPr>
          <w:rFonts w:hint="eastAsia"/>
          <w:sz w:val="24"/>
          <w:u w:val="single"/>
        </w:rPr>
        <w:t>　　　　　　　　　　　　　　　</w:t>
      </w:r>
    </w:p>
    <w:p>
      <w:pPr>
        <w:spacing w:line="480" w:lineRule="auto"/>
        <w:ind w:firstLine="480" w:firstLineChars="200"/>
        <w:rPr>
          <w:sz w:val="24"/>
          <w:u w:val="single"/>
        </w:rPr>
      </w:pPr>
      <w:r>
        <w:rPr>
          <w:rFonts w:hint="eastAsia"/>
          <w:sz w:val="24"/>
        </w:rPr>
        <w:t>详细通讯地址：</w:t>
      </w:r>
      <w:r>
        <w:rPr>
          <w:rFonts w:hint="eastAsia"/>
          <w:sz w:val="24"/>
          <w:u w:val="single"/>
        </w:rPr>
        <w:t>　　　　　　　　　　　　　　　　　　　　　　　　</w:t>
      </w:r>
    </w:p>
    <w:p>
      <w:pPr>
        <w:spacing w:line="480" w:lineRule="auto"/>
        <w:ind w:firstLine="480" w:firstLineChars="200"/>
        <w:rPr>
          <w:sz w:val="24"/>
        </w:rPr>
      </w:pPr>
      <w:r>
        <w:rPr>
          <w:rFonts w:hint="eastAsia"/>
          <w:sz w:val="24"/>
        </w:rPr>
        <w:t>传真：</w:t>
      </w:r>
      <w:r>
        <w:rPr>
          <w:rFonts w:hint="eastAsia"/>
          <w:sz w:val="24"/>
          <w:u w:val="single"/>
        </w:rPr>
        <w:t>　　　　　　　　　　　</w:t>
      </w:r>
      <w:r>
        <w:rPr>
          <w:rFonts w:hint="eastAsia"/>
          <w:sz w:val="24"/>
        </w:rPr>
        <w:t>电话：</w:t>
      </w:r>
      <w:r>
        <w:rPr>
          <w:rFonts w:hint="eastAsia"/>
          <w:sz w:val="24"/>
          <w:u w:val="single"/>
        </w:rPr>
        <w:t>　　　　　　</w:t>
      </w:r>
      <w:r>
        <w:rPr>
          <w:rFonts w:hint="eastAsia"/>
          <w:sz w:val="24"/>
        </w:rPr>
        <w:t>邮编：</w:t>
      </w:r>
      <w:r>
        <w:rPr>
          <w:rFonts w:hint="eastAsia"/>
          <w:sz w:val="24"/>
          <w:u w:val="single"/>
        </w:rPr>
        <w:t>　　　　　</w:t>
      </w:r>
      <w:r>
        <w:rPr>
          <w:rFonts w:hint="eastAsia"/>
          <w:sz w:val="24"/>
        </w:rPr>
        <w:t>　　　　　　　　　　</w:t>
      </w:r>
    </w:p>
    <w:p>
      <w:pPr>
        <w:spacing w:line="480" w:lineRule="auto"/>
        <w:ind w:firstLine="480" w:firstLineChars="200"/>
        <w:rPr>
          <w:sz w:val="24"/>
        </w:rPr>
      </w:pPr>
    </w:p>
    <w:p>
      <w:pPr>
        <w:spacing w:line="480" w:lineRule="auto"/>
        <w:ind w:firstLine="480" w:firstLineChars="200"/>
        <w:rPr>
          <w:sz w:val="24"/>
        </w:rPr>
      </w:pPr>
    </w:p>
    <w:p>
      <w:pPr>
        <w:spacing w:line="480" w:lineRule="auto"/>
        <w:ind w:firstLine="480" w:firstLineChars="200"/>
        <w:rPr>
          <w:sz w:val="24"/>
        </w:rPr>
      </w:pPr>
      <w:r>
        <w:rPr>
          <w:rFonts w:hint="eastAsia"/>
          <w:sz w:val="24"/>
        </w:rPr>
        <w:t>以下</w:t>
      </w:r>
      <w:r>
        <w:rPr>
          <w:rFonts w:hint="eastAsia"/>
          <w:sz w:val="24"/>
          <w:lang w:val="en-US"/>
        </w:rPr>
        <w:t>附</w:t>
      </w:r>
      <w:r>
        <w:rPr>
          <w:rFonts w:hint="eastAsia"/>
          <w:sz w:val="24"/>
        </w:rPr>
        <w:t>委托代理人的身份证复印件：</w:t>
      </w:r>
    </w:p>
    <w:p>
      <w:pPr>
        <w:spacing w:line="315" w:lineRule="auto"/>
        <w:rPr>
          <w:sz w:val="24"/>
        </w:rPr>
      </w:pPr>
    </w:p>
    <w:p>
      <w:pPr>
        <w:jc w:val="center"/>
        <w:rPr>
          <w:rFonts w:ascii="黑体" w:hAnsi="黑体" w:eastAsia="黑体"/>
          <w:sz w:val="28"/>
          <w:szCs w:val="28"/>
        </w:rPr>
      </w:pPr>
      <w:r>
        <w:rPr>
          <w:rFonts w:ascii="黑体" w:hAnsi="黑体" w:eastAsia="黑体"/>
          <w:sz w:val="28"/>
          <w:szCs w:val="28"/>
        </w:rPr>
        <w:br w:type="page"/>
      </w:r>
      <w:r>
        <w:rPr>
          <w:rFonts w:hint="eastAsia" w:ascii="黑体" w:hAnsi="黑体" w:eastAsia="黑体"/>
          <w:sz w:val="28"/>
          <w:szCs w:val="28"/>
        </w:rPr>
        <w:t>四、</w:t>
      </w:r>
      <w:r>
        <w:rPr>
          <w:rFonts w:hint="eastAsia" w:ascii="黑体" w:hAnsi="黑体" w:eastAsia="黑体"/>
          <w:sz w:val="28"/>
          <w:szCs w:val="28"/>
          <w:lang w:val="en-US"/>
        </w:rPr>
        <w:t>磋商</w:t>
      </w:r>
      <w:r>
        <w:rPr>
          <w:rFonts w:hint="eastAsia" w:ascii="黑体" w:hAnsi="黑体" w:eastAsia="黑体"/>
          <w:sz w:val="28"/>
          <w:szCs w:val="28"/>
        </w:rPr>
        <w:t>保证金</w:t>
      </w:r>
    </w:p>
    <w:p>
      <w:pPr>
        <w:spacing w:line="480" w:lineRule="auto"/>
        <w:ind w:firstLine="480" w:firstLineChars="200"/>
        <w:jc w:val="center"/>
        <w:rPr>
          <w:sz w:val="24"/>
        </w:rPr>
      </w:pPr>
      <w:r>
        <w:rPr>
          <w:rFonts w:hint="eastAsia"/>
          <w:sz w:val="24"/>
        </w:rPr>
        <w:t>附缴纳凭证复印件。</w:t>
      </w: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ind w:firstLine="560" w:firstLineChars="200"/>
        <w:jc w:val="center"/>
        <w:rPr>
          <w:rFonts w:ascii="黑体" w:eastAsia="黑体"/>
          <w:sz w:val="28"/>
          <w:szCs w:val="28"/>
        </w:rPr>
      </w:pPr>
    </w:p>
    <w:p>
      <w:pPr>
        <w:spacing w:line="315" w:lineRule="auto"/>
        <w:rPr>
          <w:rFonts w:ascii="黑体" w:eastAsia="黑体"/>
          <w:sz w:val="28"/>
          <w:szCs w:val="28"/>
        </w:rPr>
      </w:pPr>
    </w:p>
    <w:p>
      <w:pPr>
        <w:jc w:val="center"/>
        <w:rPr>
          <w:rFonts w:ascii="黑体" w:hAnsi="黑体" w:eastAsia="黑体"/>
          <w:sz w:val="28"/>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247" w:right="1134" w:bottom="1134" w:left="1134" w:header="851" w:footer="992" w:gutter="0"/>
          <w:cols w:space="720" w:num="1"/>
          <w:docGrid w:type="linesAndChars" w:linePitch="312" w:charSpace="0"/>
        </w:sectPr>
      </w:pPr>
    </w:p>
    <w:p>
      <w:pPr>
        <w:jc w:val="center"/>
        <w:rPr>
          <w:rFonts w:ascii="黑体" w:hAnsi="黑体" w:eastAsia="黑体"/>
          <w:sz w:val="28"/>
          <w:szCs w:val="28"/>
        </w:rPr>
      </w:pPr>
      <w:r>
        <w:rPr>
          <w:rFonts w:hint="eastAsia" w:ascii="黑体" w:hAnsi="黑体" w:eastAsia="黑体"/>
          <w:sz w:val="28"/>
          <w:szCs w:val="28"/>
          <w:lang w:val="en-US"/>
        </w:rPr>
        <w:t>五</w:t>
      </w:r>
      <w:r>
        <w:rPr>
          <w:rFonts w:hint="eastAsia" w:ascii="黑体" w:hAnsi="黑体" w:eastAsia="黑体"/>
          <w:sz w:val="28"/>
          <w:szCs w:val="28"/>
        </w:rPr>
        <w:t>、近三年以来业绩汇总表</w:t>
      </w:r>
    </w:p>
    <w:tbl>
      <w:tblPr>
        <w:tblStyle w:val="1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160"/>
        <w:gridCol w:w="14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880" w:type="dxa"/>
          </w:tcPr>
          <w:p>
            <w:pPr>
              <w:pStyle w:val="3"/>
              <w:tabs>
                <w:tab w:val="center" w:pos="652"/>
              </w:tabs>
              <w:spacing w:line="600" w:lineRule="exact"/>
              <w:ind w:left="0" w:leftChars="0"/>
              <w:jc w:val="center"/>
              <w:rPr>
                <w:szCs w:val="21"/>
              </w:rPr>
            </w:pPr>
            <w:r>
              <w:rPr>
                <w:rFonts w:hint="eastAsia"/>
                <w:szCs w:val="21"/>
              </w:rPr>
              <w:t>项目名称</w:t>
            </w:r>
          </w:p>
        </w:tc>
        <w:tc>
          <w:tcPr>
            <w:tcW w:w="2160" w:type="dxa"/>
          </w:tcPr>
          <w:p>
            <w:pPr>
              <w:pStyle w:val="3"/>
              <w:spacing w:line="600" w:lineRule="exact"/>
              <w:ind w:left="0" w:leftChars="0"/>
              <w:jc w:val="center"/>
              <w:rPr>
                <w:szCs w:val="21"/>
              </w:rPr>
            </w:pPr>
            <w:r>
              <w:rPr>
                <w:rFonts w:hint="eastAsia"/>
                <w:szCs w:val="21"/>
              </w:rPr>
              <w:t>用户名称、地址</w:t>
            </w:r>
          </w:p>
        </w:tc>
        <w:tc>
          <w:tcPr>
            <w:tcW w:w="1440" w:type="dxa"/>
          </w:tcPr>
          <w:p>
            <w:pPr>
              <w:pStyle w:val="3"/>
              <w:spacing w:line="600" w:lineRule="exact"/>
              <w:ind w:left="0" w:leftChars="0"/>
              <w:jc w:val="center"/>
              <w:rPr>
                <w:szCs w:val="21"/>
              </w:rPr>
            </w:pPr>
            <w:r>
              <w:rPr>
                <w:rFonts w:hint="eastAsia"/>
                <w:szCs w:val="21"/>
              </w:rPr>
              <w:t>签约日期</w:t>
            </w:r>
          </w:p>
        </w:tc>
        <w:tc>
          <w:tcPr>
            <w:tcW w:w="1440" w:type="dxa"/>
          </w:tcPr>
          <w:p>
            <w:pPr>
              <w:pStyle w:val="3"/>
              <w:spacing w:line="600" w:lineRule="exact"/>
              <w:ind w:left="0" w:leftChars="0"/>
              <w:jc w:val="center"/>
              <w:rPr>
                <w:szCs w:val="21"/>
              </w:rPr>
            </w:pPr>
            <w:r>
              <w:rPr>
                <w:rFonts w:hint="eastAsia"/>
                <w:szCs w:val="21"/>
              </w:rPr>
              <w:t>合同价格</w:t>
            </w:r>
          </w:p>
        </w:tc>
        <w:tc>
          <w:tcPr>
            <w:tcW w:w="1260" w:type="dxa"/>
          </w:tcPr>
          <w:p>
            <w:pPr>
              <w:pStyle w:val="3"/>
              <w:spacing w:line="600" w:lineRule="exact"/>
              <w:ind w:left="0" w:leftChars="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80" w:type="dxa"/>
          </w:tcPr>
          <w:p>
            <w:pPr>
              <w:pStyle w:val="3"/>
              <w:spacing w:line="600" w:lineRule="exact"/>
              <w:ind w:left="-1123" w:leftChars="-647" w:hanging="300" w:hangingChars="125"/>
              <w:rPr>
                <w:sz w:val="24"/>
              </w:rPr>
            </w:pPr>
          </w:p>
        </w:tc>
        <w:tc>
          <w:tcPr>
            <w:tcW w:w="216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260" w:type="dxa"/>
          </w:tcPr>
          <w:p>
            <w:pPr>
              <w:pStyle w:val="3"/>
              <w:spacing w:line="600" w:lineRule="exact"/>
              <w:ind w:left="-1123" w:leftChars="-647" w:hanging="300" w:hangingChars="12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80" w:type="dxa"/>
          </w:tcPr>
          <w:p>
            <w:pPr>
              <w:pStyle w:val="3"/>
              <w:spacing w:line="600" w:lineRule="exact"/>
              <w:ind w:left="-1123" w:leftChars="-647" w:hanging="300" w:hangingChars="125"/>
              <w:rPr>
                <w:sz w:val="24"/>
              </w:rPr>
            </w:pPr>
          </w:p>
        </w:tc>
        <w:tc>
          <w:tcPr>
            <w:tcW w:w="216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260" w:type="dxa"/>
          </w:tcPr>
          <w:p>
            <w:pPr>
              <w:pStyle w:val="3"/>
              <w:spacing w:line="600" w:lineRule="exact"/>
              <w:ind w:left="-1123" w:leftChars="-647" w:hanging="300" w:hangingChars="12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880" w:type="dxa"/>
          </w:tcPr>
          <w:p>
            <w:pPr>
              <w:pStyle w:val="3"/>
              <w:spacing w:line="600" w:lineRule="exact"/>
              <w:ind w:left="-1123" w:leftChars="-647" w:hanging="300" w:hangingChars="125"/>
              <w:rPr>
                <w:sz w:val="24"/>
              </w:rPr>
            </w:pPr>
          </w:p>
        </w:tc>
        <w:tc>
          <w:tcPr>
            <w:tcW w:w="216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260" w:type="dxa"/>
          </w:tcPr>
          <w:p>
            <w:pPr>
              <w:pStyle w:val="3"/>
              <w:spacing w:line="600" w:lineRule="exact"/>
              <w:ind w:left="-1123" w:leftChars="-647" w:hanging="300" w:hangingChars="12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80" w:type="dxa"/>
          </w:tcPr>
          <w:p>
            <w:pPr>
              <w:pStyle w:val="3"/>
              <w:spacing w:line="600" w:lineRule="exact"/>
              <w:ind w:left="-1123" w:leftChars="-647" w:hanging="300" w:hangingChars="125"/>
              <w:rPr>
                <w:sz w:val="24"/>
              </w:rPr>
            </w:pPr>
          </w:p>
        </w:tc>
        <w:tc>
          <w:tcPr>
            <w:tcW w:w="216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260" w:type="dxa"/>
          </w:tcPr>
          <w:p>
            <w:pPr>
              <w:pStyle w:val="3"/>
              <w:spacing w:line="600" w:lineRule="exact"/>
              <w:ind w:left="-1123" w:leftChars="-647" w:hanging="300" w:hangingChars="12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80" w:type="dxa"/>
          </w:tcPr>
          <w:p>
            <w:pPr>
              <w:pStyle w:val="3"/>
              <w:spacing w:line="600" w:lineRule="exact"/>
              <w:ind w:left="-1123" w:leftChars="-647" w:hanging="300" w:hangingChars="125"/>
              <w:rPr>
                <w:sz w:val="24"/>
              </w:rPr>
            </w:pPr>
          </w:p>
        </w:tc>
        <w:tc>
          <w:tcPr>
            <w:tcW w:w="216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260" w:type="dxa"/>
          </w:tcPr>
          <w:p>
            <w:pPr>
              <w:pStyle w:val="3"/>
              <w:spacing w:line="600" w:lineRule="exact"/>
              <w:ind w:left="-1123" w:leftChars="-647" w:hanging="300" w:hangingChars="12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80" w:type="dxa"/>
          </w:tcPr>
          <w:p>
            <w:pPr>
              <w:pStyle w:val="3"/>
              <w:spacing w:line="600" w:lineRule="exact"/>
              <w:ind w:left="-1123" w:leftChars="-647" w:hanging="300" w:hangingChars="125"/>
              <w:rPr>
                <w:sz w:val="24"/>
              </w:rPr>
            </w:pPr>
          </w:p>
        </w:tc>
        <w:tc>
          <w:tcPr>
            <w:tcW w:w="216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260" w:type="dxa"/>
          </w:tcPr>
          <w:p>
            <w:pPr>
              <w:pStyle w:val="3"/>
              <w:spacing w:line="600" w:lineRule="exact"/>
              <w:ind w:left="-1123" w:leftChars="-647" w:hanging="300" w:hangingChars="12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80" w:type="dxa"/>
          </w:tcPr>
          <w:p>
            <w:pPr>
              <w:pStyle w:val="3"/>
              <w:spacing w:line="600" w:lineRule="exact"/>
              <w:ind w:left="-1123" w:leftChars="-647" w:hanging="300" w:hangingChars="125"/>
              <w:rPr>
                <w:sz w:val="24"/>
              </w:rPr>
            </w:pPr>
          </w:p>
        </w:tc>
        <w:tc>
          <w:tcPr>
            <w:tcW w:w="216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260" w:type="dxa"/>
          </w:tcPr>
          <w:p>
            <w:pPr>
              <w:pStyle w:val="3"/>
              <w:spacing w:line="600" w:lineRule="exact"/>
              <w:ind w:left="-1123" w:leftChars="-647" w:hanging="300" w:hangingChars="12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80" w:type="dxa"/>
          </w:tcPr>
          <w:p>
            <w:pPr>
              <w:pStyle w:val="3"/>
              <w:spacing w:line="600" w:lineRule="exact"/>
              <w:ind w:left="-1123" w:leftChars="-647" w:hanging="300" w:hangingChars="125"/>
              <w:rPr>
                <w:sz w:val="24"/>
              </w:rPr>
            </w:pPr>
          </w:p>
        </w:tc>
        <w:tc>
          <w:tcPr>
            <w:tcW w:w="216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260" w:type="dxa"/>
          </w:tcPr>
          <w:p>
            <w:pPr>
              <w:pStyle w:val="3"/>
              <w:spacing w:line="600" w:lineRule="exact"/>
              <w:ind w:left="-1123" w:leftChars="-647" w:hanging="300" w:hangingChars="12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880" w:type="dxa"/>
          </w:tcPr>
          <w:p>
            <w:pPr>
              <w:pStyle w:val="3"/>
              <w:spacing w:line="600" w:lineRule="exact"/>
              <w:ind w:left="-1123" w:leftChars="-647" w:hanging="300" w:hangingChars="125"/>
              <w:rPr>
                <w:sz w:val="24"/>
              </w:rPr>
            </w:pPr>
          </w:p>
        </w:tc>
        <w:tc>
          <w:tcPr>
            <w:tcW w:w="216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440" w:type="dxa"/>
          </w:tcPr>
          <w:p>
            <w:pPr>
              <w:pStyle w:val="3"/>
              <w:spacing w:line="600" w:lineRule="exact"/>
              <w:ind w:left="-1123" w:leftChars="-647" w:hanging="300" w:hangingChars="125"/>
              <w:rPr>
                <w:sz w:val="24"/>
              </w:rPr>
            </w:pPr>
          </w:p>
        </w:tc>
        <w:tc>
          <w:tcPr>
            <w:tcW w:w="1260" w:type="dxa"/>
          </w:tcPr>
          <w:p>
            <w:pPr>
              <w:pStyle w:val="3"/>
              <w:spacing w:line="600" w:lineRule="exact"/>
              <w:ind w:left="-1123" w:leftChars="-647" w:hanging="300" w:hangingChars="125"/>
              <w:rPr>
                <w:sz w:val="24"/>
              </w:rPr>
            </w:pPr>
          </w:p>
        </w:tc>
      </w:tr>
    </w:tbl>
    <w:p>
      <w:pPr>
        <w:pStyle w:val="3"/>
        <w:spacing w:line="600" w:lineRule="exact"/>
        <w:ind w:left="-37" w:leftChars="-42" w:hanging="55" w:hangingChars="25"/>
        <w:rPr>
          <w:szCs w:val="21"/>
        </w:rPr>
      </w:pPr>
      <w:r>
        <w:rPr>
          <w:rFonts w:hint="eastAsia"/>
          <w:szCs w:val="21"/>
        </w:rPr>
        <w:t>注：请投标供应商附每个业绩的合同</w:t>
      </w:r>
      <w:r>
        <w:rPr>
          <w:rFonts w:hint="eastAsia"/>
          <w:szCs w:val="21"/>
          <w:lang w:val="en-US"/>
        </w:rPr>
        <w:t>原件的扫描件</w:t>
      </w:r>
      <w:r>
        <w:rPr>
          <w:rFonts w:hint="eastAsia"/>
          <w:szCs w:val="21"/>
        </w:rPr>
        <w:t>。</w:t>
      </w:r>
    </w:p>
    <w:p>
      <w:pPr>
        <w:pStyle w:val="3"/>
        <w:spacing w:line="600" w:lineRule="exact"/>
        <w:ind w:left="36" w:leftChars="-143" w:hanging="351" w:hangingChars="125"/>
        <w:rPr>
          <w:b/>
          <w:sz w:val="28"/>
        </w:rPr>
      </w:pPr>
    </w:p>
    <w:p>
      <w:pPr>
        <w:jc w:val="center"/>
        <w:rPr>
          <w:rFonts w:ascii="黑体" w:hAnsi="黑体" w:eastAsia="黑体"/>
          <w:sz w:val="28"/>
          <w:szCs w:val="28"/>
          <w:lang w:val="en-US"/>
        </w:rPr>
      </w:pPr>
      <w:r>
        <w:rPr>
          <w:b/>
          <w:sz w:val="28"/>
        </w:rPr>
        <w:br w:type="page"/>
      </w:r>
      <w:r>
        <w:rPr>
          <w:rFonts w:hint="eastAsia" w:ascii="黑体" w:hAnsi="黑体" w:eastAsia="黑体"/>
          <w:sz w:val="28"/>
          <w:szCs w:val="28"/>
          <w:lang w:val="en-US"/>
        </w:rPr>
        <w:t>六</w:t>
      </w:r>
      <w:r>
        <w:rPr>
          <w:rFonts w:hint="eastAsia" w:ascii="黑体" w:hAnsi="黑体" w:eastAsia="黑体"/>
          <w:sz w:val="28"/>
          <w:szCs w:val="28"/>
        </w:rPr>
        <w:t>、</w:t>
      </w:r>
      <w:r>
        <w:rPr>
          <w:rFonts w:hint="eastAsia" w:ascii="黑体" w:hAnsi="黑体" w:eastAsia="黑体"/>
          <w:sz w:val="28"/>
          <w:szCs w:val="28"/>
          <w:lang w:val="en-US"/>
        </w:rPr>
        <w:t>项目需求理解分析</w:t>
      </w:r>
    </w:p>
    <w:p>
      <w:pPr>
        <w:pStyle w:val="3"/>
        <w:spacing w:line="600" w:lineRule="exact"/>
        <w:ind w:left="440"/>
        <w:rPr>
          <w:b/>
          <w:bCs/>
          <w:szCs w:val="21"/>
        </w:rPr>
      </w:pPr>
    </w:p>
    <w:p>
      <w:pPr>
        <w:pStyle w:val="3"/>
        <w:spacing w:line="600" w:lineRule="exact"/>
        <w:ind w:left="440"/>
        <w:rPr>
          <w:rFonts w:hint="eastAsia" w:eastAsia="宋体"/>
          <w:bCs/>
          <w:sz w:val="24"/>
          <w:lang w:eastAsia="zh-CN"/>
        </w:rPr>
      </w:pPr>
    </w:p>
    <w:p>
      <w:pPr>
        <w:pStyle w:val="3"/>
        <w:spacing w:line="600" w:lineRule="exact"/>
        <w:ind w:left="440"/>
        <w:rPr>
          <w:rFonts w:hint="eastAsia" w:eastAsia="宋体"/>
          <w:bCs/>
          <w:sz w:val="24"/>
          <w:lang w:eastAsia="zh-CN"/>
        </w:rPr>
      </w:pPr>
    </w:p>
    <w:p>
      <w:pPr>
        <w:pStyle w:val="3"/>
        <w:spacing w:line="600" w:lineRule="exact"/>
        <w:ind w:left="440"/>
        <w:rPr>
          <w:bCs/>
          <w:sz w:val="24"/>
        </w:rPr>
      </w:pPr>
    </w:p>
    <w:p>
      <w:pPr>
        <w:pStyle w:val="3"/>
        <w:spacing w:line="600" w:lineRule="exact"/>
        <w:ind w:left="440"/>
        <w:rPr>
          <w:bCs/>
          <w:sz w:val="24"/>
        </w:rPr>
      </w:pPr>
    </w:p>
    <w:p>
      <w:pPr>
        <w:pStyle w:val="3"/>
        <w:spacing w:line="600" w:lineRule="exact"/>
        <w:ind w:left="440"/>
        <w:rPr>
          <w:bCs/>
          <w:sz w:val="24"/>
        </w:rPr>
      </w:pPr>
    </w:p>
    <w:p>
      <w:pPr>
        <w:pStyle w:val="3"/>
        <w:spacing w:line="600" w:lineRule="exact"/>
        <w:ind w:left="440"/>
        <w:rPr>
          <w:bCs/>
          <w:sz w:val="24"/>
        </w:rPr>
      </w:pPr>
    </w:p>
    <w:p>
      <w:pPr>
        <w:pStyle w:val="3"/>
        <w:spacing w:line="600" w:lineRule="exact"/>
        <w:ind w:left="440"/>
        <w:rPr>
          <w:bCs/>
          <w:sz w:val="24"/>
        </w:rPr>
      </w:pPr>
    </w:p>
    <w:p>
      <w:pPr>
        <w:pStyle w:val="3"/>
        <w:spacing w:line="600" w:lineRule="exact"/>
        <w:ind w:left="440"/>
        <w:rPr>
          <w:bCs/>
          <w:sz w:val="24"/>
        </w:rPr>
      </w:pPr>
    </w:p>
    <w:p>
      <w:pPr>
        <w:pStyle w:val="3"/>
        <w:spacing w:line="600" w:lineRule="exact"/>
        <w:ind w:left="440"/>
        <w:rPr>
          <w:bCs/>
          <w:sz w:val="24"/>
        </w:rPr>
      </w:pPr>
    </w:p>
    <w:p>
      <w:pPr>
        <w:pStyle w:val="3"/>
        <w:spacing w:line="600" w:lineRule="exact"/>
        <w:ind w:left="440"/>
        <w:rPr>
          <w:bCs/>
          <w:sz w:val="24"/>
        </w:rPr>
      </w:pPr>
    </w:p>
    <w:p>
      <w:pPr>
        <w:pStyle w:val="3"/>
        <w:spacing w:line="600" w:lineRule="exact"/>
        <w:ind w:left="440"/>
        <w:rPr>
          <w:bCs/>
          <w:sz w:val="24"/>
        </w:rPr>
      </w:pPr>
    </w:p>
    <w:p>
      <w:pPr>
        <w:pStyle w:val="3"/>
        <w:spacing w:line="600" w:lineRule="exact"/>
        <w:ind w:left="440"/>
        <w:rPr>
          <w:bCs/>
          <w:sz w:val="24"/>
        </w:rPr>
      </w:pPr>
    </w:p>
    <w:p>
      <w:pPr>
        <w:pStyle w:val="3"/>
        <w:spacing w:line="600" w:lineRule="exact"/>
        <w:ind w:left="440"/>
        <w:rPr>
          <w:bCs/>
          <w:sz w:val="24"/>
        </w:rPr>
      </w:pPr>
    </w:p>
    <w:p>
      <w:pPr>
        <w:pStyle w:val="3"/>
        <w:spacing w:line="600" w:lineRule="exact"/>
        <w:ind w:left="440"/>
        <w:rPr>
          <w:bCs/>
          <w:sz w:val="24"/>
        </w:rPr>
      </w:pPr>
    </w:p>
    <w:p>
      <w:pPr>
        <w:spacing w:line="360" w:lineRule="auto"/>
        <w:ind w:firstLine="440" w:firstLineChars="200"/>
        <w:rPr>
          <w:szCs w:val="21"/>
        </w:rPr>
      </w:pPr>
      <w:r>
        <w:rPr>
          <w:rFonts w:hint="eastAsia"/>
          <w:szCs w:val="21"/>
        </w:rPr>
        <w:t>投标供应商：（公章）</w:t>
      </w:r>
      <w:r>
        <w:rPr>
          <w:szCs w:val="21"/>
        </w:rPr>
        <w:t xml:space="preserve">       </w:t>
      </w:r>
      <w:r>
        <w:rPr>
          <w:rFonts w:hint="eastAsia"/>
          <w:szCs w:val="21"/>
        </w:rPr>
        <w:t>法定代表人：（盖章或签字）</w:t>
      </w:r>
    </w:p>
    <w:p>
      <w:pPr>
        <w:spacing w:line="360" w:lineRule="auto"/>
        <w:ind w:firstLine="880" w:firstLineChars="400"/>
        <w:rPr>
          <w:szCs w:val="21"/>
        </w:rPr>
      </w:pPr>
    </w:p>
    <w:p>
      <w:pPr>
        <w:spacing w:line="360" w:lineRule="auto"/>
        <w:ind w:firstLine="880" w:firstLineChars="40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jc w:val="center"/>
        <w:rPr>
          <w:rFonts w:ascii="黑体" w:hAnsi="黑体" w:eastAsia="黑体"/>
          <w:sz w:val="28"/>
          <w:szCs w:val="28"/>
        </w:rPr>
      </w:pPr>
      <w:r>
        <w:rPr>
          <w:sz w:val="24"/>
        </w:rPr>
        <w:br w:type="page"/>
      </w:r>
      <w:r>
        <w:rPr>
          <w:rFonts w:hint="eastAsia" w:ascii="黑体" w:hAnsi="黑体" w:eastAsia="黑体"/>
          <w:sz w:val="28"/>
          <w:szCs w:val="28"/>
          <w:lang w:val="en-US"/>
        </w:rPr>
        <w:t>七、技术服务方案</w:t>
      </w:r>
      <w:r>
        <w:rPr>
          <w:sz w:val="28"/>
          <w:szCs w:val="28"/>
        </w:rPr>
        <w:br w:type="page"/>
      </w:r>
      <w:r>
        <w:rPr>
          <w:rFonts w:hint="eastAsia" w:ascii="黑体" w:hAnsi="黑体" w:eastAsia="黑体"/>
          <w:sz w:val="28"/>
          <w:szCs w:val="28"/>
          <w:lang w:val="en-US"/>
        </w:rPr>
        <w:t>八</w:t>
      </w:r>
      <w:r>
        <w:rPr>
          <w:rFonts w:hint="eastAsia" w:ascii="黑体" w:hAnsi="黑体" w:eastAsia="黑体"/>
          <w:sz w:val="28"/>
          <w:szCs w:val="28"/>
        </w:rPr>
        <w:t>、拟投入本项目团队情况</w:t>
      </w:r>
    </w:p>
    <w:p>
      <w:pPr>
        <w:pStyle w:val="14"/>
        <w:ind w:firstLine="210"/>
      </w:pPr>
    </w:p>
    <w:p>
      <w:pPr>
        <w:pStyle w:val="14"/>
        <w:ind w:firstLine="0" w:firstLineChars="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47"/>
        <w:gridCol w:w="1548"/>
        <w:gridCol w:w="1548"/>
        <w:gridCol w:w="214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jc w:val="center"/>
              <w:rPr>
                <w:sz w:val="24"/>
                <w:szCs w:val="24"/>
              </w:rPr>
            </w:pPr>
            <w:r>
              <w:rPr>
                <w:rFonts w:hint="eastAsia"/>
                <w:sz w:val="24"/>
                <w:szCs w:val="24"/>
              </w:rPr>
              <w:t>序号</w:t>
            </w:r>
          </w:p>
        </w:tc>
        <w:tc>
          <w:tcPr>
            <w:tcW w:w="1547" w:type="dxa"/>
          </w:tcPr>
          <w:p>
            <w:pPr>
              <w:jc w:val="center"/>
              <w:rPr>
                <w:sz w:val="24"/>
                <w:szCs w:val="24"/>
              </w:rPr>
            </w:pPr>
            <w:r>
              <w:rPr>
                <w:rFonts w:hint="eastAsia"/>
                <w:sz w:val="24"/>
                <w:szCs w:val="24"/>
              </w:rPr>
              <w:t>姓名</w:t>
            </w:r>
          </w:p>
        </w:tc>
        <w:tc>
          <w:tcPr>
            <w:tcW w:w="1548" w:type="dxa"/>
          </w:tcPr>
          <w:p>
            <w:pPr>
              <w:jc w:val="center"/>
              <w:rPr>
                <w:sz w:val="24"/>
                <w:szCs w:val="24"/>
                <w:lang w:val="en-US"/>
              </w:rPr>
            </w:pPr>
            <w:r>
              <w:rPr>
                <w:rFonts w:hint="eastAsia"/>
                <w:sz w:val="24"/>
                <w:szCs w:val="24"/>
                <w:lang w:val="en-US"/>
              </w:rPr>
              <w:t>职位</w:t>
            </w:r>
          </w:p>
        </w:tc>
        <w:tc>
          <w:tcPr>
            <w:tcW w:w="1548" w:type="dxa"/>
          </w:tcPr>
          <w:p>
            <w:pPr>
              <w:jc w:val="center"/>
              <w:rPr>
                <w:sz w:val="24"/>
                <w:szCs w:val="24"/>
                <w:lang w:val="en-US"/>
              </w:rPr>
            </w:pPr>
            <w:r>
              <w:rPr>
                <w:rFonts w:hint="eastAsia"/>
                <w:sz w:val="24"/>
                <w:szCs w:val="24"/>
                <w:lang w:val="en-US"/>
              </w:rPr>
              <w:t>职称</w:t>
            </w:r>
          </w:p>
        </w:tc>
        <w:tc>
          <w:tcPr>
            <w:tcW w:w="2140" w:type="dxa"/>
          </w:tcPr>
          <w:p>
            <w:pPr>
              <w:jc w:val="center"/>
              <w:rPr>
                <w:sz w:val="24"/>
                <w:szCs w:val="24"/>
                <w:lang w:val="en-US"/>
              </w:rPr>
            </w:pPr>
            <w:r>
              <w:rPr>
                <w:rFonts w:hint="eastAsia"/>
                <w:sz w:val="24"/>
                <w:szCs w:val="24"/>
                <w:lang w:val="en-US"/>
              </w:rPr>
              <w:t>具有业绩数量</w:t>
            </w:r>
          </w:p>
        </w:tc>
        <w:tc>
          <w:tcPr>
            <w:tcW w:w="956" w:type="dxa"/>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47" w:type="dxa"/>
            <w:vAlign w:val="center"/>
          </w:tcPr>
          <w:p>
            <w:pPr>
              <w:jc w:val="center"/>
              <w:rPr>
                <w:sz w:val="24"/>
                <w:szCs w:val="24"/>
              </w:rPr>
            </w:pPr>
            <w:r>
              <w:rPr>
                <w:sz w:val="24"/>
                <w:szCs w:val="24"/>
              </w:rPr>
              <w:t>1</w:t>
            </w:r>
          </w:p>
        </w:tc>
        <w:tc>
          <w:tcPr>
            <w:tcW w:w="1547" w:type="dxa"/>
          </w:tcPr>
          <w:p>
            <w:pPr>
              <w:jc w:val="center"/>
              <w:rPr>
                <w:sz w:val="24"/>
                <w:szCs w:val="24"/>
              </w:rPr>
            </w:pPr>
          </w:p>
        </w:tc>
        <w:tc>
          <w:tcPr>
            <w:tcW w:w="1548" w:type="dxa"/>
          </w:tcPr>
          <w:p>
            <w:pPr>
              <w:jc w:val="center"/>
              <w:rPr>
                <w:sz w:val="24"/>
                <w:szCs w:val="24"/>
              </w:rPr>
            </w:pPr>
          </w:p>
        </w:tc>
        <w:tc>
          <w:tcPr>
            <w:tcW w:w="1548" w:type="dxa"/>
          </w:tcPr>
          <w:p>
            <w:pPr>
              <w:jc w:val="center"/>
              <w:rPr>
                <w:sz w:val="24"/>
                <w:szCs w:val="24"/>
              </w:rPr>
            </w:pPr>
          </w:p>
        </w:tc>
        <w:tc>
          <w:tcPr>
            <w:tcW w:w="2140" w:type="dxa"/>
          </w:tcPr>
          <w:p>
            <w:pPr>
              <w:jc w:val="center"/>
              <w:rPr>
                <w:sz w:val="24"/>
                <w:szCs w:val="24"/>
              </w:rPr>
            </w:pPr>
          </w:p>
        </w:tc>
        <w:tc>
          <w:tcPr>
            <w:tcW w:w="95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47" w:type="dxa"/>
            <w:vAlign w:val="center"/>
          </w:tcPr>
          <w:p>
            <w:pPr>
              <w:jc w:val="center"/>
              <w:rPr>
                <w:sz w:val="24"/>
                <w:szCs w:val="24"/>
              </w:rPr>
            </w:pPr>
            <w:r>
              <w:rPr>
                <w:sz w:val="24"/>
                <w:szCs w:val="24"/>
              </w:rPr>
              <w:t>2</w:t>
            </w:r>
          </w:p>
        </w:tc>
        <w:tc>
          <w:tcPr>
            <w:tcW w:w="1547" w:type="dxa"/>
          </w:tcPr>
          <w:p>
            <w:pPr>
              <w:jc w:val="center"/>
              <w:rPr>
                <w:sz w:val="24"/>
                <w:szCs w:val="24"/>
              </w:rPr>
            </w:pPr>
          </w:p>
        </w:tc>
        <w:tc>
          <w:tcPr>
            <w:tcW w:w="1548" w:type="dxa"/>
          </w:tcPr>
          <w:p>
            <w:pPr>
              <w:jc w:val="center"/>
              <w:rPr>
                <w:sz w:val="24"/>
                <w:szCs w:val="24"/>
              </w:rPr>
            </w:pPr>
          </w:p>
        </w:tc>
        <w:tc>
          <w:tcPr>
            <w:tcW w:w="1548" w:type="dxa"/>
          </w:tcPr>
          <w:p>
            <w:pPr>
              <w:jc w:val="center"/>
              <w:rPr>
                <w:sz w:val="24"/>
                <w:szCs w:val="24"/>
              </w:rPr>
            </w:pPr>
          </w:p>
        </w:tc>
        <w:tc>
          <w:tcPr>
            <w:tcW w:w="2140" w:type="dxa"/>
          </w:tcPr>
          <w:p>
            <w:pPr>
              <w:jc w:val="center"/>
              <w:rPr>
                <w:sz w:val="24"/>
                <w:szCs w:val="24"/>
              </w:rPr>
            </w:pPr>
          </w:p>
        </w:tc>
        <w:tc>
          <w:tcPr>
            <w:tcW w:w="95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47" w:type="dxa"/>
            <w:vAlign w:val="center"/>
          </w:tcPr>
          <w:p>
            <w:pPr>
              <w:jc w:val="center"/>
              <w:rPr>
                <w:sz w:val="24"/>
                <w:szCs w:val="24"/>
              </w:rPr>
            </w:pPr>
            <w:r>
              <w:rPr>
                <w:sz w:val="24"/>
                <w:szCs w:val="24"/>
              </w:rPr>
              <w:t>3</w:t>
            </w:r>
          </w:p>
        </w:tc>
        <w:tc>
          <w:tcPr>
            <w:tcW w:w="1547" w:type="dxa"/>
          </w:tcPr>
          <w:p>
            <w:pPr>
              <w:jc w:val="center"/>
              <w:rPr>
                <w:sz w:val="24"/>
                <w:szCs w:val="24"/>
              </w:rPr>
            </w:pPr>
          </w:p>
        </w:tc>
        <w:tc>
          <w:tcPr>
            <w:tcW w:w="1548" w:type="dxa"/>
          </w:tcPr>
          <w:p>
            <w:pPr>
              <w:jc w:val="center"/>
              <w:rPr>
                <w:sz w:val="24"/>
                <w:szCs w:val="24"/>
              </w:rPr>
            </w:pPr>
          </w:p>
        </w:tc>
        <w:tc>
          <w:tcPr>
            <w:tcW w:w="1548" w:type="dxa"/>
          </w:tcPr>
          <w:p>
            <w:pPr>
              <w:jc w:val="center"/>
              <w:rPr>
                <w:sz w:val="24"/>
                <w:szCs w:val="24"/>
              </w:rPr>
            </w:pPr>
          </w:p>
        </w:tc>
        <w:tc>
          <w:tcPr>
            <w:tcW w:w="2140" w:type="dxa"/>
          </w:tcPr>
          <w:p>
            <w:pPr>
              <w:jc w:val="center"/>
              <w:rPr>
                <w:sz w:val="24"/>
                <w:szCs w:val="24"/>
              </w:rPr>
            </w:pPr>
          </w:p>
        </w:tc>
        <w:tc>
          <w:tcPr>
            <w:tcW w:w="95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47" w:type="dxa"/>
            <w:vAlign w:val="center"/>
          </w:tcPr>
          <w:p>
            <w:pPr>
              <w:jc w:val="center"/>
              <w:rPr>
                <w:sz w:val="24"/>
                <w:szCs w:val="24"/>
              </w:rPr>
            </w:pPr>
            <w:r>
              <w:rPr>
                <w:sz w:val="24"/>
                <w:szCs w:val="24"/>
              </w:rPr>
              <w:t>4</w:t>
            </w:r>
          </w:p>
        </w:tc>
        <w:tc>
          <w:tcPr>
            <w:tcW w:w="1547" w:type="dxa"/>
          </w:tcPr>
          <w:p>
            <w:pPr>
              <w:jc w:val="center"/>
              <w:rPr>
                <w:sz w:val="24"/>
                <w:szCs w:val="24"/>
              </w:rPr>
            </w:pPr>
          </w:p>
        </w:tc>
        <w:tc>
          <w:tcPr>
            <w:tcW w:w="1548" w:type="dxa"/>
          </w:tcPr>
          <w:p>
            <w:pPr>
              <w:jc w:val="center"/>
              <w:rPr>
                <w:sz w:val="24"/>
                <w:szCs w:val="24"/>
              </w:rPr>
            </w:pPr>
          </w:p>
        </w:tc>
        <w:tc>
          <w:tcPr>
            <w:tcW w:w="1548" w:type="dxa"/>
          </w:tcPr>
          <w:p>
            <w:pPr>
              <w:jc w:val="center"/>
              <w:rPr>
                <w:sz w:val="24"/>
                <w:szCs w:val="24"/>
              </w:rPr>
            </w:pPr>
          </w:p>
        </w:tc>
        <w:tc>
          <w:tcPr>
            <w:tcW w:w="2140" w:type="dxa"/>
          </w:tcPr>
          <w:p>
            <w:pPr>
              <w:jc w:val="center"/>
              <w:rPr>
                <w:sz w:val="24"/>
                <w:szCs w:val="24"/>
              </w:rPr>
            </w:pPr>
          </w:p>
        </w:tc>
        <w:tc>
          <w:tcPr>
            <w:tcW w:w="95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47" w:type="dxa"/>
            <w:vAlign w:val="center"/>
          </w:tcPr>
          <w:p>
            <w:pPr>
              <w:jc w:val="center"/>
              <w:rPr>
                <w:sz w:val="24"/>
                <w:szCs w:val="24"/>
              </w:rPr>
            </w:pPr>
            <w:r>
              <w:rPr>
                <w:sz w:val="24"/>
                <w:szCs w:val="24"/>
              </w:rPr>
              <w:t>5</w:t>
            </w:r>
          </w:p>
        </w:tc>
        <w:tc>
          <w:tcPr>
            <w:tcW w:w="1547" w:type="dxa"/>
          </w:tcPr>
          <w:p>
            <w:pPr>
              <w:jc w:val="center"/>
              <w:rPr>
                <w:sz w:val="24"/>
                <w:szCs w:val="24"/>
              </w:rPr>
            </w:pPr>
          </w:p>
        </w:tc>
        <w:tc>
          <w:tcPr>
            <w:tcW w:w="1548" w:type="dxa"/>
          </w:tcPr>
          <w:p>
            <w:pPr>
              <w:jc w:val="center"/>
              <w:rPr>
                <w:sz w:val="24"/>
                <w:szCs w:val="24"/>
              </w:rPr>
            </w:pPr>
          </w:p>
        </w:tc>
        <w:tc>
          <w:tcPr>
            <w:tcW w:w="1548" w:type="dxa"/>
          </w:tcPr>
          <w:p>
            <w:pPr>
              <w:jc w:val="center"/>
              <w:rPr>
                <w:sz w:val="24"/>
                <w:szCs w:val="24"/>
              </w:rPr>
            </w:pPr>
          </w:p>
        </w:tc>
        <w:tc>
          <w:tcPr>
            <w:tcW w:w="2140" w:type="dxa"/>
          </w:tcPr>
          <w:p>
            <w:pPr>
              <w:jc w:val="center"/>
              <w:rPr>
                <w:sz w:val="24"/>
                <w:szCs w:val="24"/>
              </w:rPr>
            </w:pPr>
          </w:p>
        </w:tc>
        <w:tc>
          <w:tcPr>
            <w:tcW w:w="95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47" w:type="dxa"/>
            <w:vAlign w:val="center"/>
          </w:tcPr>
          <w:p>
            <w:pPr>
              <w:jc w:val="center"/>
              <w:rPr>
                <w:sz w:val="24"/>
                <w:szCs w:val="24"/>
              </w:rPr>
            </w:pPr>
            <w:r>
              <w:rPr>
                <w:sz w:val="24"/>
                <w:szCs w:val="24"/>
              </w:rPr>
              <w:t>6</w:t>
            </w:r>
          </w:p>
        </w:tc>
        <w:tc>
          <w:tcPr>
            <w:tcW w:w="1547" w:type="dxa"/>
          </w:tcPr>
          <w:p>
            <w:pPr>
              <w:jc w:val="center"/>
              <w:rPr>
                <w:sz w:val="24"/>
                <w:szCs w:val="24"/>
              </w:rPr>
            </w:pPr>
          </w:p>
        </w:tc>
        <w:tc>
          <w:tcPr>
            <w:tcW w:w="1548" w:type="dxa"/>
          </w:tcPr>
          <w:p>
            <w:pPr>
              <w:jc w:val="center"/>
              <w:rPr>
                <w:sz w:val="24"/>
                <w:szCs w:val="24"/>
              </w:rPr>
            </w:pPr>
          </w:p>
        </w:tc>
        <w:tc>
          <w:tcPr>
            <w:tcW w:w="1548" w:type="dxa"/>
          </w:tcPr>
          <w:p>
            <w:pPr>
              <w:jc w:val="center"/>
              <w:rPr>
                <w:sz w:val="24"/>
                <w:szCs w:val="24"/>
              </w:rPr>
            </w:pPr>
          </w:p>
        </w:tc>
        <w:tc>
          <w:tcPr>
            <w:tcW w:w="2140" w:type="dxa"/>
          </w:tcPr>
          <w:p>
            <w:pPr>
              <w:jc w:val="center"/>
              <w:rPr>
                <w:sz w:val="24"/>
                <w:szCs w:val="24"/>
              </w:rPr>
            </w:pPr>
          </w:p>
        </w:tc>
        <w:tc>
          <w:tcPr>
            <w:tcW w:w="95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47" w:type="dxa"/>
            <w:vAlign w:val="center"/>
          </w:tcPr>
          <w:p>
            <w:pPr>
              <w:jc w:val="center"/>
              <w:rPr>
                <w:sz w:val="24"/>
                <w:szCs w:val="24"/>
              </w:rPr>
            </w:pPr>
            <w:r>
              <w:rPr>
                <w:sz w:val="24"/>
                <w:szCs w:val="24"/>
              </w:rPr>
              <w:t>7</w:t>
            </w:r>
          </w:p>
        </w:tc>
        <w:tc>
          <w:tcPr>
            <w:tcW w:w="1547" w:type="dxa"/>
          </w:tcPr>
          <w:p>
            <w:pPr>
              <w:jc w:val="center"/>
              <w:rPr>
                <w:sz w:val="24"/>
                <w:szCs w:val="24"/>
              </w:rPr>
            </w:pPr>
          </w:p>
        </w:tc>
        <w:tc>
          <w:tcPr>
            <w:tcW w:w="1548" w:type="dxa"/>
          </w:tcPr>
          <w:p>
            <w:pPr>
              <w:jc w:val="center"/>
              <w:rPr>
                <w:sz w:val="24"/>
                <w:szCs w:val="24"/>
              </w:rPr>
            </w:pPr>
          </w:p>
        </w:tc>
        <w:tc>
          <w:tcPr>
            <w:tcW w:w="1548" w:type="dxa"/>
          </w:tcPr>
          <w:p>
            <w:pPr>
              <w:jc w:val="center"/>
              <w:rPr>
                <w:sz w:val="24"/>
                <w:szCs w:val="24"/>
              </w:rPr>
            </w:pPr>
          </w:p>
        </w:tc>
        <w:tc>
          <w:tcPr>
            <w:tcW w:w="2140" w:type="dxa"/>
          </w:tcPr>
          <w:p>
            <w:pPr>
              <w:jc w:val="center"/>
              <w:rPr>
                <w:sz w:val="24"/>
                <w:szCs w:val="24"/>
              </w:rPr>
            </w:pPr>
          </w:p>
        </w:tc>
        <w:tc>
          <w:tcPr>
            <w:tcW w:w="95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jc w:val="center"/>
              <w:rPr>
                <w:sz w:val="24"/>
                <w:szCs w:val="24"/>
              </w:rPr>
            </w:pPr>
            <w:r>
              <w:rPr>
                <w:rFonts w:hint="eastAsia"/>
                <w:sz w:val="24"/>
                <w:szCs w:val="24"/>
              </w:rPr>
              <w:t>…</w:t>
            </w:r>
            <w:r>
              <w:rPr>
                <w:sz w:val="24"/>
                <w:szCs w:val="24"/>
              </w:rPr>
              <w:t>.</w:t>
            </w:r>
          </w:p>
        </w:tc>
        <w:tc>
          <w:tcPr>
            <w:tcW w:w="1547" w:type="dxa"/>
          </w:tcPr>
          <w:p>
            <w:pPr>
              <w:jc w:val="center"/>
              <w:rPr>
                <w:sz w:val="24"/>
                <w:szCs w:val="24"/>
              </w:rPr>
            </w:pPr>
          </w:p>
        </w:tc>
        <w:tc>
          <w:tcPr>
            <w:tcW w:w="1548" w:type="dxa"/>
          </w:tcPr>
          <w:p>
            <w:pPr>
              <w:jc w:val="center"/>
              <w:rPr>
                <w:sz w:val="24"/>
                <w:szCs w:val="24"/>
              </w:rPr>
            </w:pPr>
          </w:p>
        </w:tc>
        <w:tc>
          <w:tcPr>
            <w:tcW w:w="1548" w:type="dxa"/>
          </w:tcPr>
          <w:p>
            <w:pPr>
              <w:jc w:val="center"/>
              <w:rPr>
                <w:sz w:val="24"/>
                <w:szCs w:val="24"/>
              </w:rPr>
            </w:pPr>
          </w:p>
        </w:tc>
        <w:tc>
          <w:tcPr>
            <w:tcW w:w="2140" w:type="dxa"/>
          </w:tcPr>
          <w:p>
            <w:pPr>
              <w:jc w:val="center"/>
              <w:rPr>
                <w:sz w:val="24"/>
                <w:szCs w:val="24"/>
              </w:rPr>
            </w:pPr>
          </w:p>
        </w:tc>
        <w:tc>
          <w:tcPr>
            <w:tcW w:w="956" w:type="dxa"/>
          </w:tcPr>
          <w:p>
            <w:pPr>
              <w:jc w:val="center"/>
              <w:rPr>
                <w:sz w:val="24"/>
                <w:szCs w:val="24"/>
              </w:rPr>
            </w:pPr>
          </w:p>
        </w:tc>
      </w:tr>
    </w:tbl>
    <w:p>
      <w:pPr>
        <w:jc w:val="center"/>
        <w:rPr>
          <w:rFonts w:ascii="黑体" w:hAnsi="黑体" w:eastAsia="黑体"/>
          <w:sz w:val="28"/>
          <w:szCs w:val="28"/>
        </w:rPr>
      </w:pPr>
    </w:p>
    <w:p>
      <w:pPr>
        <w:rPr>
          <w:b/>
          <w:bCs/>
          <w:szCs w:val="21"/>
        </w:rPr>
      </w:pPr>
      <w:r>
        <w:rPr>
          <w:rFonts w:hint="eastAsia"/>
          <w:b/>
          <w:bCs/>
          <w:szCs w:val="21"/>
          <w:lang w:val="en-US"/>
        </w:rPr>
        <w:t>后</w:t>
      </w:r>
      <w:r>
        <w:rPr>
          <w:rFonts w:hint="eastAsia"/>
          <w:b/>
          <w:bCs/>
          <w:szCs w:val="21"/>
        </w:rPr>
        <w:t>附相关证件</w:t>
      </w:r>
    </w:p>
    <w:p>
      <w:pPr>
        <w:pStyle w:val="9"/>
        <w:tabs>
          <w:tab w:val="left" w:pos="1583"/>
        </w:tabs>
        <w:spacing w:before="72" w:line="487" w:lineRule="auto"/>
        <w:ind w:left="112" w:right="468" w:firstLine="420"/>
        <w:jc w:val="center"/>
        <w:rPr>
          <w:b/>
          <w:bCs/>
          <w:sz w:val="36"/>
          <w:szCs w:val="36"/>
          <w:lang w:val="en-US"/>
        </w:rPr>
      </w:pPr>
      <w:r>
        <w:rPr>
          <w:b/>
          <w:bCs/>
          <w:sz w:val="36"/>
          <w:szCs w:val="36"/>
        </w:rPr>
        <w:br w:type="page"/>
      </w:r>
      <w:r>
        <w:rPr>
          <w:rFonts w:hint="eastAsia" w:ascii="黑体" w:hAnsi="黑体" w:eastAsia="黑体"/>
          <w:sz w:val="28"/>
          <w:szCs w:val="28"/>
          <w:lang w:val="en-US"/>
        </w:rPr>
        <w:t>九</w:t>
      </w:r>
      <w:r>
        <w:rPr>
          <w:rFonts w:hint="eastAsia" w:ascii="黑体" w:hAnsi="黑体" w:eastAsia="黑体"/>
          <w:sz w:val="28"/>
          <w:szCs w:val="28"/>
        </w:rPr>
        <w:t>、</w:t>
      </w:r>
      <w:r>
        <w:rPr>
          <w:rFonts w:hint="eastAsia" w:ascii="黑体" w:hAnsi="黑体" w:eastAsia="黑体"/>
          <w:sz w:val="28"/>
          <w:szCs w:val="28"/>
          <w:lang w:val="en-US"/>
        </w:rPr>
        <w:t>实施计划</w:t>
      </w:r>
      <w:r>
        <w:rPr>
          <w:b/>
          <w:bCs/>
          <w:sz w:val="36"/>
          <w:szCs w:val="36"/>
        </w:rPr>
        <w:br w:type="page"/>
      </w:r>
      <w:r>
        <w:rPr>
          <w:rFonts w:hint="eastAsia" w:ascii="黑体" w:hAnsi="黑体" w:eastAsia="黑体"/>
          <w:kern w:val="2"/>
          <w:sz w:val="28"/>
          <w:szCs w:val="28"/>
          <w:lang w:val="en-US"/>
        </w:rPr>
        <w:t>十、工作团队安排的合理性</w:t>
      </w:r>
      <w:r>
        <w:rPr>
          <w:b/>
          <w:bCs/>
          <w:sz w:val="36"/>
          <w:szCs w:val="36"/>
        </w:rPr>
        <w:br w:type="page"/>
      </w:r>
      <w:r>
        <w:rPr>
          <w:rFonts w:hint="eastAsia" w:ascii="黑体" w:hAnsi="黑体" w:eastAsia="黑体"/>
          <w:kern w:val="2"/>
          <w:sz w:val="28"/>
          <w:szCs w:val="28"/>
          <w:lang w:val="en-US"/>
        </w:rPr>
        <w:t>十一、服务保障措施</w:t>
      </w:r>
      <w:r>
        <w:rPr>
          <w:b/>
          <w:bCs/>
          <w:sz w:val="36"/>
          <w:szCs w:val="36"/>
        </w:rPr>
        <w:br w:type="page"/>
      </w:r>
      <w:r>
        <w:rPr>
          <w:rFonts w:hint="eastAsia" w:ascii="黑体" w:hAnsi="黑体" w:eastAsia="黑体"/>
          <w:kern w:val="2"/>
          <w:sz w:val="28"/>
          <w:szCs w:val="28"/>
          <w:lang w:val="en-US"/>
        </w:rPr>
        <w:t>十二、声明</w:t>
      </w:r>
    </w:p>
    <w:p>
      <w:pPr>
        <w:pStyle w:val="9"/>
        <w:tabs>
          <w:tab w:val="left" w:pos="1583"/>
        </w:tabs>
        <w:spacing w:before="72" w:line="487" w:lineRule="auto"/>
        <w:ind w:left="112" w:right="468" w:firstLine="420"/>
        <w:jc w:val="center"/>
        <w:rPr>
          <w:b/>
          <w:bCs/>
          <w:sz w:val="36"/>
          <w:szCs w:val="36"/>
          <w:lang w:val="en-US"/>
        </w:rPr>
      </w:pPr>
      <w:r>
        <w:rPr>
          <w:rFonts w:hint="eastAsia"/>
          <w:b/>
          <w:bCs/>
          <w:sz w:val="36"/>
          <w:szCs w:val="36"/>
          <w:lang w:val="en-US"/>
        </w:rPr>
        <w:t>中小微企业声明</w:t>
      </w:r>
    </w:p>
    <w:p>
      <w:pPr>
        <w:pStyle w:val="9"/>
        <w:tabs>
          <w:tab w:val="left" w:pos="1583"/>
        </w:tabs>
        <w:spacing w:before="72" w:line="487" w:lineRule="auto"/>
        <w:ind w:left="112" w:right="468" w:firstLine="420"/>
      </w:pPr>
      <w:r>
        <w:rPr>
          <w:rFonts w:hint="eastAsia"/>
        </w:rPr>
        <w:t>本公</w:t>
      </w:r>
      <w:r>
        <w:rPr>
          <w:rFonts w:hint="eastAsia"/>
          <w:spacing w:val="-3"/>
        </w:rPr>
        <w:t>司</w:t>
      </w:r>
      <w:r>
        <w:rPr>
          <w:rFonts w:hint="eastAsia"/>
        </w:rPr>
        <w:t>郑重</w:t>
      </w:r>
      <w:r>
        <w:rPr>
          <w:rFonts w:hint="eastAsia"/>
          <w:spacing w:val="-3"/>
        </w:rPr>
        <w:t>声</w:t>
      </w:r>
      <w:r>
        <w:rPr>
          <w:rFonts w:hint="eastAsia"/>
        </w:rPr>
        <w:t>明</w:t>
      </w:r>
      <w:r>
        <w:rPr>
          <w:rFonts w:hint="eastAsia"/>
          <w:spacing w:val="-3"/>
        </w:rPr>
        <w:t>，</w:t>
      </w:r>
      <w:r>
        <w:rPr>
          <w:rFonts w:hint="eastAsia"/>
        </w:rPr>
        <w:t>根据</w:t>
      </w:r>
      <w:r>
        <w:rPr>
          <w:rFonts w:hint="eastAsia"/>
          <w:spacing w:val="-3"/>
        </w:rPr>
        <w:t>《</w:t>
      </w:r>
      <w:r>
        <w:rPr>
          <w:rFonts w:hint="eastAsia"/>
        </w:rPr>
        <w:t>政府</w:t>
      </w:r>
      <w:r>
        <w:rPr>
          <w:rFonts w:hint="eastAsia"/>
          <w:spacing w:val="-3"/>
        </w:rPr>
        <w:t>采</w:t>
      </w:r>
      <w:r>
        <w:rPr>
          <w:rFonts w:hint="eastAsia"/>
        </w:rPr>
        <w:t>购促</w:t>
      </w:r>
      <w:r>
        <w:rPr>
          <w:rFonts w:hint="eastAsia"/>
          <w:spacing w:val="-3"/>
        </w:rPr>
        <w:t>进</w:t>
      </w:r>
      <w:r>
        <w:rPr>
          <w:rFonts w:hint="eastAsia"/>
        </w:rPr>
        <w:t>中</w:t>
      </w:r>
      <w:r>
        <w:rPr>
          <w:rFonts w:hint="eastAsia"/>
          <w:spacing w:val="-3"/>
        </w:rPr>
        <w:t>小</w:t>
      </w:r>
      <w:r>
        <w:rPr>
          <w:rFonts w:hint="eastAsia"/>
        </w:rPr>
        <w:t>企业</w:t>
      </w:r>
      <w:r>
        <w:rPr>
          <w:rFonts w:hint="eastAsia"/>
          <w:spacing w:val="-3"/>
        </w:rPr>
        <w:t>发</w:t>
      </w:r>
      <w:r>
        <w:rPr>
          <w:rFonts w:hint="eastAsia"/>
        </w:rPr>
        <w:t>展暂</w:t>
      </w:r>
      <w:r>
        <w:rPr>
          <w:rFonts w:hint="eastAsia"/>
          <w:spacing w:val="-3"/>
        </w:rPr>
        <w:t>行</w:t>
      </w:r>
      <w:r>
        <w:rPr>
          <w:rFonts w:hint="eastAsia"/>
        </w:rPr>
        <w:t>办法</w:t>
      </w:r>
      <w:r>
        <w:rPr>
          <w:rFonts w:hint="eastAsia"/>
          <w:spacing w:val="-3"/>
        </w:rPr>
        <w:t>》</w:t>
      </w:r>
      <w:r>
        <w:rPr>
          <w:rFonts w:hint="eastAsia"/>
        </w:rPr>
        <w:t>（</w:t>
      </w:r>
      <w:r>
        <w:rPr>
          <w:rFonts w:hint="eastAsia"/>
          <w:spacing w:val="-3"/>
        </w:rPr>
        <w:t>财</w:t>
      </w:r>
      <w:r>
        <w:rPr>
          <w:rFonts w:hint="eastAsia"/>
        </w:rPr>
        <w:t>库〔</w:t>
      </w:r>
      <w:r>
        <w:t>2011</w:t>
      </w:r>
      <w:r>
        <w:rPr>
          <w:rFonts w:hint="eastAsia"/>
        </w:rPr>
        <w:t>〕</w:t>
      </w:r>
      <w:r>
        <w:t>181</w:t>
      </w:r>
      <w:r>
        <w:rPr>
          <w:spacing w:val="34"/>
        </w:rPr>
        <w:t xml:space="preserve"> </w:t>
      </w:r>
      <w:r>
        <w:rPr>
          <w:rFonts w:hint="eastAsia"/>
        </w:rPr>
        <w:t>号</w:t>
      </w:r>
      <w:r>
        <w:rPr>
          <w:rFonts w:hint="eastAsia"/>
          <w:spacing w:val="-3"/>
        </w:rPr>
        <w:t>）</w:t>
      </w:r>
      <w:r>
        <w:rPr>
          <w:rFonts w:hint="eastAsia"/>
        </w:rPr>
        <w:t>的</w:t>
      </w:r>
      <w:r>
        <w:rPr>
          <w:rFonts w:hint="eastAsia"/>
          <w:spacing w:val="-3"/>
        </w:rPr>
        <w:t>规</w:t>
      </w:r>
      <w:r>
        <w:rPr>
          <w:rFonts w:hint="eastAsia"/>
        </w:rPr>
        <w:t>定，</w:t>
      </w:r>
      <w:r>
        <w:t xml:space="preserve"> </w:t>
      </w:r>
      <w:r>
        <w:rPr>
          <w:rFonts w:hint="eastAsia"/>
        </w:rPr>
        <w:t>本公</w:t>
      </w:r>
      <w:r>
        <w:rPr>
          <w:rFonts w:hint="eastAsia"/>
          <w:spacing w:val="-3"/>
        </w:rPr>
        <w:t>司</w:t>
      </w:r>
      <w:r>
        <w:rPr>
          <w:rFonts w:hint="eastAsia"/>
        </w:rPr>
        <w:t>为</w:t>
      </w:r>
      <w:r>
        <w:rPr>
          <w:u w:val="single"/>
        </w:rPr>
        <w:t xml:space="preserve"> </w:t>
      </w:r>
      <w:r>
        <w:rPr>
          <w:u w:val="single"/>
        </w:rPr>
        <w:tab/>
      </w:r>
      <w:r>
        <w:rPr>
          <w:rFonts w:hint="eastAsia"/>
        </w:rPr>
        <w:t>（</w:t>
      </w:r>
      <w:r>
        <w:rPr>
          <w:rFonts w:hint="eastAsia"/>
          <w:spacing w:val="-3"/>
        </w:rPr>
        <w:t>请</w:t>
      </w:r>
      <w:r>
        <w:rPr>
          <w:rFonts w:hint="eastAsia"/>
        </w:rPr>
        <w:t>填</w:t>
      </w:r>
      <w:r>
        <w:rPr>
          <w:rFonts w:hint="eastAsia"/>
          <w:spacing w:val="-3"/>
        </w:rPr>
        <w:t>写</w:t>
      </w:r>
      <w:r>
        <w:rPr>
          <w:rFonts w:hint="eastAsia"/>
        </w:rPr>
        <w:t>：中</w:t>
      </w:r>
      <w:r>
        <w:rPr>
          <w:rFonts w:hint="eastAsia"/>
          <w:spacing w:val="-3"/>
        </w:rPr>
        <w:t>型</w:t>
      </w:r>
      <w:r>
        <w:rPr>
          <w:rFonts w:hint="eastAsia"/>
        </w:rPr>
        <w:t>、</w:t>
      </w:r>
      <w:r>
        <w:rPr>
          <w:rFonts w:hint="eastAsia"/>
          <w:spacing w:val="-3"/>
        </w:rPr>
        <w:t>小</w:t>
      </w:r>
      <w:r>
        <w:rPr>
          <w:rFonts w:hint="eastAsia"/>
        </w:rPr>
        <w:t>型</w:t>
      </w:r>
      <w:r>
        <w:rPr>
          <w:rFonts w:hint="eastAsia"/>
          <w:spacing w:val="-3"/>
        </w:rPr>
        <w:t>、</w:t>
      </w:r>
      <w:r>
        <w:rPr>
          <w:rFonts w:hint="eastAsia"/>
        </w:rPr>
        <w:t>微</w:t>
      </w:r>
      <w:r>
        <w:rPr>
          <w:rFonts w:hint="eastAsia"/>
          <w:spacing w:val="-3"/>
        </w:rPr>
        <w:t>型</w:t>
      </w:r>
      <w:r>
        <w:rPr>
          <w:rFonts w:hint="eastAsia"/>
        </w:rPr>
        <w:t>）</w:t>
      </w:r>
      <w:r>
        <w:rPr>
          <w:rFonts w:hint="eastAsia"/>
          <w:spacing w:val="-3"/>
        </w:rPr>
        <w:t>企</w:t>
      </w:r>
      <w:r>
        <w:rPr>
          <w:rFonts w:hint="eastAsia"/>
        </w:rPr>
        <w:t>业。</w:t>
      </w:r>
      <w:r>
        <w:rPr>
          <w:rFonts w:hint="eastAsia"/>
          <w:spacing w:val="-3"/>
        </w:rPr>
        <w:t>即</w:t>
      </w:r>
      <w:r>
        <w:rPr>
          <w:rFonts w:hint="eastAsia"/>
        </w:rPr>
        <w:t>，</w:t>
      </w:r>
      <w:r>
        <w:rPr>
          <w:rFonts w:hint="eastAsia"/>
          <w:spacing w:val="-3"/>
        </w:rPr>
        <w:t>本</w:t>
      </w:r>
      <w:r>
        <w:rPr>
          <w:rFonts w:hint="eastAsia"/>
        </w:rPr>
        <w:t>公</w:t>
      </w:r>
      <w:r>
        <w:rPr>
          <w:rFonts w:hint="eastAsia"/>
          <w:spacing w:val="-3"/>
        </w:rPr>
        <w:t>司</w:t>
      </w:r>
      <w:r>
        <w:rPr>
          <w:rFonts w:hint="eastAsia"/>
        </w:rPr>
        <w:t>同</w:t>
      </w:r>
      <w:r>
        <w:rPr>
          <w:rFonts w:hint="eastAsia"/>
          <w:spacing w:val="-3"/>
        </w:rPr>
        <w:t>时</w:t>
      </w:r>
      <w:r>
        <w:rPr>
          <w:rFonts w:hint="eastAsia"/>
        </w:rPr>
        <w:t>满</w:t>
      </w:r>
      <w:r>
        <w:rPr>
          <w:rFonts w:hint="eastAsia"/>
          <w:spacing w:val="-3"/>
        </w:rPr>
        <w:t>足</w:t>
      </w:r>
      <w:r>
        <w:rPr>
          <w:rFonts w:hint="eastAsia"/>
        </w:rPr>
        <w:t>以下</w:t>
      </w:r>
      <w:r>
        <w:rPr>
          <w:rFonts w:hint="eastAsia"/>
          <w:spacing w:val="-3"/>
        </w:rPr>
        <w:t>条</w:t>
      </w:r>
      <w:r>
        <w:rPr>
          <w:rFonts w:hint="eastAsia"/>
        </w:rPr>
        <w:t>件：</w:t>
      </w:r>
    </w:p>
    <w:p>
      <w:pPr>
        <w:pStyle w:val="43"/>
        <w:numPr>
          <w:ilvl w:val="0"/>
          <w:numId w:val="21"/>
        </w:numPr>
        <w:tabs>
          <w:tab w:val="left" w:pos="745"/>
          <w:tab w:val="left" w:pos="7893"/>
        </w:tabs>
        <w:spacing w:line="484" w:lineRule="auto"/>
        <w:ind w:right="468" w:firstLine="419"/>
        <w:rPr>
          <w:sz w:val="21"/>
        </w:rPr>
      </w:pPr>
      <w:r>
        <w:rPr>
          <w:rFonts w:hint="eastAsia"/>
          <w:sz w:val="21"/>
        </w:rPr>
        <w:t>根</w:t>
      </w:r>
      <w:r>
        <w:rPr>
          <w:rFonts w:hint="eastAsia"/>
          <w:spacing w:val="-27"/>
          <w:sz w:val="21"/>
        </w:rPr>
        <w:t>据</w:t>
      </w:r>
      <w:r>
        <w:rPr>
          <w:rFonts w:hint="eastAsia"/>
          <w:sz w:val="21"/>
        </w:rPr>
        <w:t>《</w:t>
      </w:r>
      <w:r>
        <w:rPr>
          <w:rFonts w:hint="eastAsia"/>
          <w:spacing w:val="-3"/>
          <w:sz w:val="21"/>
        </w:rPr>
        <w:t>工</w:t>
      </w:r>
      <w:r>
        <w:rPr>
          <w:rFonts w:hint="eastAsia"/>
          <w:sz w:val="21"/>
        </w:rPr>
        <w:t>业</w:t>
      </w:r>
      <w:r>
        <w:rPr>
          <w:rFonts w:hint="eastAsia"/>
          <w:spacing w:val="-3"/>
          <w:sz w:val="21"/>
        </w:rPr>
        <w:t>和</w:t>
      </w:r>
      <w:r>
        <w:rPr>
          <w:rFonts w:hint="eastAsia"/>
          <w:sz w:val="21"/>
        </w:rPr>
        <w:t>信</w:t>
      </w:r>
      <w:r>
        <w:rPr>
          <w:rFonts w:hint="eastAsia"/>
          <w:spacing w:val="-3"/>
          <w:sz w:val="21"/>
        </w:rPr>
        <w:t>息</w:t>
      </w:r>
      <w:r>
        <w:rPr>
          <w:rFonts w:hint="eastAsia"/>
          <w:sz w:val="21"/>
        </w:rPr>
        <w:t>化</w:t>
      </w:r>
      <w:r>
        <w:rPr>
          <w:rFonts w:hint="eastAsia"/>
          <w:spacing w:val="-3"/>
          <w:sz w:val="21"/>
        </w:rPr>
        <w:t>部</w:t>
      </w:r>
      <w:r>
        <w:rPr>
          <w:rFonts w:hint="eastAsia"/>
          <w:spacing w:val="-24"/>
          <w:sz w:val="21"/>
        </w:rPr>
        <w:t>、</w:t>
      </w:r>
      <w:r>
        <w:rPr>
          <w:rFonts w:hint="eastAsia"/>
          <w:sz w:val="21"/>
        </w:rPr>
        <w:t>国</w:t>
      </w:r>
      <w:r>
        <w:rPr>
          <w:rFonts w:hint="eastAsia"/>
          <w:spacing w:val="-3"/>
          <w:sz w:val="21"/>
        </w:rPr>
        <w:t>家</w:t>
      </w:r>
      <w:r>
        <w:rPr>
          <w:rFonts w:hint="eastAsia"/>
          <w:sz w:val="21"/>
        </w:rPr>
        <w:t>统</w:t>
      </w:r>
      <w:r>
        <w:rPr>
          <w:rFonts w:hint="eastAsia"/>
          <w:spacing w:val="-3"/>
          <w:sz w:val="21"/>
        </w:rPr>
        <w:t>计</w:t>
      </w:r>
      <w:r>
        <w:rPr>
          <w:rFonts w:hint="eastAsia"/>
          <w:sz w:val="21"/>
        </w:rPr>
        <w:t>局</w:t>
      </w:r>
      <w:r>
        <w:rPr>
          <w:rFonts w:hint="eastAsia"/>
          <w:spacing w:val="-27"/>
          <w:sz w:val="21"/>
        </w:rPr>
        <w:t>、</w:t>
      </w:r>
      <w:r>
        <w:rPr>
          <w:rFonts w:hint="eastAsia"/>
          <w:sz w:val="21"/>
        </w:rPr>
        <w:t>国</w:t>
      </w:r>
      <w:r>
        <w:rPr>
          <w:rFonts w:hint="eastAsia"/>
          <w:spacing w:val="-3"/>
          <w:sz w:val="21"/>
        </w:rPr>
        <w:t>家</w:t>
      </w:r>
      <w:r>
        <w:rPr>
          <w:rFonts w:hint="eastAsia"/>
          <w:sz w:val="21"/>
        </w:rPr>
        <w:t>发</w:t>
      </w:r>
      <w:r>
        <w:rPr>
          <w:rFonts w:hint="eastAsia"/>
          <w:spacing w:val="-3"/>
          <w:sz w:val="21"/>
        </w:rPr>
        <w:t>展</w:t>
      </w:r>
      <w:r>
        <w:rPr>
          <w:rFonts w:hint="eastAsia"/>
          <w:sz w:val="21"/>
        </w:rPr>
        <w:t>和改</w:t>
      </w:r>
      <w:r>
        <w:rPr>
          <w:rFonts w:hint="eastAsia"/>
          <w:spacing w:val="-3"/>
          <w:sz w:val="21"/>
        </w:rPr>
        <w:t>革</w:t>
      </w:r>
      <w:r>
        <w:rPr>
          <w:rFonts w:hint="eastAsia"/>
          <w:sz w:val="21"/>
        </w:rPr>
        <w:t>委</w:t>
      </w:r>
      <w:r>
        <w:rPr>
          <w:rFonts w:hint="eastAsia"/>
          <w:spacing w:val="-3"/>
          <w:sz w:val="21"/>
        </w:rPr>
        <w:t>员</w:t>
      </w:r>
      <w:r>
        <w:rPr>
          <w:rFonts w:hint="eastAsia"/>
          <w:sz w:val="21"/>
        </w:rPr>
        <w:t>会</w:t>
      </w:r>
      <w:r>
        <w:rPr>
          <w:rFonts w:hint="eastAsia"/>
          <w:spacing w:val="-27"/>
          <w:sz w:val="21"/>
        </w:rPr>
        <w:t>、</w:t>
      </w:r>
      <w:r>
        <w:rPr>
          <w:rFonts w:hint="eastAsia"/>
          <w:sz w:val="21"/>
        </w:rPr>
        <w:t>财</w:t>
      </w:r>
      <w:r>
        <w:rPr>
          <w:rFonts w:hint="eastAsia"/>
          <w:spacing w:val="-3"/>
          <w:sz w:val="21"/>
        </w:rPr>
        <w:t>政</w:t>
      </w:r>
      <w:r>
        <w:rPr>
          <w:rFonts w:hint="eastAsia"/>
          <w:sz w:val="21"/>
        </w:rPr>
        <w:t>部</w:t>
      </w:r>
      <w:r>
        <w:rPr>
          <w:rFonts w:hint="eastAsia"/>
          <w:spacing w:val="-3"/>
          <w:sz w:val="21"/>
        </w:rPr>
        <w:t>关</w:t>
      </w:r>
      <w:r>
        <w:rPr>
          <w:rFonts w:hint="eastAsia"/>
          <w:sz w:val="21"/>
        </w:rPr>
        <w:t>于印</w:t>
      </w:r>
      <w:r>
        <w:rPr>
          <w:rFonts w:hint="eastAsia"/>
          <w:spacing w:val="-3"/>
          <w:sz w:val="21"/>
        </w:rPr>
        <w:t>发</w:t>
      </w:r>
      <w:r>
        <w:fldChar w:fldCharType="begin"/>
      </w:r>
      <w:r>
        <w:instrText xml:space="preserve"> HYPERLINK "http://baike.so.com/doc/1120129.html" \h </w:instrText>
      </w:r>
      <w:r>
        <w:fldChar w:fldCharType="separate"/>
      </w:r>
      <w:r>
        <w:rPr>
          <w:rFonts w:hint="eastAsia"/>
          <w:sz w:val="21"/>
        </w:rPr>
        <w:t>中</w:t>
      </w:r>
      <w:r>
        <w:rPr>
          <w:rFonts w:hint="eastAsia"/>
          <w:spacing w:val="-3"/>
          <w:sz w:val="21"/>
        </w:rPr>
        <w:t>小</w:t>
      </w:r>
      <w:r>
        <w:rPr>
          <w:rFonts w:hint="eastAsia"/>
          <w:sz w:val="21"/>
        </w:rPr>
        <w:t>企</w:t>
      </w:r>
      <w:r>
        <w:rPr>
          <w:rFonts w:hint="eastAsia"/>
          <w:spacing w:val="-3"/>
          <w:sz w:val="21"/>
        </w:rPr>
        <w:t>业</w:t>
      </w:r>
      <w:r>
        <w:rPr>
          <w:rFonts w:hint="eastAsia"/>
          <w:sz w:val="21"/>
        </w:rPr>
        <w:t>划</w:t>
      </w:r>
      <w:r>
        <w:rPr>
          <w:rFonts w:hint="eastAsia"/>
          <w:spacing w:val="-5"/>
          <w:sz w:val="21"/>
        </w:rPr>
        <w:t>型</w:t>
      </w:r>
      <w:r>
        <w:rPr>
          <w:rFonts w:hint="eastAsia"/>
          <w:sz w:val="21"/>
        </w:rPr>
        <w:t>标</w:t>
      </w:r>
      <w:r>
        <w:rPr>
          <w:rFonts w:hint="eastAsia"/>
          <w:sz w:val="21"/>
        </w:rPr>
        <w:fldChar w:fldCharType="end"/>
      </w:r>
      <w:r>
        <w:fldChar w:fldCharType="begin"/>
      </w:r>
      <w:r>
        <w:instrText xml:space="preserve"> HYPERLINK "http://baike.so.com/doc/1120129.html" \h </w:instrText>
      </w:r>
      <w:r>
        <w:fldChar w:fldCharType="separate"/>
      </w:r>
      <w:r>
        <w:rPr>
          <w:rFonts w:hint="eastAsia"/>
          <w:sz w:val="21"/>
        </w:rPr>
        <w:t>准规</w:t>
      </w:r>
      <w:r>
        <w:rPr>
          <w:rFonts w:hint="eastAsia"/>
          <w:spacing w:val="-3"/>
          <w:sz w:val="21"/>
        </w:rPr>
        <w:t>定</w:t>
      </w:r>
      <w:r>
        <w:rPr>
          <w:rFonts w:hint="eastAsia"/>
          <w:spacing w:val="-3"/>
          <w:sz w:val="21"/>
        </w:rPr>
        <w:fldChar w:fldCharType="end"/>
      </w:r>
      <w:r>
        <w:rPr>
          <w:rFonts w:hint="eastAsia"/>
          <w:sz w:val="21"/>
        </w:rPr>
        <w:t>的通</w:t>
      </w:r>
      <w:r>
        <w:rPr>
          <w:rFonts w:hint="eastAsia"/>
          <w:spacing w:val="-3"/>
          <w:sz w:val="21"/>
        </w:rPr>
        <w:t>知</w:t>
      </w:r>
      <w:r>
        <w:rPr>
          <w:rFonts w:hint="eastAsia"/>
          <w:sz w:val="21"/>
        </w:rPr>
        <w:t>》</w:t>
      </w:r>
      <w:r>
        <w:rPr>
          <w:rFonts w:hint="eastAsia"/>
          <w:spacing w:val="-3"/>
          <w:sz w:val="21"/>
        </w:rPr>
        <w:t>（</w:t>
      </w:r>
      <w:r>
        <w:rPr>
          <w:rFonts w:hint="eastAsia"/>
          <w:sz w:val="21"/>
        </w:rPr>
        <w:t>工信</w:t>
      </w:r>
      <w:r>
        <w:rPr>
          <w:rFonts w:hint="eastAsia"/>
          <w:spacing w:val="-3"/>
          <w:sz w:val="21"/>
        </w:rPr>
        <w:t>部</w:t>
      </w:r>
      <w:r>
        <w:rPr>
          <w:rFonts w:hint="eastAsia"/>
          <w:sz w:val="21"/>
        </w:rPr>
        <w:t>联企</w:t>
      </w:r>
      <w:r>
        <w:rPr>
          <w:rFonts w:hint="eastAsia"/>
          <w:spacing w:val="-3"/>
          <w:sz w:val="21"/>
        </w:rPr>
        <w:t>业</w:t>
      </w:r>
      <w:r>
        <w:rPr>
          <w:rFonts w:hint="eastAsia"/>
          <w:sz w:val="21"/>
        </w:rPr>
        <w:t>〔</w:t>
      </w:r>
      <w:r>
        <w:rPr>
          <w:sz w:val="21"/>
        </w:rPr>
        <w:t>2011</w:t>
      </w:r>
      <w:r>
        <w:rPr>
          <w:rFonts w:hint="eastAsia"/>
          <w:sz w:val="21"/>
        </w:rPr>
        <w:t>〕</w:t>
      </w:r>
      <w:r>
        <w:rPr>
          <w:sz w:val="21"/>
        </w:rPr>
        <w:t>300</w:t>
      </w:r>
      <w:r>
        <w:rPr>
          <w:spacing w:val="33"/>
          <w:sz w:val="21"/>
        </w:rPr>
        <w:t xml:space="preserve"> </w:t>
      </w:r>
      <w:r>
        <w:rPr>
          <w:rFonts w:hint="eastAsia"/>
          <w:spacing w:val="-3"/>
          <w:sz w:val="21"/>
        </w:rPr>
        <w:t>号）</w:t>
      </w:r>
      <w:r>
        <w:rPr>
          <w:rFonts w:hint="eastAsia"/>
          <w:sz w:val="21"/>
        </w:rPr>
        <w:t>规定</w:t>
      </w:r>
      <w:r>
        <w:rPr>
          <w:rFonts w:hint="eastAsia"/>
          <w:spacing w:val="-3"/>
          <w:sz w:val="21"/>
        </w:rPr>
        <w:t>的</w:t>
      </w:r>
      <w:r>
        <w:rPr>
          <w:rFonts w:hint="eastAsia"/>
          <w:sz w:val="21"/>
        </w:rPr>
        <w:t>划分</w:t>
      </w:r>
      <w:r>
        <w:rPr>
          <w:rFonts w:hint="eastAsia"/>
          <w:spacing w:val="-3"/>
          <w:sz w:val="21"/>
        </w:rPr>
        <w:t>标</w:t>
      </w:r>
      <w:r>
        <w:rPr>
          <w:rFonts w:hint="eastAsia"/>
          <w:sz w:val="21"/>
        </w:rPr>
        <w:t>准</w:t>
      </w:r>
      <w:r>
        <w:rPr>
          <w:rFonts w:hint="eastAsia"/>
          <w:spacing w:val="-3"/>
          <w:sz w:val="21"/>
        </w:rPr>
        <w:t>，</w:t>
      </w:r>
      <w:r>
        <w:rPr>
          <w:rFonts w:hint="eastAsia"/>
          <w:sz w:val="21"/>
        </w:rPr>
        <w:t>本公</w:t>
      </w:r>
      <w:r>
        <w:rPr>
          <w:rFonts w:hint="eastAsia"/>
          <w:spacing w:val="-3"/>
          <w:sz w:val="21"/>
        </w:rPr>
        <w:t>司</w:t>
      </w:r>
      <w:r>
        <w:rPr>
          <w:rFonts w:hint="eastAsia"/>
          <w:sz w:val="21"/>
        </w:rPr>
        <w:t>为</w:t>
      </w:r>
      <w:r>
        <w:rPr>
          <w:sz w:val="21"/>
          <w:u w:val="single"/>
        </w:rPr>
        <w:t xml:space="preserve"> </w:t>
      </w:r>
      <w:r>
        <w:rPr>
          <w:rFonts w:hint="eastAsia"/>
          <w:sz w:val="21"/>
          <w:u w:val="single"/>
          <w:lang w:val="en-US"/>
        </w:rPr>
        <w:t xml:space="preserve">                        </w:t>
      </w:r>
      <w:r>
        <w:rPr>
          <w:rFonts w:hint="eastAsia"/>
          <w:spacing w:val="-3"/>
          <w:sz w:val="21"/>
        </w:rPr>
        <w:t>（</w:t>
      </w:r>
      <w:r>
        <w:rPr>
          <w:rFonts w:hint="eastAsia"/>
          <w:sz w:val="21"/>
        </w:rPr>
        <w:t>请填</w:t>
      </w:r>
      <w:r>
        <w:rPr>
          <w:rFonts w:hint="eastAsia"/>
          <w:spacing w:val="-3"/>
          <w:sz w:val="21"/>
        </w:rPr>
        <w:t>写</w:t>
      </w:r>
      <w:r>
        <w:rPr>
          <w:rFonts w:hint="eastAsia"/>
          <w:sz w:val="21"/>
        </w:rPr>
        <w:t>：</w:t>
      </w:r>
      <w:r>
        <w:rPr>
          <w:rFonts w:hint="eastAsia"/>
          <w:spacing w:val="-3"/>
          <w:sz w:val="21"/>
        </w:rPr>
        <w:t>中</w:t>
      </w:r>
      <w:r>
        <w:rPr>
          <w:rFonts w:hint="eastAsia"/>
          <w:sz w:val="21"/>
        </w:rPr>
        <w:t>型</w:t>
      </w:r>
      <w:r>
        <w:rPr>
          <w:rFonts w:hint="eastAsia"/>
          <w:spacing w:val="-16"/>
          <w:sz w:val="21"/>
        </w:rPr>
        <w:t>、</w:t>
      </w:r>
      <w:r>
        <w:rPr>
          <w:rFonts w:hint="eastAsia"/>
          <w:sz w:val="21"/>
        </w:rPr>
        <w:t>小型</w:t>
      </w:r>
      <w:r>
        <w:rPr>
          <w:rFonts w:hint="eastAsia"/>
          <w:spacing w:val="-3"/>
          <w:sz w:val="21"/>
        </w:rPr>
        <w:t>、</w:t>
      </w:r>
      <w:r>
        <w:rPr>
          <w:rFonts w:hint="eastAsia"/>
          <w:sz w:val="21"/>
        </w:rPr>
        <w:t>微</w:t>
      </w:r>
      <w:r>
        <w:rPr>
          <w:rFonts w:hint="eastAsia"/>
          <w:spacing w:val="-3"/>
          <w:sz w:val="21"/>
        </w:rPr>
        <w:t>型</w:t>
      </w:r>
      <w:r>
        <w:rPr>
          <w:rFonts w:hint="eastAsia"/>
          <w:sz w:val="21"/>
        </w:rPr>
        <w:t>）</w:t>
      </w:r>
      <w:r>
        <w:rPr>
          <w:rFonts w:hint="eastAsia"/>
          <w:spacing w:val="-3"/>
          <w:sz w:val="21"/>
        </w:rPr>
        <w:t>企</w:t>
      </w:r>
      <w:r>
        <w:rPr>
          <w:rFonts w:hint="eastAsia"/>
          <w:sz w:val="21"/>
        </w:rPr>
        <w:t>业。</w:t>
      </w:r>
    </w:p>
    <w:p>
      <w:pPr>
        <w:pStyle w:val="43"/>
        <w:numPr>
          <w:ilvl w:val="0"/>
          <w:numId w:val="21"/>
        </w:numPr>
        <w:tabs>
          <w:tab w:val="left" w:pos="746"/>
          <w:tab w:val="left" w:pos="2424"/>
          <w:tab w:val="left" w:pos="2606"/>
          <w:tab w:val="left" w:pos="3686"/>
        </w:tabs>
        <w:spacing w:line="487" w:lineRule="auto"/>
        <w:ind w:left="113" w:right="572" w:firstLine="420"/>
        <w:jc w:val="both"/>
        <w:rPr>
          <w:sz w:val="21"/>
        </w:rPr>
      </w:pPr>
      <w:r>
        <w:rPr>
          <w:rFonts w:hint="eastAsia"/>
          <w:sz w:val="21"/>
        </w:rPr>
        <w:t>本</w:t>
      </w:r>
      <w:r>
        <w:rPr>
          <w:rFonts w:hint="eastAsia"/>
          <w:spacing w:val="-3"/>
          <w:sz w:val="21"/>
        </w:rPr>
        <w:t>公</w:t>
      </w:r>
      <w:r>
        <w:rPr>
          <w:rFonts w:hint="eastAsia"/>
          <w:sz w:val="21"/>
        </w:rPr>
        <w:t>司</w:t>
      </w:r>
      <w:r>
        <w:rPr>
          <w:rFonts w:hint="eastAsia"/>
          <w:spacing w:val="-3"/>
          <w:sz w:val="21"/>
        </w:rPr>
        <w:t>参</w:t>
      </w:r>
      <w:r>
        <w:rPr>
          <w:rFonts w:hint="eastAsia"/>
          <w:sz w:val="21"/>
        </w:rPr>
        <w:t>加</w:t>
      </w:r>
      <w:r>
        <w:rPr>
          <w:sz w:val="21"/>
          <w:u w:val="single"/>
        </w:rPr>
        <w:t xml:space="preserve"> </w:t>
      </w:r>
      <w:r>
        <w:rPr>
          <w:sz w:val="21"/>
          <w:u w:val="single"/>
        </w:rPr>
        <w:tab/>
      </w:r>
      <w:r>
        <w:rPr>
          <w:rFonts w:hint="eastAsia"/>
          <w:sz w:val="21"/>
        </w:rPr>
        <w:t>单</w:t>
      </w:r>
      <w:r>
        <w:rPr>
          <w:rFonts w:hint="eastAsia"/>
          <w:spacing w:val="-3"/>
          <w:sz w:val="21"/>
        </w:rPr>
        <w:t>位</w:t>
      </w:r>
      <w:r>
        <w:rPr>
          <w:rFonts w:hint="eastAsia"/>
          <w:sz w:val="21"/>
        </w:rPr>
        <w:t>的</w:t>
      </w:r>
      <w:r>
        <w:rPr>
          <w:sz w:val="21"/>
          <w:u w:val="single"/>
        </w:rPr>
        <w:t xml:space="preserve"> </w:t>
      </w:r>
      <w:r>
        <w:rPr>
          <w:sz w:val="21"/>
          <w:u w:val="single"/>
        </w:rPr>
        <w:tab/>
      </w:r>
      <w:r>
        <w:rPr>
          <w:rFonts w:hint="eastAsia"/>
          <w:spacing w:val="-3"/>
          <w:sz w:val="21"/>
        </w:rPr>
        <w:t>项</w:t>
      </w:r>
      <w:r>
        <w:rPr>
          <w:rFonts w:hint="eastAsia"/>
          <w:sz w:val="21"/>
        </w:rPr>
        <w:t>目</w:t>
      </w:r>
      <w:r>
        <w:rPr>
          <w:rFonts w:hint="eastAsia"/>
          <w:spacing w:val="-3"/>
          <w:sz w:val="21"/>
        </w:rPr>
        <w:t>采</w:t>
      </w:r>
      <w:r>
        <w:rPr>
          <w:rFonts w:hint="eastAsia"/>
          <w:sz w:val="21"/>
        </w:rPr>
        <w:t>购</w:t>
      </w:r>
      <w:r>
        <w:rPr>
          <w:rFonts w:hint="eastAsia"/>
          <w:spacing w:val="-3"/>
          <w:sz w:val="21"/>
        </w:rPr>
        <w:t>活</w:t>
      </w:r>
      <w:r>
        <w:rPr>
          <w:rFonts w:hint="eastAsia"/>
          <w:sz w:val="21"/>
        </w:rPr>
        <w:t>动</w:t>
      </w:r>
      <w:r>
        <w:rPr>
          <w:rFonts w:hint="eastAsia"/>
          <w:spacing w:val="-3"/>
          <w:sz w:val="21"/>
        </w:rPr>
        <w:t>提</w:t>
      </w:r>
      <w:r>
        <w:rPr>
          <w:rFonts w:hint="eastAsia"/>
          <w:sz w:val="21"/>
        </w:rPr>
        <w:t>供本</w:t>
      </w:r>
      <w:r>
        <w:rPr>
          <w:rFonts w:hint="eastAsia"/>
          <w:spacing w:val="-3"/>
          <w:sz w:val="21"/>
        </w:rPr>
        <w:t>企</w:t>
      </w:r>
      <w:r>
        <w:rPr>
          <w:rFonts w:hint="eastAsia"/>
          <w:sz w:val="21"/>
        </w:rPr>
        <w:t>业</w:t>
      </w:r>
      <w:r>
        <w:rPr>
          <w:rFonts w:hint="eastAsia"/>
          <w:spacing w:val="-3"/>
          <w:sz w:val="21"/>
        </w:rPr>
        <w:t>制</w:t>
      </w:r>
      <w:r>
        <w:rPr>
          <w:rFonts w:hint="eastAsia"/>
          <w:sz w:val="21"/>
        </w:rPr>
        <w:t>造</w:t>
      </w:r>
      <w:r>
        <w:rPr>
          <w:rFonts w:hint="eastAsia"/>
          <w:spacing w:val="-3"/>
          <w:sz w:val="21"/>
        </w:rPr>
        <w:t>的</w:t>
      </w:r>
      <w:r>
        <w:rPr>
          <w:rFonts w:hint="eastAsia"/>
          <w:sz w:val="21"/>
        </w:rPr>
        <w:t>货</w:t>
      </w:r>
      <w:r>
        <w:rPr>
          <w:rFonts w:hint="eastAsia"/>
          <w:spacing w:val="-3"/>
          <w:sz w:val="21"/>
        </w:rPr>
        <w:t>物</w:t>
      </w:r>
      <w:r>
        <w:rPr>
          <w:rFonts w:hint="eastAsia"/>
          <w:spacing w:val="-48"/>
          <w:sz w:val="21"/>
        </w:rPr>
        <w:t>，</w:t>
      </w:r>
      <w:r>
        <w:rPr>
          <w:rFonts w:hint="eastAsia"/>
          <w:spacing w:val="-3"/>
          <w:sz w:val="21"/>
        </w:rPr>
        <w:t>由</w:t>
      </w:r>
      <w:r>
        <w:rPr>
          <w:rFonts w:hint="eastAsia"/>
          <w:sz w:val="21"/>
        </w:rPr>
        <w:t>本企</w:t>
      </w:r>
      <w:r>
        <w:rPr>
          <w:rFonts w:hint="eastAsia"/>
          <w:spacing w:val="-3"/>
          <w:sz w:val="21"/>
        </w:rPr>
        <w:t>业</w:t>
      </w:r>
      <w:r>
        <w:rPr>
          <w:rFonts w:hint="eastAsia"/>
          <w:sz w:val="21"/>
        </w:rPr>
        <w:t>承</w:t>
      </w:r>
      <w:r>
        <w:rPr>
          <w:rFonts w:hint="eastAsia"/>
          <w:spacing w:val="-3"/>
          <w:sz w:val="21"/>
        </w:rPr>
        <w:t>担</w:t>
      </w:r>
      <w:r>
        <w:rPr>
          <w:rFonts w:hint="eastAsia"/>
          <w:sz w:val="21"/>
        </w:rPr>
        <w:t>工</w:t>
      </w:r>
      <w:r>
        <w:rPr>
          <w:rFonts w:hint="eastAsia"/>
          <w:spacing w:val="-3"/>
          <w:sz w:val="21"/>
        </w:rPr>
        <w:t>程</w:t>
      </w:r>
      <w:r>
        <w:rPr>
          <w:rFonts w:hint="eastAsia"/>
          <w:spacing w:val="-48"/>
          <w:sz w:val="21"/>
        </w:rPr>
        <w:t>、</w:t>
      </w:r>
      <w:r>
        <w:rPr>
          <w:rFonts w:hint="eastAsia"/>
          <w:spacing w:val="-5"/>
          <w:sz w:val="21"/>
        </w:rPr>
        <w:t>提</w:t>
      </w:r>
      <w:r>
        <w:rPr>
          <w:rFonts w:hint="eastAsia"/>
          <w:sz w:val="21"/>
        </w:rPr>
        <w:t>供服务</w:t>
      </w:r>
      <w:r>
        <w:rPr>
          <w:rFonts w:hint="eastAsia"/>
          <w:spacing w:val="-17"/>
          <w:sz w:val="21"/>
        </w:rPr>
        <w:t>，</w:t>
      </w:r>
      <w:r>
        <w:rPr>
          <w:rFonts w:hint="eastAsia"/>
          <w:sz w:val="21"/>
        </w:rPr>
        <w:t>或</w:t>
      </w:r>
      <w:r>
        <w:rPr>
          <w:rFonts w:hint="eastAsia"/>
          <w:spacing w:val="-3"/>
          <w:sz w:val="21"/>
        </w:rPr>
        <w:t>者</w:t>
      </w:r>
      <w:r>
        <w:rPr>
          <w:rFonts w:hint="eastAsia"/>
          <w:sz w:val="21"/>
        </w:rPr>
        <w:t>提</w:t>
      </w:r>
      <w:r>
        <w:rPr>
          <w:rFonts w:hint="eastAsia"/>
          <w:spacing w:val="-3"/>
          <w:sz w:val="21"/>
        </w:rPr>
        <w:t>供</w:t>
      </w:r>
      <w:r>
        <w:rPr>
          <w:rFonts w:hint="eastAsia"/>
          <w:sz w:val="21"/>
        </w:rPr>
        <w:t>其他</w:t>
      </w:r>
      <w:r>
        <w:rPr>
          <w:sz w:val="21"/>
          <w:u w:val="single"/>
        </w:rPr>
        <w:t xml:space="preserve"> </w:t>
      </w:r>
      <w:r>
        <w:rPr>
          <w:sz w:val="21"/>
          <w:u w:val="single"/>
        </w:rPr>
        <w:tab/>
      </w:r>
      <w:r>
        <w:rPr>
          <w:sz w:val="21"/>
          <w:u w:val="single"/>
        </w:rPr>
        <w:tab/>
      </w:r>
      <w:r>
        <w:rPr>
          <w:rFonts w:hint="eastAsia"/>
          <w:sz w:val="21"/>
        </w:rPr>
        <w:t>（请</w:t>
      </w:r>
      <w:r>
        <w:rPr>
          <w:rFonts w:hint="eastAsia"/>
          <w:spacing w:val="-3"/>
          <w:sz w:val="21"/>
        </w:rPr>
        <w:t>填</w:t>
      </w:r>
      <w:r>
        <w:rPr>
          <w:rFonts w:hint="eastAsia"/>
          <w:sz w:val="21"/>
        </w:rPr>
        <w:t>写</w:t>
      </w:r>
      <w:r>
        <w:rPr>
          <w:rFonts w:hint="eastAsia"/>
          <w:spacing w:val="-17"/>
          <w:sz w:val="21"/>
        </w:rPr>
        <w:t>：</w:t>
      </w:r>
      <w:r>
        <w:rPr>
          <w:rFonts w:hint="eastAsia"/>
          <w:sz w:val="21"/>
        </w:rPr>
        <w:t>中型</w:t>
      </w:r>
      <w:r>
        <w:rPr>
          <w:rFonts w:hint="eastAsia"/>
          <w:spacing w:val="-17"/>
          <w:sz w:val="21"/>
        </w:rPr>
        <w:t>、</w:t>
      </w:r>
      <w:r>
        <w:rPr>
          <w:rFonts w:hint="eastAsia"/>
          <w:sz w:val="21"/>
        </w:rPr>
        <w:t>小</w:t>
      </w:r>
      <w:r>
        <w:rPr>
          <w:rFonts w:hint="eastAsia"/>
          <w:spacing w:val="-3"/>
          <w:sz w:val="21"/>
        </w:rPr>
        <w:t>型</w:t>
      </w:r>
      <w:r>
        <w:rPr>
          <w:rFonts w:hint="eastAsia"/>
          <w:spacing w:val="-17"/>
          <w:sz w:val="21"/>
        </w:rPr>
        <w:t>、</w:t>
      </w:r>
      <w:r>
        <w:rPr>
          <w:rFonts w:hint="eastAsia"/>
          <w:sz w:val="21"/>
        </w:rPr>
        <w:t>微型</w:t>
      </w:r>
      <w:r>
        <w:rPr>
          <w:rFonts w:hint="eastAsia"/>
          <w:spacing w:val="-17"/>
          <w:sz w:val="21"/>
        </w:rPr>
        <w:t>）</w:t>
      </w:r>
      <w:r>
        <w:rPr>
          <w:rFonts w:hint="eastAsia"/>
          <w:sz w:val="21"/>
        </w:rPr>
        <w:t>企</w:t>
      </w:r>
      <w:r>
        <w:rPr>
          <w:rFonts w:hint="eastAsia"/>
          <w:spacing w:val="-3"/>
          <w:sz w:val="21"/>
        </w:rPr>
        <w:t>业</w:t>
      </w:r>
      <w:r>
        <w:rPr>
          <w:rFonts w:hint="eastAsia"/>
          <w:sz w:val="21"/>
        </w:rPr>
        <w:t>制</w:t>
      </w:r>
      <w:r>
        <w:rPr>
          <w:rFonts w:hint="eastAsia"/>
          <w:spacing w:val="-3"/>
          <w:sz w:val="21"/>
        </w:rPr>
        <w:t>造</w:t>
      </w:r>
      <w:r>
        <w:rPr>
          <w:rFonts w:hint="eastAsia"/>
          <w:sz w:val="21"/>
        </w:rPr>
        <w:t>的</w:t>
      </w:r>
      <w:r>
        <w:rPr>
          <w:rFonts w:hint="eastAsia"/>
          <w:spacing w:val="-3"/>
          <w:sz w:val="21"/>
        </w:rPr>
        <w:t>货</w:t>
      </w:r>
      <w:r>
        <w:rPr>
          <w:rFonts w:hint="eastAsia"/>
          <w:sz w:val="21"/>
        </w:rPr>
        <w:t>物</w:t>
      </w:r>
      <w:r>
        <w:rPr>
          <w:rFonts w:hint="eastAsia"/>
          <w:spacing w:val="-17"/>
          <w:sz w:val="21"/>
        </w:rPr>
        <w:t>。</w:t>
      </w:r>
      <w:r>
        <w:rPr>
          <w:rFonts w:hint="eastAsia"/>
          <w:sz w:val="21"/>
        </w:rPr>
        <w:t>本条</w:t>
      </w:r>
      <w:r>
        <w:rPr>
          <w:rFonts w:hint="eastAsia"/>
          <w:spacing w:val="-3"/>
          <w:sz w:val="21"/>
        </w:rPr>
        <w:t>所</w:t>
      </w:r>
      <w:r>
        <w:rPr>
          <w:rFonts w:hint="eastAsia"/>
          <w:sz w:val="21"/>
        </w:rPr>
        <w:t>称</w:t>
      </w:r>
      <w:r>
        <w:rPr>
          <w:rFonts w:hint="eastAsia"/>
          <w:spacing w:val="-3"/>
          <w:sz w:val="21"/>
        </w:rPr>
        <w:t>货</w:t>
      </w:r>
      <w:r>
        <w:rPr>
          <w:rFonts w:hint="eastAsia"/>
          <w:sz w:val="21"/>
        </w:rPr>
        <w:t>物</w:t>
      </w:r>
      <w:r>
        <w:rPr>
          <w:rFonts w:hint="eastAsia"/>
          <w:spacing w:val="-3"/>
          <w:sz w:val="21"/>
        </w:rPr>
        <w:t>不</w:t>
      </w:r>
      <w:r>
        <w:rPr>
          <w:rFonts w:hint="eastAsia"/>
          <w:sz w:val="21"/>
        </w:rPr>
        <w:t>包</w:t>
      </w:r>
      <w:r>
        <w:rPr>
          <w:rFonts w:hint="eastAsia"/>
          <w:spacing w:val="-3"/>
          <w:sz w:val="21"/>
        </w:rPr>
        <w:t>括</w:t>
      </w:r>
      <w:r>
        <w:rPr>
          <w:rFonts w:hint="eastAsia"/>
          <w:sz w:val="21"/>
        </w:rPr>
        <w:t>使用大型</w:t>
      </w:r>
      <w:r>
        <w:rPr>
          <w:rFonts w:hint="eastAsia"/>
          <w:spacing w:val="-3"/>
          <w:sz w:val="21"/>
        </w:rPr>
        <w:t>企</w:t>
      </w:r>
      <w:r>
        <w:rPr>
          <w:rFonts w:hint="eastAsia"/>
          <w:sz w:val="21"/>
        </w:rPr>
        <w:t>业</w:t>
      </w:r>
      <w:r>
        <w:rPr>
          <w:rFonts w:hint="eastAsia"/>
          <w:spacing w:val="-3"/>
          <w:sz w:val="21"/>
        </w:rPr>
        <w:t>注</w:t>
      </w:r>
      <w:r>
        <w:rPr>
          <w:rFonts w:hint="eastAsia"/>
          <w:sz w:val="21"/>
        </w:rPr>
        <w:t>册</w:t>
      </w:r>
      <w:r>
        <w:rPr>
          <w:rFonts w:hint="eastAsia"/>
          <w:spacing w:val="-3"/>
          <w:sz w:val="21"/>
        </w:rPr>
        <w:t>商</w:t>
      </w:r>
      <w:r>
        <w:rPr>
          <w:rFonts w:hint="eastAsia"/>
          <w:sz w:val="21"/>
        </w:rPr>
        <w:t>标</w:t>
      </w:r>
      <w:r>
        <w:rPr>
          <w:rFonts w:hint="eastAsia"/>
          <w:spacing w:val="-3"/>
          <w:sz w:val="21"/>
        </w:rPr>
        <w:t>的</w:t>
      </w:r>
      <w:r>
        <w:rPr>
          <w:rFonts w:hint="eastAsia"/>
          <w:sz w:val="21"/>
        </w:rPr>
        <w:t>货</w:t>
      </w:r>
      <w:r>
        <w:rPr>
          <w:rFonts w:hint="eastAsia"/>
          <w:spacing w:val="-3"/>
          <w:sz w:val="21"/>
        </w:rPr>
        <w:t>物</w:t>
      </w:r>
      <w:r>
        <w:rPr>
          <w:rFonts w:hint="eastAsia"/>
          <w:sz w:val="21"/>
        </w:rPr>
        <w:t>。</w:t>
      </w:r>
    </w:p>
    <w:p>
      <w:pPr>
        <w:pStyle w:val="9"/>
        <w:spacing w:line="265" w:lineRule="exact"/>
        <w:ind w:left="533"/>
      </w:pPr>
      <w:r>
        <w:rPr>
          <w:rFonts w:hint="eastAsia"/>
        </w:rPr>
        <w:t>本公司对上述声明的真实性负责。如有虚假，将依法承担相应责任。</w:t>
      </w:r>
    </w:p>
    <w:p>
      <w:pPr>
        <w:pStyle w:val="9"/>
        <w:rPr>
          <w:sz w:val="20"/>
        </w:rPr>
      </w:pPr>
    </w:p>
    <w:p>
      <w:pPr>
        <w:pStyle w:val="9"/>
        <w:rPr>
          <w:sz w:val="20"/>
        </w:rPr>
      </w:pPr>
    </w:p>
    <w:p>
      <w:pPr>
        <w:pStyle w:val="9"/>
        <w:spacing w:before="12"/>
        <w:rPr>
          <w:sz w:val="23"/>
        </w:rPr>
      </w:pPr>
    </w:p>
    <w:p>
      <w:pPr>
        <w:pStyle w:val="9"/>
        <w:ind w:left="533"/>
      </w:pPr>
      <w:r>
        <w:rPr>
          <w:rFonts w:hint="eastAsia"/>
        </w:rPr>
        <w:t>供应商：（公章）</w:t>
      </w:r>
    </w:p>
    <w:p>
      <w:pPr>
        <w:pStyle w:val="9"/>
        <w:rPr>
          <w:sz w:val="20"/>
        </w:rPr>
      </w:pPr>
    </w:p>
    <w:p>
      <w:pPr>
        <w:pStyle w:val="9"/>
        <w:rPr>
          <w:sz w:val="20"/>
        </w:rPr>
      </w:pPr>
    </w:p>
    <w:p>
      <w:pPr>
        <w:pStyle w:val="9"/>
        <w:spacing w:before="11"/>
        <w:rPr>
          <w:sz w:val="23"/>
        </w:rPr>
      </w:pPr>
    </w:p>
    <w:p>
      <w:pPr>
        <w:pStyle w:val="9"/>
        <w:ind w:left="533"/>
      </w:pPr>
      <w:r>
        <w:rPr>
          <w:rFonts w:hint="eastAsia"/>
        </w:rPr>
        <w:t>日</w:t>
      </w:r>
      <w:r>
        <w:t xml:space="preserve"> </w:t>
      </w:r>
      <w:r>
        <w:rPr>
          <w:rFonts w:hint="eastAsia"/>
        </w:rPr>
        <w:t>期：</w:t>
      </w:r>
    </w:p>
    <w:p>
      <w:pPr>
        <w:pStyle w:val="9"/>
        <w:rPr>
          <w:sz w:val="20"/>
        </w:rPr>
      </w:pPr>
    </w:p>
    <w:p>
      <w:pPr>
        <w:pStyle w:val="9"/>
        <w:rPr>
          <w:sz w:val="20"/>
        </w:rPr>
      </w:pPr>
    </w:p>
    <w:p>
      <w:pPr>
        <w:pStyle w:val="9"/>
        <w:spacing w:before="3"/>
        <w:rPr>
          <w:sz w:val="24"/>
        </w:rPr>
      </w:pPr>
    </w:p>
    <w:p>
      <w:pPr>
        <w:jc w:val="center"/>
        <w:rPr>
          <w:b/>
          <w:bCs/>
          <w:sz w:val="36"/>
          <w:szCs w:val="36"/>
        </w:rPr>
      </w:pPr>
      <w:r>
        <w:rPr>
          <w:rFonts w:hint="eastAsia"/>
        </w:rPr>
        <w:t>注：此声明函为必填项，如非中型、小型、微型企业的供应商，也应在本项中说明。</w:t>
      </w:r>
      <w:r>
        <w:rPr>
          <w:b/>
          <w:bCs/>
          <w:sz w:val="36"/>
          <w:szCs w:val="36"/>
        </w:rPr>
        <w:br w:type="page"/>
      </w:r>
      <w:r>
        <w:rPr>
          <w:rFonts w:hint="eastAsia"/>
          <w:b/>
          <w:bCs/>
          <w:sz w:val="36"/>
          <w:szCs w:val="36"/>
        </w:rPr>
        <w:t>残疾人福利性单位声明函</w:t>
      </w:r>
    </w:p>
    <w:p>
      <w:pPr>
        <w:pStyle w:val="9"/>
        <w:spacing w:before="72" w:line="487" w:lineRule="auto"/>
        <w:ind w:left="112" w:right="575" w:firstLine="419"/>
        <w:rPr>
          <w:spacing w:val="-9"/>
        </w:rPr>
      </w:pPr>
    </w:p>
    <w:p>
      <w:pPr>
        <w:pStyle w:val="9"/>
        <w:spacing w:before="72" w:line="487" w:lineRule="auto"/>
        <w:ind w:left="112" w:right="575" w:firstLine="419"/>
      </w:pPr>
      <w:r>
        <w:rPr>
          <w:rFonts w:hint="eastAsia"/>
          <w:spacing w:val="-9"/>
        </w:rPr>
        <w:t>本单位郑重声明，根据《财政部</w:t>
      </w:r>
      <w:r>
        <w:rPr>
          <w:spacing w:val="-9"/>
        </w:rPr>
        <w:t xml:space="preserve"> </w:t>
      </w:r>
      <w:r>
        <w:rPr>
          <w:rFonts w:hint="eastAsia"/>
          <w:spacing w:val="-9"/>
        </w:rPr>
        <w:t>民政部</w:t>
      </w:r>
      <w:r>
        <w:rPr>
          <w:spacing w:val="-9"/>
        </w:rPr>
        <w:t xml:space="preserve"> </w:t>
      </w:r>
      <w:r>
        <w:rPr>
          <w:rFonts w:hint="eastAsia"/>
          <w:spacing w:val="-9"/>
        </w:rPr>
        <w:t>中国残疾人联合会关于促进残疾人就业政府采购政策的通</w:t>
      </w:r>
      <w:r>
        <w:rPr>
          <w:rFonts w:hint="eastAsia"/>
          <w:spacing w:val="19"/>
        </w:rPr>
        <w:t>知》（</w:t>
      </w:r>
      <w:r>
        <w:rPr>
          <w:rFonts w:hint="eastAsia"/>
          <w:spacing w:val="17"/>
        </w:rPr>
        <w:t>财库【</w:t>
      </w:r>
      <w:r>
        <w:t>2017</w:t>
      </w:r>
      <w:r>
        <w:rPr>
          <w:spacing w:val="-32"/>
        </w:rPr>
        <w:t xml:space="preserve"> </w:t>
      </w:r>
      <w:r>
        <w:rPr>
          <w:rFonts w:hint="eastAsia"/>
          <w:spacing w:val="-32"/>
        </w:rPr>
        <w:t>】</w:t>
      </w:r>
      <w:r>
        <w:t>141</w:t>
      </w:r>
      <w:r>
        <w:rPr>
          <w:spacing w:val="34"/>
        </w:rPr>
        <w:t xml:space="preserve"> </w:t>
      </w:r>
      <w:r>
        <w:rPr>
          <w:rFonts w:hint="eastAsia"/>
          <w:spacing w:val="34"/>
        </w:rPr>
        <w:t>号</w:t>
      </w:r>
      <w:r>
        <w:rPr>
          <w:rFonts w:hint="eastAsia"/>
          <w:spacing w:val="16"/>
        </w:rPr>
        <w:t>）</w:t>
      </w:r>
      <w:r>
        <w:rPr>
          <w:rFonts w:hint="eastAsia"/>
          <w:spacing w:val="14"/>
        </w:rPr>
        <w:t>的规定，本单位为符合条件的残疾人福利性单位，且本单位参加</w:t>
      </w:r>
    </w:p>
    <w:p>
      <w:pPr>
        <w:pStyle w:val="9"/>
        <w:tabs>
          <w:tab w:val="left" w:pos="3266"/>
          <w:tab w:val="left" w:pos="7288"/>
        </w:tabs>
        <w:spacing w:line="487" w:lineRule="auto"/>
        <w:ind w:left="112" w:right="566"/>
        <w:jc w:val="both"/>
      </w:pPr>
      <w:r>
        <w:rPr>
          <w:rFonts w:ascii="Times New Roman" w:eastAsia="Times New Roman"/>
          <w:u w:val="single"/>
        </w:rPr>
        <w:t xml:space="preserve"> </w:t>
      </w:r>
      <w:r>
        <w:rPr>
          <w:rFonts w:ascii="Times New Roman" w:eastAsia="Times New Roman"/>
          <w:u w:val="single"/>
        </w:rPr>
        <w:tab/>
      </w:r>
      <w:r>
        <w:rPr>
          <w:rFonts w:hint="eastAsia"/>
          <w:spacing w:val="4"/>
        </w:rPr>
        <w:t>单</w:t>
      </w:r>
      <w:r>
        <w:rPr>
          <w:rFonts w:hint="eastAsia"/>
          <w:spacing w:val="7"/>
        </w:rPr>
        <w:t>位的</w:t>
      </w:r>
      <w:r>
        <w:rPr>
          <w:spacing w:val="7"/>
          <w:u w:val="single"/>
        </w:rPr>
        <w:t xml:space="preserve"> </w:t>
      </w:r>
      <w:r>
        <w:rPr>
          <w:spacing w:val="7"/>
          <w:u w:val="single"/>
        </w:rPr>
        <w:tab/>
      </w:r>
      <w:r>
        <w:rPr>
          <w:rFonts w:hint="eastAsia"/>
          <w:spacing w:val="7"/>
        </w:rPr>
        <w:t>项目采购活动提供本单</w:t>
      </w:r>
      <w:r>
        <w:rPr>
          <w:rFonts w:hint="eastAsia"/>
        </w:rPr>
        <w:t>位制</w:t>
      </w:r>
      <w:r>
        <w:rPr>
          <w:rFonts w:hint="eastAsia"/>
          <w:spacing w:val="-3"/>
        </w:rPr>
        <w:t>造</w:t>
      </w:r>
      <w:r>
        <w:rPr>
          <w:rFonts w:hint="eastAsia"/>
        </w:rPr>
        <w:t>的货</w:t>
      </w:r>
      <w:r>
        <w:rPr>
          <w:rFonts w:hint="eastAsia"/>
          <w:spacing w:val="-3"/>
        </w:rPr>
        <w:t>物</w:t>
      </w:r>
      <w:r>
        <w:rPr>
          <w:rFonts w:hint="eastAsia"/>
        </w:rPr>
        <w:t>（</w:t>
      </w:r>
      <w:r>
        <w:rPr>
          <w:rFonts w:hint="eastAsia"/>
          <w:spacing w:val="-3"/>
        </w:rPr>
        <w:t>由</w:t>
      </w:r>
      <w:r>
        <w:rPr>
          <w:rFonts w:hint="eastAsia"/>
        </w:rPr>
        <w:t>本单</w:t>
      </w:r>
      <w:r>
        <w:rPr>
          <w:rFonts w:hint="eastAsia"/>
          <w:spacing w:val="-3"/>
        </w:rPr>
        <w:t>位</w:t>
      </w:r>
      <w:r>
        <w:rPr>
          <w:rFonts w:hint="eastAsia"/>
        </w:rPr>
        <w:t>承担</w:t>
      </w:r>
      <w:r>
        <w:rPr>
          <w:rFonts w:hint="eastAsia"/>
          <w:spacing w:val="-3"/>
        </w:rPr>
        <w:t>工</w:t>
      </w:r>
      <w:r>
        <w:rPr>
          <w:rFonts w:hint="eastAsia"/>
        </w:rPr>
        <w:t>程</w:t>
      </w:r>
      <w:r>
        <w:t>/</w:t>
      </w:r>
      <w:r>
        <w:rPr>
          <w:rFonts w:hint="eastAsia"/>
          <w:spacing w:val="-3"/>
        </w:rPr>
        <w:t>提</w:t>
      </w:r>
      <w:r>
        <w:rPr>
          <w:rFonts w:hint="eastAsia"/>
        </w:rPr>
        <w:t>供服</w:t>
      </w:r>
      <w:r>
        <w:rPr>
          <w:rFonts w:hint="eastAsia"/>
          <w:spacing w:val="-3"/>
        </w:rPr>
        <w:t>务</w:t>
      </w:r>
      <w:r>
        <w:rPr>
          <w:rFonts w:hint="eastAsia"/>
        </w:rPr>
        <w:t>），</w:t>
      </w:r>
      <w:r>
        <w:rPr>
          <w:rFonts w:hint="eastAsia"/>
          <w:spacing w:val="-3"/>
        </w:rPr>
        <w:t>或</w:t>
      </w:r>
      <w:r>
        <w:rPr>
          <w:rFonts w:hint="eastAsia"/>
        </w:rPr>
        <w:t>者提</w:t>
      </w:r>
      <w:r>
        <w:rPr>
          <w:rFonts w:hint="eastAsia"/>
          <w:spacing w:val="-3"/>
        </w:rPr>
        <w:t>供</w:t>
      </w:r>
      <w:r>
        <w:rPr>
          <w:rFonts w:hint="eastAsia"/>
        </w:rPr>
        <w:t>其他</w:t>
      </w:r>
      <w:r>
        <w:rPr>
          <w:rFonts w:hint="eastAsia"/>
          <w:spacing w:val="-3"/>
        </w:rPr>
        <w:t>残</w:t>
      </w:r>
      <w:r>
        <w:rPr>
          <w:rFonts w:hint="eastAsia"/>
        </w:rPr>
        <w:t>疾</w:t>
      </w:r>
      <w:r>
        <w:rPr>
          <w:rFonts w:hint="eastAsia"/>
          <w:spacing w:val="-3"/>
        </w:rPr>
        <w:t>人</w:t>
      </w:r>
      <w:r>
        <w:rPr>
          <w:rFonts w:hint="eastAsia"/>
        </w:rPr>
        <w:t>福利</w:t>
      </w:r>
      <w:r>
        <w:rPr>
          <w:rFonts w:hint="eastAsia"/>
          <w:spacing w:val="-3"/>
        </w:rPr>
        <w:t>性</w:t>
      </w:r>
      <w:r>
        <w:rPr>
          <w:rFonts w:hint="eastAsia"/>
        </w:rPr>
        <w:t>单位</w:t>
      </w:r>
      <w:r>
        <w:rPr>
          <w:rFonts w:hint="eastAsia"/>
          <w:spacing w:val="-3"/>
        </w:rPr>
        <w:t>制</w:t>
      </w:r>
      <w:r>
        <w:rPr>
          <w:rFonts w:hint="eastAsia"/>
        </w:rPr>
        <w:t>造的</w:t>
      </w:r>
      <w:r>
        <w:rPr>
          <w:rFonts w:hint="eastAsia"/>
          <w:spacing w:val="-3"/>
        </w:rPr>
        <w:t>货</w:t>
      </w:r>
      <w:r>
        <w:rPr>
          <w:rFonts w:hint="eastAsia"/>
        </w:rPr>
        <w:t>物</w:t>
      </w:r>
      <w:r>
        <w:rPr>
          <w:rFonts w:hint="eastAsia"/>
          <w:spacing w:val="-3"/>
        </w:rPr>
        <w:t>（</w:t>
      </w:r>
      <w:r>
        <w:rPr>
          <w:rFonts w:hint="eastAsia"/>
        </w:rPr>
        <w:t>不</w:t>
      </w:r>
      <w:r>
        <w:rPr>
          <w:rFonts w:hint="eastAsia"/>
          <w:spacing w:val="-3"/>
        </w:rPr>
        <w:t>包</w:t>
      </w:r>
      <w:r>
        <w:rPr>
          <w:rFonts w:hint="eastAsia"/>
        </w:rPr>
        <w:t>括使用</w:t>
      </w:r>
      <w:r>
        <w:rPr>
          <w:rFonts w:hint="eastAsia"/>
          <w:spacing w:val="-3"/>
        </w:rPr>
        <w:t>非</w:t>
      </w:r>
      <w:r>
        <w:rPr>
          <w:rFonts w:hint="eastAsia"/>
        </w:rPr>
        <w:t>残</w:t>
      </w:r>
      <w:r>
        <w:rPr>
          <w:rFonts w:hint="eastAsia"/>
          <w:spacing w:val="-3"/>
        </w:rPr>
        <w:t>疾</w:t>
      </w:r>
      <w:r>
        <w:rPr>
          <w:rFonts w:hint="eastAsia"/>
        </w:rPr>
        <w:t>人</w:t>
      </w:r>
      <w:r>
        <w:rPr>
          <w:rFonts w:hint="eastAsia"/>
          <w:spacing w:val="-3"/>
        </w:rPr>
        <w:t>福</w:t>
      </w:r>
      <w:r>
        <w:rPr>
          <w:rFonts w:hint="eastAsia"/>
        </w:rPr>
        <w:t>利</w:t>
      </w:r>
      <w:r>
        <w:rPr>
          <w:rFonts w:hint="eastAsia"/>
          <w:spacing w:val="-3"/>
        </w:rPr>
        <w:t>性</w:t>
      </w:r>
      <w:r>
        <w:rPr>
          <w:rFonts w:hint="eastAsia"/>
        </w:rPr>
        <w:t>单</w:t>
      </w:r>
      <w:r>
        <w:rPr>
          <w:rFonts w:hint="eastAsia"/>
          <w:spacing w:val="-3"/>
        </w:rPr>
        <w:t>位</w:t>
      </w:r>
      <w:r>
        <w:rPr>
          <w:rFonts w:hint="eastAsia"/>
        </w:rPr>
        <w:t>注册</w:t>
      </w:r>
      <w:r>
        <w:rPr>
          <w:rFonts w:hint="eastAsia"/>
          <w:spacing w:val="-3"/>
        </w:rPr>
        <w:t>商</w:t>
      </w:r>
      <w:r>
        <w:rPr>
          <w:rFonts w:hint="eastAsia"/>
        </w:rPr>
        <w:t>标</w:t>
      </w:r>
      <w:r>
        <w:rPr>
          <w:rFonts w:hint="eastAsia"/>
          <w:spacing w:val="-3"/>
        </w:rPr>
        <w:t>的</w:t>
      </w:r>
      <w:r>
        <w:rPr>
          <w:rFonts w:hint="eastAsia"/>
        </w:rPr>
        <w:t>货</w:t>
      </w:r>
      <w:r>
        <w:rPr>
          <w:rFonts w:hint="eastAsia"/>
          <w:spacing w:val="-3"/>
        </w:rPr>
        <w:t>物</w:t>
      </w:r>
      <w:r>
        <w:rPr>
          <w:rFonts w:hint="eastAsia"/>
        </w:rPr>
        <w:t>）。</w:t>
      </w:r>
    </w:p>
    <w:p>
      <w:pPr>
        <w:pStyle w:val="9"/>
        <w:spacing w:line="265" w:lineRule="exact"/>
        <w:ind w:left="533"/>
      </w:pPr>
      <w:r>
        <w:rPr>
          <w:rFonts w:hint="eastAsia"/>
        </w:rPr>
        <w:t>本单位对上述声明的真实性负责。如有虚假，将依法承担相应责任。</w:t>
      </w:r>
    </w:p>
    <w:p>
      <w:pPr>
        <w:pStyle w:val="9"/>
        <w:rPr>
          <w:sz w:val="20"/>
        </w:rPr>
      </w:pPr>
    </w:p>
    <w:p>
      <w:pPr>
        <w:pStyle w:val="9"/>
        <w:rPr>
          <w:sz w:val="20"/>
        </w:rPr>
      </w:pPr>
    </w:p>
    <w:p>
      <w:pPr>
        <w:pStyle w:val="9"/>
        <w:spacing w:before="11"/>
        <w:rPr>
          <w:sz w:val="23"/>
        </w:rPr>
      </w:pPr>
    </w:p>
    <w:p>
      <w:pPr>
        <w:pStyle w:val="9"/>
        <w:ind w:left="533"/>
      </w:pPr>
      <w:r>
        <w:rPr>
          <w:rFonts w:hint="eastAsia"/>
        </w:rPr>
        <w:t>供应商：（公章）</w:t>
      </w:r>
    </w:p>
    <w:p>
      <w:pPr>
        <w:pStyle w:val="9"/>
        <w:rPr>
          <w:sz w:val="20"/>
        </w:rPr>
      </w:pPr>
    </w:p>
    <w:p>
      <w:pPr>
        <w:pStyle w:val="9"/>
        <w:rPr>
          <w:sz w:val="20"/>
        </w:rPr>
      </w:pPr>
    </w:p>
    <w:p>
      <w:pPr>
        <w:pStyle w:val="9"/>
        <w:spacing w:before="8"/>
        <w:rPr>
          <w:sz w:val="23"/>
        </w:rPr>
      </w:pPr>
    </w:p>
    <w:p>
      <w:pPr>
        <w:pStyle w:val="9"/>
        <w:ind w:left="533"/>
      </w:pPr>
      <w:r>
        <w:rPr>
          <w:rFonts w:hint="eastAsia"/>
        </w:rPr>
        <w:t>日</w:t>
      </w:r>
      <w:r>
        <w:t xml:space="preserve"> </w:t>
      </w:r>
      <w:r>
        <w:rPr>
          <w:rFonts w:hint="eastAsia"/>
        </w:rPr>
        <w:t>期：</w:t>
      </w:r>
    </w:p>
    <w:p>
      <w:pPr>
        <w:pStyle w:val="9"/>
        <w:rPr>
          <w:sz w:val="20"/>
        </w:rPr>
      </w:pPr>
    </w:p>
    <w:p>
      <w:pPr>
        <w:pStyle w:val="9"/>
        <w:spacing w:before="1"/>
        <w:rPr>
          <w:sz w:val="23"/>
        </w:rPr>
      </w:pPr>
    </w:p>
    <w:p>
      <w:pPr>
        <w:pStyle w:val="9"/>
        <w:spacing w:line="487" w:lineRule="auto"/>
        <w:ind w:left="112" w:right="573" w:firstLine="420"/>
      </w:pPr>
      <w:r>
        <w:rPr>
          <w:rFonts w:hint="eastAsia"/>
          <w:spacing w:val="-9"/>
        </w:rPr>
        <w:t>说明：若是残疾人福利性单位则需提供上述残疾人福利性单位声明函，若不是残疾人福利性单</w:t>
      </w:r>
      <w:r>
        <w:rPr>
          <w:rFonts w:hint="eastAsia"/>
          <w:spacing w:val="-5"/>
        </w:rPr>
        <w:t>位则不需要提供。</w:t>
      </w:r>
    </w:p>
    <w:p>
      <w:pPr>
        <w:jc w:val="center"/>
        <w:rPr>
          <w:b/>
          <w:bCs/>
          <w:sz w:val="36"/>
          <w:szCs w:val="36"/>
          <w:lang w:val="en-US"/>
        </w:rPr>
      </w:pPr>
      <w:r>
        <w:rPr>
          <w:b/>
          <w:bCs/>
          <w:sz w:val="36"/>
          <w:szCs w:val="36"/>
        </w:rPr>
        <w:br w:type="page"/>
      </w:r>
      <w:r>
        <w:rPr>
          <w:rFonts w:hint="eastAsia"/>
          <w:b/>
          <w:bCs/>
          <w:sz w:val="36"/>
          <w:szCs w:val="36"/>
          <w:lang w:val="en-US"/>
        </w:rPr>
        <w:t>监狱企业证明文件</w:t>
      </w:r>
    </w:p>
    <w:p>
      <w:pPr>
        <w:jc w:val="center"/>
        <w:rPr>
          <w:spacing w:val="-8"/>
        </w:rPr>
      </w:pPr>
    </w:p>
    <w:p>
      <w:pPr>
        <w:jc w:val="center"/>
        <w:rPr>
          <w:rFonts w:ascii="黑体" w:hAnsi="黑体" w:eastAsia="黑体"/>
          <w:sz w:val="28"/>
          <w:szCs w:val="28"/>
        </w:rPr>
      </w:pPr>
      <w:r>
        <w:rPr>
          <w:rFonts w:hint="eastAsia"/>
          <w:spacing w:val="-8"/>
        </w:rPr>
        <w:t>说明：若是监狱企业则需提供上述省级以上监狱管理局、戒毒管理局</w:t>
      </w:r>
      <w:r>
        <w:rPr>
          <w:rFonts w:hint="eastAsia"/>
          <w:spacing w:val="-3"/>
        </w:rPr>
        <w:t>（含新疆生产建设兵团</w:t>
      </w:r>
      <w:r>
        <w:rPr>
          <w:rFonts w:hint="eastAsia"/>
          <w:spacing w:val="-24"/>
        </w:rPr>
        <w:t>）</w:t>
      </w:r>
      <w:r>
        <w:rPr>
          <w:rFonts w:hint="eastAsia"/>
          <w:spacing w:val="-3"/>
        </w:rPr>
        <w:t>出具的属于监狱企业的证明文件，若不是则不需要提供</w:t>
      </w:r>
      <w:r>
        <w:rPr>
          <w:b/>
          <w:bCs/>
          <w:sz w:val="36"/>
          <w:szCs w:val="36"/>
        </w:rPr>
        <w:br w:type="page"/>
      </w:r>
      <w:r>
        <w:rPr>
          <w:rFonts w:hint="eastAsia" w:ascii="黑体" w:hAnsi="黑体" w:eastAsia="黑体"/>
          <w:sz w:val="28"/>
          <w:szCs w:val="28"/>
          <w:lang w:val="en-US"/>
        </w:rPr>
        <w:t>十三</w:t>
      </w:r>
      <w:r>
        <w:rPr>
          <w:rFonts w:hint="eastAsia" w:ascii="黑体" w:hAnsi="黑体" w:eastAsia="黑体"/>
          <w:sz w:val="28"/>
          <w:szCs w:val="28"/>
        </w:rPr>
        <w:t>、其他材料</w:t>
      </w:r>
    </w:p>
    <w:p>
      <w:pPr>
        <w:spacing w:line="314" w:lineRule="auto"/>
        <w:jc w:val="center"/>
        <w:rPr>
          <w:rFonts w:ascii="黑体" w:eastAsia="黑体"/>
          <w:sz w:val="24"/>
        </w:rPr>
      </w:pPr>
      <w:r>
        <w:rPr>
          <w:rFonts w:hint="eastAsia" w:ascii="黑体" w:eastAsia="黑体"/>
          <w:sz w:val="24"/>
        </w:rPr>
        <w:t>附资格审查证明等资料</w:t>
      </w:r>
    </w:p>
    <w:p>
      <w:r>
        <w:br w:type="page"/>
      </w:r>
    </w:p>
    <w:p>
      <w:pPr>
        <w:pStyle w:val="5"/>
        <w:ind w:left="152" w:right="0"/>
        <w:jc w:val="left"/>
        <w:rPr>
          <w:rFonts w:ascii="宋体" w:hAnsi="宋体" w:eastAsia="宋体" w:cs="宋体"/>
          <w:b w:val="0"/>
          <w:sz w:val="21"/>
        </w:rPr>
      </w:pPr>
      <w:r>
        <w:rPr>
          <w:rFonts w:hint="eastAsia" w:ascii="宋体" w:hAnsi="宋体" w:eastAsia="宋体" w:cs="宋体"/>
        </w:rPr>
        <w:t>附表</w:t>
      </w:r>
      <w:r>
        <w:rPr>
          <w:rFonts w:ascii="宋体" w:hAnsi="宋体" w:eastAsia="宋体" w:cs="宋体"/>
        </w:rPr>
        <w:t xml:space="preserve"> </w:t>
      </w:r>
      <w:r>
        <w:rPr>
          <w:rFonts w:hint="eastAsia" w:ascii="宋体" w:hAnsi="宋体" w:eastAsia="宋体" w:cs="宋体"/>
        </w:rPr>
        <w:t>报价表（磋商后提交）</w:t>
      </w:r>
      <w:r>
        <w:rPr>
          <w:rFonts w:ascii="宋体" w:hAnsi="宋体" w:eastAsia="宋体" w:cs="宋体"/>
          <w:b w:val="0"/>
          <w:sz w:val="21"/>
        </w:rPr>
        <w:t xml:space="preserve"> </w:t>
      </w:r>
    </w:p>
    <w:p>
      <w:pPr>
        <w:pStyle w:val="9"/>
        <w:spacing w:before="25"/>
        <w:ind w:left="152"/>
      </w:pPr>
      <w:r>
        <w:t xml:space="preserve"> </w:t>
      </w:r>
    </w:p>
    <w:p>
      <w:pPr>
        <w:spacing w:before="22"/>
        <w:ind w:right="538"/>
        <w:jc w:val="center"/>
        <w:rPr>
          <w:sz w:val="32"/>
        </w:rPr>
      </w:pPr>
      <w:r>
        <w:rPr>
          <w:rFonts w:hint="eastAsia"/>
          <w:sz w:val="32"/>
        </w:rPr>
        <w:t>报</w:t>
      </w:r>
      <w:r>
        <w:rPr>
          <w:sz w:val="32"/>
        </w:rPr>
        <w:t xml:space="preserve"> </w:t>
      </w:r>
      <w:r>
        <w:rPr>
          <w:rFonts w:hint="eastAsia"/>
          <w:sz w:val="32"/>
        </w:rPr>
        <w:t>价</w:t>
      </w:r>
      <w:r>
        <w:rPr>
          <w:sz w:val="32"/>
        </w:rPr>
        <w:t xml:space="preserve"> </w:t>
      </w:r>
      <w:r>
        <w:rPr>
          <w:rFonts w:hint="eastAsia"/>
          <w:sz w:val="32"/>
        </w:rPr>
        <w:t>表</w:t>
      </w:r>
      <w:r>
        <w:rPr>
          <w:sz w:val="32"/>
        </w:rPr>
        <w:t xml:space="preserve"> </w:t>
      </w:r>
    </w:p>
    <w:p>
      <w:pPr>
        <w:pStyle w:val="9"/>
        <w:rPr>
          <w:sz w:val="20"/>
        </w:rPr>
      </w:pPr>
    </w:p>
    <w:p>
      <w:pPr>
        <w:pStyle w:val="9"/>
        <w:spacing w:before="5" w:after="1"/>
        <w:rPr>
          <w:sz w:val="10"/>
        </w:rPr>
      </w:pPr>
    </w:p>
    <w:tbl>
      <w:tblPr>
        <w:tblStyle w:val="15"/>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6"/>
        <w:gridCol w:w="6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026" w:type="dxa"/>
          </w:tcPr>
          <w:p>
            <w:pPr>
              <w:pStyle w:val="42"/>
              <w:spacing w:before="4"/>
            </w:pPr>
          </w:p>
          <w:p>
            <w:pPr>
              <w:pStyle w:val="42"/>
              <w:ind w:left="625" w:right="511"/>
              <w:jc w:val="center"/>
              <w:rPr>
                <w:sz w:val="21"/>
              </w:rPr>
            </w:pPr>
            <w:r>
              <w:rPr>
                <w:rFonts w:hint="eastAsia"/>
                <w:sz w:val="21"/>
              </w:rPr>
              <w:t>项目名称</w:t>
            </w:r>
            <w:r>
              <w:rPr>
                <w:sz w:val="21"/>
              </w:rPr>
              <w:t xml:space="preserve"> </w:t>
            </w:r>
          </w:p>
        </w:tc>
        <w:tc>
          <w:tcPr>
            <w:tcW w:w="6116" w:type="dxa"/>
          </w:tcPr>
          <w:p>
            <w:pPr>
              <w:pStyle w:val="42"/>
              <w:spacing w:before="4"/>
            </w:pPr>
          </w:p>
          <w:p>
            <w:pPr>
              <w:pStyle w:val="42"/>
              <w:ind w:right="3625"/>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026" w:type="dxa"/>
          </w:tcPr>
          <w:p>
            <w:pPr>
              <w:pStyle w:val="42"/>
              <w:spacing w:before="3"/>
              <w:rPr>
                <w:sz w:val="23"/>
              </w:rPr>
            </w:pPr>
          </w:p>
          <w:p>
            <w:pPr>
              <w:pStyle w:val="42"/>
              <w:spacing w:before="1"/>
              <w:ind w:left="625" w:right="511"/>
              <w:jc w:val="center"/>
              <w:rPr>
                <w:sz w:val="21"/>
              </w:rPr>
            </w:pPr>
            <w:r>
              <w:rPr>
                <w:rFonts w:hint="eastAsia"/>
                <w:sz w:val="21"/>
              </w:rPr>
              <w:t>项目编号</w:t>
            </w:r>
            <w:r>
              <w:rPr>
                <w:sz w:val="21"/>
              </w:rPr>
              <w:t xml:space="preserve"> </w:t>
            </w:r>
          </w:p>
        </w:tc>
        <w:tc>
          <w:tcPr>
            <w:tcW w:w="6116" w:type="dxa"/>
          </w:tcPr>
          <w:p>
            <w:pPr>
              <w:pStyle w:val="42"/>
              <w:spacing w:before="3"/>
              <w:rPr>
                <w:sz w:val="23"/>
              </w:rPr>
            </w:pPr>
          </w:p>
          <w:p>
            <w:pPr>
              <w:pStyle w:val="42"/>
              <w:spacing w:before="1"/>
              <w:ind w:right="3625"/>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2026" w:type="dxa"/>
          </w:tcPr>
          <w:p>
            <w:pPr>
              <w:pStyle w:val="42"/>
              <w:spacing w:before="3"/>
              <w:rPr>
                <w:sz w:val="23"/>
              </w:rPr>
            </w:pPr>
          </w:p>
          <w:p>
            <w:pPr>
              <w:pStyle w:val="42"/>
              <w:spacing w:before="1"/>
              <w:ind w:left="625" w:right="511"/>
              <w:jc w:val="center"/>
              <w:rPr>
                <w:sz w:val="21"/>
              </w:rPr>
            </w:pPr>
            <w:r>
              <w:rPr>
                <w:rFonts w:hint="eastAsia"/>
                <w:sz w:val="21"/>
              </w:rPr>
              <w:t>采购单位</w:t>
            </w:r>
            <w:r>
              <w:rPr>
                <w:sz w:val="21"/>
              </w:rPr>
              <w:t xml:space="preserve"> </w:t>
            </w:r>
          </w:p>
        </w:tc>
        <w:tc>
          <w:tcPr>
            <w:tcW w:w="6116" w:type="dxa"/>
          </w:tcPr>
          <w:p>
            <w:pPr>
              <w:pStyle w:val="42"/>
              <w:spacing w:before="3"/>
              <w:rPr>
                <w:sz w:val="23"/>
              </w:rPr>
            </w:pPr>
          </w:p>
          <w:p>
            <w:pPr>
              <w:pStyle w:val="42"/>
              <w:spacing w:before="1"/>
              <w:ind w:right="3625"/>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026" w:type="dxa"/>
          </w:tcPr>
          <w:p>
            <w:pPr>
              <w:pStyle w:val="42"/>
              <w:spacing w:before="3"/>
              <w:rPr>
                <w:sz w:val="23"/>
              </w:rPr>
            </w:pPr>
          </w:p>
          <w:p>
            <w:pPr>
              <w:pStyle w:val="42"/>
              <w:spacing w:before="1"/>
              <w:ind w:left="623" w:right="511"/>
              <w:jc w:val="center"/>
              <w:rPr>
                <w:sz w:val="21"/>
                <w:lang w:val="en-US"/>
              </w:rPr>
            </w:pPr>
            <w:r>
              <w:rPr>
                <w:rFonts w:hint="eastAsia"/>
                <w:sz w:val="21"/>
              </w:rPr>
              <w:t>服务</w:t>
            </w:r>
            <w:r>
              <w:rPr>
                <w:rFonts w:hint="eastAsia"/>
                <w:sz w:val="21"/>
                <w:lang w:val="en-US"/>
              </w:rPr>
              <w:t>期限</w:t>
            </w:r>
          </w:p>
        </w:tc>
        <w:tc>
          <w:tcPr>
            <w:tcW w:w="6116" w:type="dxa"/>
          </w:tcPr>
          <w:p>
            <w:pPr>
              <w:pStyle w:val="42"/>
              <w:spacing w:before="3"/>
              <w:rPr>
                <w:sz w:val="23"/>
              </w:rPr>
            </w:pPr>
          </w:p>
          <w:p>
            <w:pPr>
              <w:pStyle w:val="42"/>
              <w:spacing w:before="1"/>
              <w:ind w:right="3625"/>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026" w:type="dxa"/>
          </w:tcPr>
          <w:p>
            <w:pPr>
              <w:pStyle w:val="42"/>
              <w:spacing w:before="3"/>
              <w:rPr>
                <w:sz w:val="23"/>
              </w:rPr>
            </w:pPr>
          </w:p>
          <w:p>
            <w:pPr>
              <w:pStyle w:val="42"/>
              <w:spacing w:before="1"/>
              <w:ind w:left="625" w:right="511"/>
              <w:jc w:val="center"/>
              <w:rPr>
                <w:sz w:val="21"/>
              </w:rPr>
            </w:pPr>
            <w:r>
              <w:rPr>
                <w:rFonts w:hint="eastAsia"/>
                <w:sz w:val="21"/>
                <w:lang w:val="en-US"/>
              </w:rPr>
              <w:t>服务质量</w:t>
            </w:r>
            <w:r>
              <w:rPr>
                <w:sz w:val="21"/>
              </w:rPr>
              <w:t xml:space="preserve"> </w:t>
            </w:r>
          </w:p>
        </w:tc>
        <w:tc>
          <w:tcPr>
            <w:tcW w:w="6116" w:type="dxa"/>
          </w:tcPr>
          <w:p>
            <w:pPr>
              <w:pStyle w:val="42"/>
              <w:spacing w:before="3"/>
              <w:rPr>
                <w:sz w:val="23"/>
              </w:rPr>
            </w:pPr>
          </w:p>
          <w:p>
            <w:pPr>
              <w:pStyle w:val="42"/>
              <w:spacing w:before="1"/>
              <w:ind w:right="3625"/>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2026" w:type="dxa"/>
            <w:vMerge w:val="restart"/>
          </w:tcPr>
          <w:p>
            <w:pPr>
              <w:pStyle w:val="42"/>
              <w:rPr>
                <w:sz w:val="20"/>
              </w:rPr>
            </w:pPr>
          </w:p>
          <w:p>
            <w:pPr>
              <w:pStyle w:val="42"/>
              <w:rPr>
                <w:sz w:val="20"/>
              </w:rPr>
            </w:pPr>
          </w:p>
          <w:p>
            <w:pPr>
              <w:pStyle w:val="42"/>
              <w:spacing w:before="179"/>
              <w:ind w:left="592"/>
              <w:rPr>
                <w:sz w:val="21"/>
              </w:rPr>
            </w:pPr>
            <w:r>
              <w:rPr>
                <w:rFonts w:hint="eastAsia"/>
                <w:sz w:val="21"/>
              </w:rPr>
              <w:t>最终</w:t>
            </w:r>
            <w:r>
              <w:rPr>
                <w:rFonts w:hint="eastAsia"/>
                <w:sz w:val="21"/>
                <w:lang w:val="en-US"/>
              </w:rPr>
              <w:t>磋商</w:t>
            </w:r>
            <w:r>
              <w:rPr>
                <w:rFonts w:hint="eastAsia"/>
                <w:sz w:val="21"/>
              </w:rPr>
              <w:t>报价</w:t>
            </w:r>
            <w:r>
              <w:rPr>
                <w:sz w:val="21"/>
              </w:rPr>
              <w:t xml:space="preserve"> </w:t>
            </w:r>
          </w:p>
        </w:tc>
        <w:tc>
          <w:tcPr>
            <w:tcW w:w="6116" w:type="dxa"/>
          </w:tcPr>
          <w:p>
            <w:pPr>
              <w:pStyle w:val="42"/>
              <w:spacing w:before="3"/>
              <w:rPr>
                <w:sz w:val="23"/>
              </w:rPr>
            </w:pPr>
          </w:p>
          <w:p>
            <w:pPr>
              <w:pStyle w:val="42"/>
              <w:spacing w:before="1"/>
              <w:ind w:left="220"/>
              <w:rPr>
                <w:sz w:val="21"/>
              </w:rPr>
            </w:pPr>
            <w:r>
              <w:rPr>
                <w:rFonts w:hint="eastAsia"/>
                <w:sz w:val="21"/>
              </w:rPr>
              <w:t>大</w:t>
            </w:r>
            <w:r>
              <w:rPr>
                <w:sz w:val="21"/>
              </w:rPr>
              <w:t xml:space="preserve"> </w:t>
            </w:r>
            <w:r>
              <w:rPr>
                <w:rFonts w:hint="eastAsia"/>
                <w:sz w:val="21"/>
              </w:rPr>
              <w:t>写</w:t>
            </w:r>
            <w:r>
              <w:rPr>
                <w:sz w:val="21"/>
              </w:rPr>
              <w:t xml:space="preserve"> </w:t>
            </w:r>
            <w:r>
              <w:rPr>
                <w:rFonts w:hint="eastAsia"/>
                <w:sz w:val="21"/>
              </w:rPr>
              <w:t>：</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026" w:type="dxa"/>
            <w:vMerge w:val="continue"/>
            <w:tcBorders>
              <w:top w:val="nil"/>
            </w:tcBorders>
          </w:tcPr>
          <w:p>
            <w:pPr>
              <w:rPr>
                <w:sz w:val="2"/>
                <w:szCs w:val="2"/>
              </w:rPr>
            </w:pPr>
          </w:p>
        </w:tc>
        <w:tc>
          <w:tcPr>
            <w:tcW w:w="6116" w:type="dxa"/>
          </w:tcPr>
          <w:p>
            <w:pPr>
              <w:pStyle w:val="42"/>
              <w:spacing w:before="6"/>
              <w:rPr>
                <w:sz w:val="23"/>
              </w:rPr>
            </w:pPr>
          </w:p>
          <w:p>
            <w:pPr>
              <w:pStyle w:val="42"/>
              <w:ind w:left="220"/>
              <w:rPr>
                <w:sz w:val="21"/>
              </w:rPr>
            </w:pPr>
            <w:r>
              <w:rPr>
                <w:rFonts w:hint="eastAsia"/>
                <w:sz w:val="21"/>
              </w:rPr>
              <w:t>小</w:t>
            </w:r>
            <w:r>
              <w:rPr>
                <w:sz w:val="21"/>
              </w:rPr>
              <w:t xml:space="preserve"> </w:t>
            </w:r>
            <w:r>
              <w:rPr>
                <w:rFonts w:hint="eastAsia"/>
                <w:sz w:val="21"/>
              </w:rPr>
              <w:t>写</w:t>
            </w:r>
            <w:r>
              <w:rPr>
                <w:sz w:val="21"/>
              </w:rPr>
              <w:t xml:space="preserve"> </w:t>
            </w:r>
            <w:r>
              <w:rPr>
                <w:rFonts w:hint="eastAsia"/>
                <w:sz w:val="21"/>
              </w:rPr>
              <w:t>：</w:t>
            </w:r>
            <w:r>
              <w:rPr>
                <w:sz w:val="21"/>
              </w:rPr>
              <w:t xml:space="preserve"> </w:t>
            </w:r>
            <w:r>
              <w:rPr>
                <w:sz w:val="21"/>
                <w:lang w:val="en-US"/>
              </w:rPr>
              <w:t xml:space="preserve">      </w:t>
            </w:r>
            <w:r>
              <w:rPr>
                <w:rFonts w:hint="eastAsia"/>
                <w:sz w:val="21"/>
              </w:rPr>
              <w:t>元</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2026" w:type="dxa"/>
          </w:tcPr>
          <w:p>
            <w:pPr>
              <w:pStyle w:val="42"/>
              <w:spacing w:before="5"/>
              <w:rPr>
                <w:sz w:val="21"/>
              </w:rPr>
            </w:pPr>
          </w:p>
          <w:p>
            <w:pPr>
              <w:pStyle w:val="42"/>
              <w:ind w:left="623" w:right="511"/>
              <w:jc w:val="center"/>
              <w:rPr>
                <w:sz w:val="21"/>
              </w:rPr>
            </w:pPr>
            <w:r>
              <w:rPr>
                <w:rFonts w:hint="eastAsia"/>
                <w:sz w:val="21"/>
              </w:rPr>
              <w:t>备注</w:t>
            </w:r>
            <w:r>
              <w:rPr>
                <w:sz w:val="21"/>
              </w:rPr>
              <w:t xml:space="preserve"> </w:t>
            </w:r>
          </w:p>
        </w:tc>
        <w:tc>
          <w:tcPr>
            <w:tcW w:w="6116" w:type="dxa"/>
          </w:tcPr>
          <w:p>
            <w:pPr>
              <w:pStyle w:val="42"/>
              <w:spacing w:before="5"/>
              <w:rPr>
                <w:sz w:val="21"/>
              </w:rPr>
            </w:pPr>
          </w:p>
          <w:p>
            <w:pPr>
              <w:pStyle w:val="42"/>
              <w:ind w:left="107"/>
              <w:rPr>
                <w:sz w:val="21"/>
              </w:rPr>
            </w:pPr>
            <w:r>
              <w:rPr>
                <w:sz w:val="21"/>
              </w:rPr>
              <w:t xml:space="preserve"> </w:t>
            </w:r>
          </w:p>
        </w:tc>
      </w:tr>
    </w:tbl>
    <w:p>
      <w:pPr>
        <w:pStyle w:val="9"/>
        <w:spacing w:before="109"/>
        <w:ind w:left="152"/>
      </w:pPr>
      <w:r>
        <w:t xml:space="preserve"> </w:t>
      </w:r>
    </w:p>
    <w:p>
      <w:pPr>
        <w:pStyle w:val="9"/>
        <w:spacing w:before="132"/>
        <w:ind w:left="152"/>
      </w:pPr>
      <w:r>
        <w:rPr>
          <w:rFonts w:hint="eastAsia"/>
        </w:rPr>
        <w:t>供应商名称：</w:t>
      </w:r>
      <w:r>
        <w:t xml:space="preserve"> </w:t>
      </w:r>
      <w:r>
        <w:rPr>
          <w:rFonts w:hint="eastAsia"/>
        </w:rPr>
        <w:t>（盖章）</w:t>
      </w:r>
      <w:r>
        <w:t xml:space="preserve"> </w:t>
      </w:r>
    </w:p>
    <w:p>
      <w:pPr>
        <w:pStyle w:val="9"/>
        <w:spacing w:before="129"/>
        <w:ind w:left="152"/>
      </w:pPr>
      <w:r>
        <w:t xml:space="preserve"> </w:t>
      </w:r>
    </w:p>
    <w:p>
      <w:pPr>
        <w:pStyle w:val="9"/>
        <w:spacing w:before="132"/>
        <w:ind w:left="152"/>
      </w:pPr>
      <w:r>
        <w:rPr>
          <w:rFonts w:hint="eastAsia"/>
          <w:spacing w:val="-3"/>
        </w:rPr>
        <w:t>法定代表人或授权代表（</w:t>
      </w:r>
      <w:r>
        <w:rPr>
          <w:rFonts w:hint="eastAsia"/>
          <w:spacing w:val="-2"/>
        </w:rPr>
        <w:t>签字或盖章</w:t>
      </w:r>
      <w:r>
        <w:rPr>
          <w:rFonts w:hint="eastAsia"/>
          <w:spacing w:val="-106"/>
        </w:rPr>
        <w:t>）</w:t>
      </w:r>
      <w:r>
        <w:rPr>
          <w:spacing w:val="-106"/>
          <w:lang w:val="en-US"/>
        </w:rPr>
        <w:t xml:space="preserve">    </w:t>
      </w:r>
      <w:r>
        <w:t xml:space="preserve"> </w:t>
      </w:r>
    </w:p>
    <w:p>
      <w:pPr>
        <w:pStyle w:val="9"/>
        <w:spacing w:before="131"/>
        <w:ind w:left="152"/>
      </w:pPr>
      <w:r>
        <w:t xml:space="preserve"> </w:t>
      </w:r>
    </w:p>
    <w:p>
      <w:pPr>
        <w:pStyle w:val="9"/>
        <w:spacing w:before="130"/>
        <w:ind w:left="152"/>
        <w:rPr>
          <w:sz w:val="24"/>
        </w:rPr>
      </w:pPr>
      <w:r>
        <w:rPr>
          <w:rFonts w:hint="eastAsia"/>
        </w:rPr>
        <w:t>年</w:t>
      </w:r>
      <w:r>
        <w:t xml:space="preserve"> </w:t>
      </w:r>
      <w:r>
        <w:rPr>
          <w:lang w:val="en-US"/>
        </w:rPr>
        <w:t xml:space="preserve"> </w:t>
      </w:r>
      <w:r>
        <w:rPr>
          <w:rFonts w:hint="eastAsia"/>
        </w:rPr>
        <w:t>月</w:t>
      </w:r>
      <w:r>
        <w:t xml:space="preserve"> </w:t>
      </w:r>
      <w:r>
        <w:rPr>
          <w:lang w:val="en-US"/>
        </w:rPr>
        <w:t xml:space="preserve">  </w:t>
      </w:r>
      <w:r>
        <w:rPr>
          <w:rFonts w:hint="eastAsia"/>
        </w:rPr>
        <w:t>日</w:t>
      </w:r>
      <w:r>
        <w:rPr>
          <w:sz w:val="24"/>
        </w:rPr>
        <w:t xml:space="preserve"> </w:t>
      </w:r>
    </w:p>
    <w:p>
      <w:pPr>
        <w:pStyle w:val="9"/>
        <w:spacing w:before="132"/>
        <w:ind w:left="152"/>
      </w:pPr>
      <w:r>
        <w:t xml:space="preserve"> </w:t>
      </w:r>
    </w:p>
    <w:p>
      <w:pPr>
        <w:pStyle w:val="8"/>
        <w:spacing w:before="63" w:line="247" w:lineRule="auto"/>
        <w:ind w:right="912"/>
        <w:rPr>
          <w:rFonts w:ascii="宋体" w:hAnsi="宋体" w:eastAsia="宋体" w:cs="宋体"/>
        </w:rPr>
      </w:pPr>
      <w:r>
        <w:rPr>
          <w:rFonts w:hint="eastAsia" w:ascii="宋体" w:hAnsi="宋体" w:eastAsia="宋体" w:cs="宋体"/>
          <w:spacing w:val="-3"/>
        </w:rPr>
        <w:t>注：此‘报价表’在磋商结束后递交</w:t>
      </w:r>
      <w:r>
        <w:rPr>
          <w:rFonts w:hint="eastAsia" w:ascii="宋体" w:hAnsi="宋体" w:eastAsia="宋体" w:cs="宋体"/>
        </w:rPr>
        <w:t>（</w:t>
      </w:r>
      <w:r>
        <w:rPr>
          <w:rFonts w:hint="eastAsia" w:ascii="宋体" w:hAnsi="宋体" w:eastAsia="宋体" w:cs="宋体"/>
          <w:spacing w:val="-2"/>
        </w:rPr>
        <w:t>不编制到首次递交的响应文件中</w:t>
      </w:r>
      <w:r>
        <w:rPr>
          <w:rFonts w:hint="eastAsia" w:ascii="宋体" w:hAnsi="宋体" w:eastAsia="宋体" w:cs="宋体"/>
          <w:spacing w:val="-108"/>
        </w:rPr>
        <w:t>）</w:t>
      </w:r>
      <w:r>
        <w:rPr>
          <w:rFonts w:hint="eastAsia" w:ascii="宋体" w:hAnsi="宋体" w:eastAsia="宋体" w:cs="宋体"/>
          <w:spacing w:val="-3"/>
        </w:rPr>
        <w:t>，二次报价不能高于一次报价，按</w:t>
      </w:r>
      <w:r>
        <w:rPr>
          <w:rFonts w:hint="eastAsia" w:ascii="宋体" w:hAnsi="宋体" w:eastAsia="宋体" w:cs="宋体"/>
          <w:spacing w:val="-5"/>
        </w:rPr>
        <w:t>规定签字或盖章后上传</w:t>
      </w:r>
      <w:r>
        <w:rPr>
          <w:rFonts w:ascii="宋体" w:hAnsi="宋体" w:eastAsia="宋体" w:cs="宋体"/>
          <w:spacing w:val="-5"/>
        </w:rPr>
        <w:t xml:space="preserve"> </w:t>
      </w:r>
      <w:r>
        <w:rPr>
          <w:rFonts w:ascii="宋体" w:hAnsi="宋体" w:eastAsia="宋体" w:cs="宋体"/>
        </w:rPr>
        <w:t>PDF</w:t>
      </w:r>
      <w:r>
        <w:rPr>
          <w:rFonts w:ascii="宋体" w:hAnsi="宋体" w:eastAsia="宋体" w:cs="宋体"/>
          <w:spacing w:val="-4"/>
        </w:rPr>
        <w:t xml:space="preserve"> </w:t>
      </w:r>
      <w:r>
        <w:rPr>
          <w:rFonts w:hint="eastAsia" w:ascii="宋体" w:hAnsi="宋体" w:eastAsia="宋体" w:cs="宋体"/>
          <w:spacing w:val="-4"/>
        </w:rPr>
        <w:t>格式文件到指定地点</w:t>
      </w:r>
      <w:r>
        <w:rPr>
          <w:rFonts w:hint="eastAsia" w:ascii="宋体" w:hAnsi="宋体" w:eastAsia="宋体" w:cs="宋体"/>
          <w:spacing w:val="-3"/>
        </w:rPr>
        <w:t>（</w:t>
      </w:r>
      <w:r>
        <w:rPr>
          <w:rFonts w:hint="eastAsia" w:ascii="宋体" w:hAnsi="宋体" w:eastAsia="宋体" w:cs="宋体"/>
          <w:spacing w:val="-4"/>
        </w:rPr>
        <w:t>具体操作请查看保定市公共资源交易综合信息平台远程解</w:t>
      </w:r>
      <w:r>
        <w:rPr>
          <w:rFonts w:hint="eastAsia" w:ascii="宋体" w:hAnsi="宋体" w:eastAsia="宋体" w:cs="宋体"/>
        </w:rPr>
        <w:t>密操作手册）</w:t>
      </w:r>
      <w:r>
        <w:rPr>
          <w:rFonts w:ascii="宋体" w:hAnsi="宋体" w:eastAsia="宋体" w:cs="宋体"/>
          <w:w w:val="201"/>
        </w:rPr>
        <w:t xml:space="preserve"> </w:t>
      </w:r>
    </w:p>
    <w:p/>
    <w:sectPr>
      <w:pgSz w:w="11906" w:h="16838"/>
      <w:pgMar w:top="144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rPr>
      <mc:AlternateContent>
        <mc:Choice Requires="wps">
          <w:drawing>
            <wp:anchor distT="0" distB="0" distL="114300" distR="114300" simplePos="0" relativeHeight="251660288" behindDoc="1" locked="0" layoutInCell="1" allowOverlap="1">
              <wp:simplePos x="0" y="0"/>
              <wp:positionH relativeFrom="page">
                <wp:posOffset>706120</wp:posOffset>
              </wp:positionH>
              <wp:positionV relativeFrom="page">
                <wp:posOffset>9340215</wp:posOffset>
              </wp:positionV>
              <wp:extent cx="92710" cy="160020"/>
              <wp:effectExtent l="0" t="0" r="2540" b="11430"/>
              <wp:wrapNone/>
              <wp:docPr id="6" name="文本框 6"/>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pPr>
                            <w:pStyle w:val="9"/>
                            <w:spacing w:line="251" w:lineRule="exact"/>
                            <w:ind w:left="20"/>
                          </w:pPr>
                          <w:r>
                            <w:t xml:space="preserve"> </w:t>
                          </w:r>
                        </w:p>
                      </w:txbxContent>
                    </wps:txbx>
                    <wps:bodyPr lIns="0" tIns="0" rIns="0" bIns="0" upright="1"/>
                  </wps:wsp>
                </a:graphicData>
              </a:graphic>
            </wp:anchor>
          </w:drawing>
        </mc:Choice>
        <mc:Fallback>
          <w:pict>
            <v:shape id="_x0000_s1026" o:spid="_x0000_s1026" o:spt="202" type="#_x0000_t202" style="position:absolute;left:0pt;margin-left:55.6pt;margin-top:735.45pt;height:12.6pt;width:7.3pt;mso-position-horizontal-relative:page;mso-position-vertical-relative:page;z-index:-251656192;mso-width-relative:page;mso-height-relative:page;" filled="f" stroked="f" coordsize="21600,21600" o:gfxdata="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iHLSdkAAAANAQAADwAAAAAAAAABACAAAAAiAAAAZHJzL2Rvd25yZXYueG1sUEsBAhQA&#10;FAAAAAgAh07iQEzMWB+4AQAAcAMAAA4AAAAAAAAAAQAgAAAAKAEAAGRycy9lMm9Eb2MueG1sUEsF&#10;BgAAAAAGAAYAWQEAAFIFAAAAAA==&#10;">
              <v:fill on="f" focussize="0,0"/>
              <v:stroke on="f"/>
              <v:imagedata o:title=""/>
              <o:lock v:ext="edit" aspectratio="f"/>
              <v:textbox inset="0mm,0mm,0mm,0mm">
                <w:txbxContent>
                  <w:p>
                    <w:pPr>
                      <w:pStyle w:val="9"/>
                      <w:spacing w:line="251" w:lineRule="exact"/>
                      <w:ind w:left="20"/>
                    </w:pP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9100185</wp:posOffset>
              </wp:positionV>
              <wp:extent cx="167005" cy="152400"/>
              <wp:effectExtent l="0" t="0" r="4445" b="0"/>
              <wp:wrapNone/>
              <wp:docPr id="3" name="文本框 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w:t>
                          </w:r>
                          <w:r>
                            <w:rPr>
                              <w:rFonts w:ascii="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16.55pt;height:12pt;width:13.15pt;mso-position-horizontal:center;mso-position-horizontal-relative:margin;mso-position-vertical-relative:page;z-index:251659264;mso-width-relative:page;mso-height-relative:page;" filled="f" stroked="f" coordsize="21600,21600" o:gfxdata="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kaAn9cAAAAJAQAADwAAAAAAAAABACAAAAAiAAAAZHJzL2Rvd25yZXYueG1sUEsBAhQA&#10;FAAAAAgAh07iQHIcae26AQAAcQMAAA4AAAAAAAAAAQAgAAAAJgEAAGRycy9lMm9Eb2MueG1sUEsF&#10;BgAAAAAGAAYAWQEAAFIFA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w:t>
                    </w:r>
                    <w:r>
                      <w:rPr>
                        <w:rFonts w:ascii="Times New Roman"/>
                        <w:sz w:val="18"/>
                      </w:rPr>
                      <w:fldChar w:fldCharType="end"/>
                    </w:r>
                  </w:p>
                </w:txbxContent>
              </v:textbox>
            </v:shape>
          </w:pict>
        </mc:Fallback>
      </mc:AlternateContent>
    </w:r>
    <w:r>
      <w:rPr>
        <w:lang w:val="en-US"/>
      </w:rPr>
      <mc:AlternateContent>
        <mc:Choice Requires="wps">
          <w:drawing>
            <wp:anchor distT="0" distB="0" distL="114300" distR="114300" simplePos="0" relativeHeight="251661312" behindDoc="1" locked="0" layoutInCell="1" allowOverlap="1">
              <wp:simplePos x="0" y="0"/>
              <wp:positionH relativeFrom="page">
                <wp:posOffset>706120</wp:posOffset>
              </wp:positionH>
              <wp:positionV relativeFrom="page">
                <wp:posOffset>9340215</wp:posOffset>
              </wp:positionV>
              <wp:extent cx="92710" cy="160020"/>
              <wp:effectExtent l="0" t="0" r="2540" b="11430"/>
              <wp:wrapNone/>
              <wp:docPr id="4" name="文本框 4"/>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pPr>
                            <w:pStyle w:val="9"/>
                            <w:spacing w:line="251" w:lineRule="exact"/>
                            <w:ind w:left="20"/>
                          </w:pPr>
                          <w:r>
                            <w:t xml:space="preserve"> </w:t>
                          </w:r>
                        </w:p>
                      </w:txbxContent>
                    </wps:txbx>
                    <wps:bodyPr lIns="0" tIns="0" rIns="0" bIns="0" upright="1"/>
                  </wps:wsp>
                </a:graphicData>
              </a:graphic>
            </wp:anchor>
          </w:drawing>
        </mc:Choice>
        <mc:Fallback>
          <w:pict>
            <v:shape id="_x0000_s1026" o:spid="_x0000_s1026" o:spt="202" type="#_x0000_t202" style="position:absolute;left:0pt;margin-left:55.6pt;margin-top:735.45pt;height:12.6pt;width:7.3pt;mso-position-horizontal-relative:page;mso-position-vertical-relative:page;z-index:-251655168;mso-width-relative:page;mso-height-relative:page;" filled="f" stroked="f" coordsize="21600,21600" o:gfxdata="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Yhy0nZAAAADQEAAA8AAAAAAAAAAQAgAAAAIgAAAGRycy9kb3ducmV2LnhtbFBLAQIU&#10;ABQAAAAIAIdO4kDJyMrvuQEAAHADAAAOAAAAAAAAAAEAIAAAACgBAABkcnMvZTJvRG9jLnhtbFBL&#10;BQYAAAAABgAGAFkBAABTBQAAAAA=&#10;">
              <v:fill on="f" focussize="0,0"/>
              <v:stroke on="f"/>
              <v:imagedata o:title=""/>
              <o:lock v:ext="edit" aspectratio="f"/>
              <v:textbox inset="0mm,0mm,0mm,0mm">
                <w:txbxContent>
                  <w:p>
                    <w:pPr>
                      <w:pStyle w:val="9"/>
                      <w:spacing w:line="251" w:lineRule="exact"/>
                      <w:ind w:left="20"/>
                    </w:pP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eastAsia="等线"/>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rPr>
                        <w:rFonts w:eastAsia="等线"/>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40335" cy="1809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0335" cy="180975"/>
                      </a:xfrm>
                      <a:prstGeom prst="rect">
                        <a:avLst/>
                      </a:prstGeom>
                      <a:noFill/>
                      <a:ln w="15875">
                        <a:noFill/>
                      </a:ln>
                    </wps:spPr>
                    <wps:txbx>
                      <w:txbxContent>
                        <w:p>
                          <w:pPr>
                            <w:snapToGrid w:val="0"/>
                            <w:rPr>
                              <w:sz w:val="18"/>
                            </w:rPr>
                          </w:pPr>
                          <w:r>
                            <w:fldChar w:fldCharType="begin"/>
                          </w:r>
                          <w:r>
                            <w:instrText xml:space="preserve"> PAGE  \* MERGEFORMAT </w:instrText>
                          </w:r>
                          <w:r>
                            <w:fldChar w:fldCharType="separate"/>
                          </w:r>
                          <w:r>
                            <w:t>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25pt;width:11.05pt;mso-position-horizontal:center;mso-position-horizontal-relative:margin;mso-wrap-style:none;z-index:251662336;mso-width-relative:page;mso-height-relative:page;" filled="f" stroked="f" coordsize="21600,21600" o:gfxdata="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2lZMLUAAAAAwEAAA8AAAAAAAAAAQAgAAAAIgAAAGRycy9k&#10;b3ducmV2LnhtbFBLAQIUABQAAAAIAIdO4kBzXdTBzQEAAJUDAAAOAAAAAAAAAAEAIAAAACMBAABk&#10;cnMvZTJvRG9jLnhtbFBLBQYAAAAABgAGAFkBAABiBQAAAAA=&#10;">
              <v:fill on="f" focussize="0,0"/>
              <v:stroke on="f" weight="1.2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4"/>
      <w:numFmt w:val="decimal"/>
      <w:lvlText w:val="%1"/>
      <w:lvlJc w:val="left"/>
      <w:pPr>
        <w:ind w:left="152" w:hanging="424"/>
      </w:pPr>
      <w:rPr>
        <w:rFonts w:hint="default" w:cs="Times New Roman"/>
      </w:rPr>
    </w:lvl>
    <w:lvl w:ilvl="1" w:tentative="0">
      <w:start w:val="1"/>
      <w:numFmt w:val="decimal"/>
      <w:lvlText w:val="%1.%2"/>
      <w:lvlJc w:val="left"/>
      <w:pPr>
        <w:ind w:left="152" w:hanging="424"/>
      </w:pPr>
      <w:rPr>
        <w:rFonts w:hint="default" w:ascii="宋体" w:hAnsi="宋体" w:eastAsia="宋体" w:cs="宋体"/>
        <w:w w:val="100"/>
        <w:sz w:val="19"/>
        <w:szCs w:val="19"/>
      </w:rPr>
    </w:lvl>
    <w:lvl w:ilvl="2" w:tentative="0">
      <w:start w:val="0"/>
      <w:numFmt w:val="bullet"/>
      <w:lvlText w:val="•"/>
      <w:lvlJc w:val="left"/>
      <w:pPr>
        <w:ind w:left="2324" w:hanging="424"/>
      </w:pPr>
      <w:rPr>
        <w:rFonts w:hint="default"/>
      </w:rPr>
    </w:lvl>
    <w:lvl w:ilvl="3" w:tentative="0">
      <w:start w:val="0"/>
      <w:numFmt w:val="bullet"/>
      <w:lvlText w:val="•"/>
      <w:lvlJc w:val="left"/>
      <w:pPr>
        <w:ind w:left="3406" w:hanging="424"/>
      </w:pPr>
      <w:rPr>
        <w:rFonts w:hint="default"/>
      </w:rPr>
    </w:lvl>
    <w:lvl w:ilvl="4" w:tentative="0">
      <w:start w:val="0"/>
      <w:numFmt w:val="bullet"/>
      <w:lvlText w:val="•"/>
      <w:lvlJc w:val="left"/>
      <w:pPr>
        <w:ind w:left="4488" w:hanging="424"/>
      </w:pPr>
      <w:rPr>
        <w:rFonts w:hint="default"/>
      </w:rPr>
    </w:lvl>
    <w:lvl w:ilvl="5" w:tentative="0">
      <w:start w:val="0"/>
      <w:numFmt w:val="bullet"/>
      <w:lvlText w:val="•"/>
      <w:lvlJc w:val="left"/>
      <w:pPr>
        <w:ind w:left="5570" w:hanging="424"/>
      </w:pPr>
      <w:rPr>
        <w:rFonts w:hint="default"/>
      </w:rPr>
    </w:lvl>
    <w:lvl w:ilvl="6" w:tentative="0">
      <w:start w:val="0"/>
      <w:numFmt w:val="bullet"/>
      <w:lvlText w:val="•"/>
      <w:lvlJc w:val="left"/>
      <w:pPr>
        <w:ind w:left="6652" w:hanging="424"/>
      </w:pPr>
      <w:rPr>
        <w:rFonts w:hint="default"/>
      </w:rPr>
    </w:lvl>
    <w:lvl w:ilvl="7" w:tentative="0">
      <w:start w:val="0"/>
      <w:numFmt w:val="bullet"/>
      <w:lvlText w:val="•"/>
      <w:lvlJc w:val="left"/>
      <w:pPr>
        <w:ind w:left="7734" w:hanging="424"/>
      </w:pPr>
      <w:rPr>
        <w:rFonts w:hint="default"/>
      </w:rPr>
    </w:lvl>
    <w:lvl w:ilvl="8" w:tentative="0">
      <w:start w:val="0"/>
      <w:numFmt w:val="bullet"/>
      <w:lvlText w:val="•"/>
      <w:lvlJc w:val="left"/>
      <w:pPr>
        <w:ind w:left="8816" w:hanging="424"/>
      </w:pPr>
      <w:rPr>
        <w:rFonts w:hint="default"/>
      </w:rPr>
    </w:lvl>
  </w:abstractNum>
  <w:abstractNum w:abstractNumId="1">
    <w:nsid w:val="A0546367"/>
    <w:multiLevelType w:val="singleLevel"/>
    <w:tmpl w:val="A0546367"/>
    <w:lvl w:ilvl="0" w:tentative="0">
      <w:start w:val="5"/>
      <w:numFmt w:val="chineseCounting"/>
      <w:suff w:val="space"/>
      <w:lvlText w:val="第%1章"/>
      <w:lvlJc w:val="left"/>
      <w:rPr>
        <w:rFonts w:hint="eastAsia" w:cs="Times New Roman"/>
      </w:rPr>
    </w:lvl>
  </w:abstractNum>
  <w:abstractNum w:abstractNumId="2">
    <w:nsid w:val="A0C93552"/>
    <w:multiLevelType w:val="multilevel"/>
    <w:tmpl w:val="A0C93552"/>
    <w:lvl w:ilvl="0" w:tentative="0">
      <w:start w:val="1"/>
      <w:numFmt w:val="decimal"/>
      <w:lvlText w:val="%1."/>
      <w:lvlJc w:val="left"/>
      <w:pPr>
        <w:ind w:left="112" w:hanging="213"/>
      </w:pPr>
      <w:rPr>
        <w:rFonts w:hint="default" w:ascii="宋体" w:hAnsi="宋体" w:eastAsia="宋体" w:cs="宋体"/>
        <w:spacing w:val="-27"/>
        <w:w w:val="100"/>
        <w:sz w:val="19"/>
        <w:szCs w:val="19"/>
      </w:rPr>
    </w:lvl>
    <w:lvl w:ilvl="1" w:tentative="0">
      <w:start w:val="0"/>
      <w:numFmt w:val="bullet"/>
      <w:lvlText w:val="•"/>
      <w:lvlJc w:val="left"/>
      <w:pPr>
        <w:ind w:left="1112" w:hanging="213"/>
      </w:pPr>
      <w:rPr>
        <w:rFonts w:hint="default"/>
      </w:rPr>
    </w:lvl>
    <w:lvl w:ilvl="2" w:tentative="0">
      <w:start w:val="0"/>
      <w:numFmt w:val="bullet"/>
      <w:lvlText w:val="•"/>
      <w:lvlJc w:val="left"/>
      <w:pPr>
        <w:ind w:left="2105" w:hanging="213"/>
      </w:pPr>
      <w:rPr>
        <w:rFonts w:hint="default"/>
      </w:rPr>
    </w:lvl>
    <w:lvl w:ilvl="3" w:tentative="0">
      <w:start w:val="0"/>
      <w:numFmt w:val="bullet"/>
      <w:lvlText w:val="•"/>
      <w:lvlJc w:val="left"/>
      <w:pPr>
        <w:ind w:left="3097" w:hanging="213"/>
      </w:pPr>
      <w:rPr>
        <w:rFonts w:hint="default"/>
      </w:rPr>
    </w:lvl>
    <w:lvl w:ilvl="4" w:tentative="0">
      <w:start w:val="0"/>
      <w:numFmt w:val="bullet"/>
      <w:lvlText w:val="•"/>
      <w:lvlJc w:val="left"/>
      <w:pPr>
        <w:ind w:left="4090" w:hanging="213"/>
      </w:pPr>
      <w:rPr>
        <w:rFonts w:hint="default"/>
      </w:rPr>
    </w:lvl>
    <w:lvl w:ilvl="5" w:tentative="0">
      <w:start w:val="0"/>
      <w:numFmt w:val="bullet"/>
      <w:lvlText w:val="•"/>
      <w:lvlJc w:val="left"/>
      <w:pPr>
        <w:ind w:left="5083" w:hanging="213"/>
      </w:pPr>
      <w:rPr>
        <w:rFonts w:hint="default"/>
      </w:rPr>
    </w:lvl>
    <w:lvl w:ilvl="6" w:tentative="0">
      <w:start w:val="0"/>
      <w:numFmt w:val="bullet"/>
      <w:lvlText w:val="•"/>
      <w:lvlJc w:val="left"/>
      <w:pPr>
        <w:ind w:left="6075" w:hanging="213"/>
      </w:pPr>
      <w:rPr>
        <w:rFonts w:hint="default"/>
      </w:rPr>
    </w:lvl>
    <w:lvl w:ilvl="7" w:tentative="0">
      <w:start w:val="0"/>
      <w:numFmt w:val="bullet"/>
      <w:lvlText w:val="•"/>
      <w:lvlJc w:val="left"/>
      <w:pPr>
        <w:ind w:left="7068" w:hanging="213"/>
      </w:pPr>
      <w:rPr>
        <w:rFonts w:hint="default"/>
      </w:rPr>
    </w:lvl>
    <w:lvl w:ilvl="8" w:tentative="0">
      <w:start w:val="0"/>
      <w:numFmt w:val="bullet"/>
      <w:lvlText w:val="•"/>
      <w:lvlJc w:val="left"/>
      <w:pPr>
        <w:ind w:left="8061" w:hanging="213"/>
      </w:pPr>
      <w:rPr>
        <w:rFonts w:hint="default"/>
      </w:rPr>
    </w:lvl>
  </w:abstractNum>
  <w:abstractNum w:abstractNumId="3">
    <w:nsid w:val="B5E306ED"/>
    <w:multiLevelType w:val="multilevel"/>
    <w:tmpl w:val="B5E306ED"/>
    <w:lvl w:ilvl="0" w:tentative="0">
      <w:start w:val="8"/>
      <w:numFmt w:val="decimal"/>
      <w:lvlText w:val="%1."/>
      <w:lvlJc w:val="left"/>
      <w:pPr>
        <w:ind w:left="879" w:hanging="244"/>
      </w:pPr>
      <w:rPr>
        <w:rFonts w:hint="default" w:ascii="Microsoft JhengHei" w:hAnsi="Microsoft JhengHei" w:eastAsia="Microsoft JhengHei" w:cs="Microsoft JhengHei"/>
        <w:b/>
        <w:bCs/>
        <w:spacing w:val="0"/>
        <w:w w:val="83"/>
        <w:sz w:val="22"/>
        <w:szCs w:val="22"/>
      </w:rPr>
    </w:lvl>
    <w:lvl w:ilvl="1" w:tentative="0">
      <w:start w:val="1"/>
      <w:numFmt w:val="decimal"/>
      <w:lvlText w:val="%1.%2"/>
      <w:lvlJc w:val="left"/>
      <w:pPr>
        <w:ind w:left="152" w:hanging="318"/>
      </w:pPr>
      <w:rPr>
        <w:rFonts w:hint="default" w:ascii="宋体" w:hAnsi="宋体" w:eastAsia="宋体" w:cs="宋体"/>
        <w:spacing w:val="-55"/>
        <w:w w:val="100"/>
        <w:sz w:val="19"/>
        <w:szCs w:val="19"/>
      </w:rPr>
    </w:lvl>
    <w:lvl w:ilvl="2" w:tentative="0">
      <w:start w:val="0"/>
      <w:numFmt w:val="bullet"/>
      <w:lvlText w:val="•"/>
      <w:lvlJc w:val="left"/>
      <w:pPr>
        <w:ind w:left="2002" w:hanging="318"/>
      </w:pPr>
      <w:rPr>
        <w:rFonts w:hint="default"/>
      </w:rPr>
    </w:lvl>
    <w:lvl w:ilvl="3" w:tentative="0">
      <w:start w:val="0"/>
      <w:numFmt w:val="bullet"/>
      <w:lvlText w:val="•"/>
      <w:lvlJc w:val="left"/>
      <w:pPr>
        <w:ind w:left="3124" w:hanging="318"/>
      </w:pPr>
      <w:rPr>
        <w:rFonts w:hint="default"/>
      </w:rPr>
    </w:lvl>
    <w:lvl w:ilvl="4" w:tentative="0">
      <w:start w:val="0"/>
      <w:numFmt w:val="bullet"/>
      <w:lvlText w:val="•"/>
      <w:lvlJc w:val="left"/>
      <w:pPr>
        <w:ind w:left="4246" w:hanging="318"/>
      </w:pPr>
      <w:rPr>
        <w:rFonts w:hint="default"/>
      </w:rPr>
    </w:lvl>
    <w:lvl w:ilvl="5" w:tentative="0">
      <w:start w:val="0"/>
      <w:numFmt w:val="bullet"/>
      <w:lvlText w:val="•"/>
      <w:lvlJc w:val="left"/>
      <w:pPr>
        <w:ind w:left="5368" w:hanging="318"/>
      </w:pPr>
      <w:rPr>
        <w:rFonts w:hint="default"/>
      </w:rPr>
    </w:lvl>
    <w:lvl w:ilvl="6" w:tentative="0">
      <w:start w:val="0"/>
      <w:numFmt w:val="bullet"/>
      <w:lvlText w:val="•"/>
      <w:lvlJc w:val="left"/>
      <w:pPr>
        <w:ind w:left="6491" w:hanging="318"/>
      </w:pPr>
      <w:rPr>
        <w:rFonts w:hint="default"/>
      </w:rPr>
    </w:lvl>
    <w:lvl w:ilvl="7" w:tentative="0">
      <w:start w:val="0"/>
      <w:numFmt w:val="bullet"/>
      <w:lvlText w:val="•"/>
      <w:lvlJc w:val="left"/>
      <w:pPr>
        <w:ind w:left="7613" w:hanging="318"/>
      </w:pPr>
      <w:rPr>
        <w:rFonts w:hint="default"/>
      </w:rPr>
    </w:lvl>
    <w:lvl w:ilvl="8" w:tentative="0">
      <w:start w:val="0"/>
      <w:numFmt w:val="bullet"/>
      <w:lvlText w:val="•"/>
      <w:lvlJc w:val="left"/>
      <w:pPr>
        <w:ind w:left="8735" w:hanging="318"/>
      </w:pPr>
      <w:rPr>
        <w:rFonts w:hint="default"/>
      </w:rPr>
    </w:lvl>
  </w:abstractNum>
  <w:abstractNum w:abstractNumId="4">
    <w:nsid w:val="BF205925"/>
    <w:multiLevelType w:val="multilevel"/>
    <w:tmpl w:val="BF205925"/>
    <w:lvl w:ilvl="0" w:tentative="0">
      <w:start w:val="1"/>
      <w:numFmt w:val="decimal"/>
      <w:lvlText w:val="（%1）"/>
      <w:lvlJc w:val="left"/>
      <w:pPr>
        <w:ind w:left="1102" w:hanging="529"/>
      </w:pPr>
      <w:rPr>
        <w:rFonts w:hint="default" w:ascii="宋体" w:hAnsi="宋体" w:eastAsia="宋体" w:cs="宋体"/>
        <w:spacing w:val="-3"/>
        <w:w w:val="100"/>
        <w:sz w:val="19"/>
        <w:szCs w:val="19"/>
      </w:rPr>
    </w:lvl>
    <w:lvl w:ilvl="1" w:tentative="0">
      <w:start w:val="0"/>
      <w:numFmt w:val="bullet"/>
      <w:lvlText w:val="•"/>
      <w:lvlJc w:val="left"/>
      <w:pPr>
        <w:ind w:left="2088" w:hanging="529"/>
      </w:pPr>
      <w:rPr>
        <w:rFonts w:hint="default"/>
      </w:rPr>
    </w:lvl>
    <w:lvl w:ilvl="2" w:tentative="0">
      <w:start w:val="0"/>
      <w:numFmt w:val="bullet"/>
      <w:lvlText w:val="•"/>
      <w:lvlJc w:val="left"/>
      <w:pPr>
        <w:ind w:left="3076" w:hanging="529"/>
      </w:pPr>
      <w:rPr>
        <w:rFonts w:hint="default"/>
      </w:rPr>
    </w:lvl>
    <w:lvl w:ilvl="3" w:tentative="0">
      <w:start w:val="0"/>
      <w:numFmt w:val="bullet"/>
      <w:lvlText w:val="•"/>
      <w:lvlJc w:val="left"/>
      <w:pPr>
        <w:ind w:left="4064" w:hanging="529"/>
      </w:pPr>
      <w:rPr>
        <w:rFonts w:hint="default"/>
      </w:rPr>
    </w:lvl>
    <w:lvl w:ilvl="4" w:tentative="0">
      <w:start w:val="0"/>
      <w:numFmt w:val="bullet"/>
      <w:lvlText w:val="•"/>
      <w:lvlJc w:val="left"/>
      <w:pPr>
        <w:ind w:left="5052" w:hanging="529"/>
      </w:pPr>
      <w:rPr>
        <w:rFonts w:hint="default"/>
      </w:rPr>
    </w:lvl>
    <w:lvl w:ilvl="5" w:tentative="0">
      <w:start w:val="0"/>
      <w:numFmt w:val="bullet"/>
      <w:lvlText w:val="•"/>
      <w:lvlJc w:val="left"/>
      <w:pPr>
        <w:ind w:left="6040" w:hanging="529"/>
      </w:pPr>
      <w:rPr>
        <w:rFonts w:hint="default"/>
      </w:rPr>
    </w:lvl>
    <w:lvl w:ilvl="6" w:tentative="0">
      <w:start w:val="0"/>
      <w:numFmt w:val="bullet"/>
      <w:lvlText w:val="•"/>
      <w:lvlJc w:val="left"/>
      <w:pPr>
        <w:ind w:left="7028" w:hanging="529"/>
      </w:pPr>
      <w:rPr>
        <w:rFonts w:hint="default"/>
      </w:rPr>
    </w:lvl>
    <w:lvl w:ilvl="7" w:tentative="0">
      <w:start w:val="0"/>
      <w:numFmt w:val="bullet"/>
      <w:lvlText w:val="•"/>
      <w:lvlJc w:val="left"/>
      <w:pPr>
        <w:ind w:left="8016" w:hanging="529"/>
      </w:pPr>
      <w:rPr>
        <w:rFonts w:hint="default"/>
      </w:rPr>
    </w:lvl>
    <w:lvl w:ilvl="8" w:tentative="0">
      <w:start w:val="0"/>
      <w:numFmt w:val="bullet"/>
      <w:lvlText w:val="•"/>
      <w:lvlJc w:val="left"/>
      <w:pPr>
        <w:ind w:left="9004" w:hanging="529"/>
      </w:pPr>
      <w:rPr>
        <w:rFonts w:hint="default"/>
      </w:rPr>
    </w:lvl>
  </w:abstractNum>
  <w:abstractNum w:abstractNumId="5">
    <w:nsid w:val="C8879AEF"/>
    <w:multiLevelType w:val="multilevel"/>
    <w:tmpl w:val="C8879AEF"/>
    <w:lvl w:ilvl="0" w:tentative="0">
      <w:start w:val="1"/>
      <w:numFmt w:val="decimal"/>
      <w:lvlText w:val="（%1）"/>
      <w:lvlJc w:val="left"/>
      <w:pPr>
        <w:ind w:left="1102" w:hanging="529"/>
      </w:pPr>
      <w:rPr>
        <w:rFonts w:hint="default" w:ascii="宋体" w:hAnsi="宋体" w:eastAsia="宋体" w:cs="宋体"/>
        <w:spacing w:val="-3"/>
        <w:w w:val="100"/>
        <w:sz w:val="19"/>
        <w:szCs w:val="19"/>
      </w:rPr>
    </w:lvl>
    <w:lvl w:ilvl="1" w:tentative="0">
      <w:start w:val="0"/>
      <w:numFmt w:val="bullet"/>
      <w:lvlText w:val="•"/>
      <w:lvlJc w:val="left"/>
      <w:pPr>
        <w:ind w:left="2088" w:hanging="529"/>
      </w:pPr>
      <w:rPr>
        <w:rFonts w:hint="default"/>
      </w:rPr>
    </w:lvl>
    <w:lvl w:ilvl="2" w:tentative="0">
      <w:start w:val="0"/>
      <w:numFmt w:val="bullet"/>
      <w:lvlText w:val="•"/>
      <w:lvlJc w:val="left"/>
      <w:pPr>
        <w:ind w:left="3076" w:hanging="529"/>
      </w:pPr>
      <w:rPr>
        <w:rFonts w:hint="default"/>
      </w:rPr>
    </w:lvl>
    <w:lvl w:ilvl="3" w:tentative="0">
      <w:start w:val="0"/>
      <w:numFmt w:val="bullet"/>
      <w:lvlText w:val="•"/>
      <w:lvlJc w:val="left"/>
      <w:pPr>
        <w:ind w:left="4064" w:hanging="529"/>
      </w:pPr>
      <w:rPr>
        <w:rFonts w:hint="default"/>
      </w:rPr>
    </w:lvl>
    <w:lvl w:ilvl="4" w:tentative="0">
      <w:start w:val="0"/>
      <w:numFmt w:val="bullet"/>
      <w:lvlText w:val="•"/>
      <w:lvlJc w:val="left"/>
      <w:pPr>
        <w:ind w:left="5052" w:hanging="529"/>
      </w:pPr>
      <w:rPr>
        <w:rFonts w:hint="default"/>
      </w:rPr>
    </w:lvl>
    <w:lvl w:ilvl="5" w:tentative="0">
      <w:start w:val="0"/>
      <w:numFmt w:val="bullet"/>
      <w:lvlText w:val="•"/>
      <w:lvlJc w:val="left"/>
      <w:pPr>
        <w:ind w:left="6040" w:hanging="529"/>
      </w:pPr>
      <w:rPr>
        <w:rFonts w:hint="default"/>
      </w:rPr>
    </w:lvl>
    <w:lvl w:ilvl="6" w:tentative="0">
      <w:start w:val="0"/>
      <w:numFmt w:val="bullet"/>
      <w:lvlText w:val="•"/>
      <w:lvlJc w:val="left"/>
      <w:pPr>
        <w:ind w:left="7028" w:hanging="529"/>
      </w:pPr>
      <w:rPr>
        <w:rFonts w:hint="default"/>
      </w:rPr>
    </w:lvl>
    <w:lvl w:ilvl="7" w:tentative="0">
      <w:start w:val="0"/>
      <w:numFmt w:val="bullet"/>
      <w:lvlText w:val="•"/>
      <w:lvlJc w:val="left"/>
      <w:pPr>
        <w:ind w:left="8016" w:hanging="529"/>
      </w:pPr>
      <w:rPr>
        <w:rFonts w:hint="default"/>
      </w:rPr>
    </w:lvl>
    <w:lvl w:ilvl="8" w:tentative="0">
      <w:start w:val="0"/>
      <w:numFmt w:val="bullet"/>
      <w:lvlText w:val="•"/>
      <w:lvlJc w:val="left"/>
      <w:pPr>
        <w:ind w:left="9004" w:hanging="529"/>
      </w:pPr>
      <w:rPr>
        <w:rFonts w:hint="default"/>
      </w:rPr>
    </w:lvl>
  </w:abstractNum>
  <w:abstractNum w:abstractNumId="6">
    <w:nsid w:val="CF092B84"/>
    <w:multiLevelType w:val="multilevel"/>
    <w:tmpl w:val="CF092B84"/>
    <w:lvl w:ilvl="0" w:tentative="0">
      <w:start w:val="2"/>
      <w:numFmt w:val="decimal"/>
      <w:lvlText w:val="%1."/>
      <w:lvlJc w:val="left"/>
      <w:pPr>
        <w:ind w:left="879" w:hanging="244"/>
      </w:pPr>
      <w:rPr>
        <w:rFonts w:hint="default" w:ascii="Microsoft JhengHei" w:hAnsi="Microsoft JhengHei" w:eastAsia="Microsoft JhengHei" w:cs="Microsoft JhengHei"/>
        <w:b/>
        <w:bCs/>
        <w:spacing w:val="0"/>
        <w:w w:val="117"/>
        <w:sz w:val="22"/>
        <w:szCs w:val="22"/>
      </w:rPr>
    </w:lvl>
    <w:lvl w:ilvl="1" w:tentative="0">
      <w:start w:val="1"/>
      <w:numFmt w:val="decimal"/>
      <w:lvlText w:val="%1.%2"/>
      <w:lvlJc w:val="left"/>
      <w:pPr>
        <w:ind w:left="891" w:hanging="318"/>
      </w:pPr>
      <w:rPr>
        <w:rFonts w:hint="default" w:ascii="宋体" w:hAnsi="宋体" w:eastAsia="宋体" w:cs="宋体"/>
        <w:spacing w:val="-3"/>
        <w:w w:val="100"/>
        <w:sz w:val="19"/>
        <w:szCs w:val="19"/>
      </w:rPr>
    </w:lvl>
    <w:lvl w:ilvl="2" w:tentative="0">
      <w:start w:val="0"/>
      <w:numFmt w:val="bullet"/>
      <w:lvlText w:val="•"/>
      <w:lvlJc w:val="left"/>
      <w:pPr>
        <w:ind w:left="900" w:hanging="318"/>
      </w:pPr>
      <w:rPr>
        <w:rFonts w:hint="default"/>
      </w:rPr>
    </w:lvl>
    <w:lvl w:ilvl="3" w:tentative="0">
      <w:start w:val="0"/>
      <w:numFmt w:val="bullet"/>
      <w:lvlText w:val="•"/>
      <w:lvlJc w:val="left"/>
      <w:pPr>
        <w:ind w:left="2160" w:hanging="318"/>
      </w:pPr>
      <w:rPr>
        <w:rFonts w:hint="default"/>
      </w:rPr>
    </w:lvl>
    <w:lvl w:ilvl="4" w:tentative="0">
      <w:start w:val="0"/>
      <w:numFmt w:val="bullet"/>
      <w:lvlText w:val="•"/>
      <w:lvlJc w:val="left"/>
      <w:pPr>
        <w:ind w:left="3420" w:hanging="318"/>
      </w:pPr>
      <w:rPr>
        <w:rFonts w:hint="default"/>
      </w:rPr>
    </w:lvl>
    <w:lvl w:ilvl="5" w:tentative="0">
      <w:start w:val="0"/>
      <w:numFmt w:val="bullet"/>
      <w:lvlText w:val="•"/>
      <w:lvlJc w:val="left"/>
      <w:pPr>
        <w:ind w:left="4680" w:hanging="318"/>
      </w:pPr>
      <w:rPr>
        <w:rFonts w:hint="default"/>
      </w:rPr>
    </w:lvl>
    <w:lvl w:ilvl="6" w:tentative="0">
      <w:start w:val="0"/>
      <w:numFmt w:val="bullet"/>
      <w:lvlText w:val="•"/>
      <w:lvlJc w:val="left"/>
      <w:pPr>
        <w:ind w:left="5940" w:hanging="318"/>
      </w:pPr>
      <w:rPr>
        <w:rFonts w:hint="default"/>
      </w:rPr>
    </w:lvl>
    <w:lvl w:ilvl="7" w:tentative="0">
      <w:start w:val="0"/>
      <w:numFmt w:val="bullet"/>
      <w:lvlText w:val="•"/>
      <w:lvlJc w:val="left"/>
      <w:pPr>
        <w:ind w:left="7200" w:hanging="318"/>
      </w:pPr>
      <w:rPr>
        <w:rFonts w:hint="default"/>
      </w:rPr>
    </w:lvl>
    <w:lvl w:ilvl="8" w:tentative="0">
      <w:start w:val="0"/>
      <w:numFmt w:val="bullet"/>
      <w:lvlText w:val="•"/>
      <w:lvlJc w:val="left"/>
      <w:pPr>
        <w:ind w:left="8460" w:hanging="318"/>
      </w:pPr>
      <w:rPr>
        <w:rFonts w:hint="default"/>
      </w:rPr>
    </w:lvl>
  </w:abstractNum>
  <w:abstractNum w:abstractNumId="7">
    <w:nsid w:val="F4B5D9F5"/>
    <w:multiLevelType w:val="multilevel"/>
    <w:tmpl w:val="F4B5D9F5"/>
    <w:lvl w:ilvl="0" w:tentative="0">
      <w:start w:val="1"/>
      <w:numFmt w:val="decimal"/>
      <w:lvlText w:val="（%1）"/>
      <w:lvlJc w:val="left"/>
      <w:pPr>
        <w:ind w:left="1102" w:hanging="529"/>
      </w:pPr>
      <w:rPr>
        <w:rFonts w:hint="default" w:ascii="宋体" w:hAnsi="宋体" w:eastAsia="宋体" w:cs="宋体"/>
        <w:spacing w:val="-3"/>
        <w:w w:val="100"/>
        <w:sz w:val="19"/>
        <w:szCs w:val="19"/>
      </w:rPr>
    </w:lvl>
    <w:lvl w:ilvl="1" w:tentative="0">
      <w:start w:val="0"/>
      <w:numFmt w:val="bullet"/>
      <w:lvlText w:val="•"/>
      <w:lvlJc w:val="left"/>
      <w:pPr>
        <w:ind w:left="2088" w:hanging="529"/>
      </w:pPr>
      <w:rPr>
        <w:rFonts w:hint="default"/>
      </w:rPr>
    </w:lvl>
    <w:lvl w:ilvl="2" w:tentative="0">
      <w:start w:val="0"/>
      <w:numFmt w:val="bullet"/>
      <w:lvlText w:val="•"/>
      <w:lvlJc w:val="left"/>
      <w:pPr>
        <w:ind w:left="3076" w:hanging="529"/>
      </w:pPr>
      <w:rPr>
        <w:rFonts w:hint="default"/>
      </w:rPr>
    </w:lvl>
    <w:lvl w:ilvl="3" w:tentative="0">
      <w:start w:val="0"/>
      <w:numFmt w:val="bullet"/>
      <w:lvlText w:val="•"/>
      <w:lvlJc w:val="left"/>
      <w:pPr>
        <w:ind w:left="4064" w:hanging="529"/>
      </w:pPr>
      <w:rPr>
        <w:rFonts w:hint="default"/>
      </w:rPr>
    </w:lvl>
    <w:lvl w:ilvl="4" w:tentative="0">
      <w:start w:val="0"/>
      <w:numFmt w:val="bullet"/>
      <w:lvlText w:val="•"/>
      <w:lvlJc w:val="left"/>
      <w:pPr>
        <w:ind w:left="5052" w:hanging="529"/>
      </w:pPr>
      <w:rPr>
        <w:rFonts w:hint="default"/>
      </w:rPr>
    </w:lvl>
    <w:lvl w:ilvl="5" w:tentative="0">
      <w:start w:val="0"/>
      <w:numFmt w:val="bullet"/>
      <w:lvlText w:val="•"/>
      <w:lvlJc w:val="left"/>
      <w:pPr>
        <w:ind w:left="6040" w:hanging="529"/>
      </w:pPr>
      <w:rPr>
        <w:rFonts w:hint="default"/>
      </w:rPr>
    </w:lvl>
    <w:lvl w:ilvl="6" w:tentative="0">
      <w:start w:val="0"/>
      <w:numFmt w:val="bullet"/>
      <w:lvlText w:val="•"/>
      <w:lvlJc w:val="left"/>
      <w:pPr>
        <w:ind w:left="7028" w:hanging="529"/>
      </w:pPr>
      <w:rPr>
        <w:rFonts w:hint="default"/>
      </w:rPr>
    </w:lvl>
    <w:lvl w:ilvl="7" w:tentative="0">
      <w:start w:val="0"/>
      <w:numFmt w:val="bullet"/>
      <w:lvlText w:val="•"/>
      <w:lvlJc w:val="left"/>
      <w:pPr>
        <w:ind w:left="8016" w:hanging="529"/>
      </w:pPr>
      <w:rPr>
        <w:rFonts w:hint="default"/>
      </w:rPr>
    </w:lvl>
    <w:lvl w:ilvl="8" w:tentative="0">
      <w:start w:val="0"/>
      <w:numFmt w:val="bullet"/>
      <w:lvlText w:val="•"/>
      <w:lvlJc w:val="left"/>
      <w:pPr>
        <w:ind w:left="9004" w:hanging="529"/>
      </w:pPr>
      <w:rPr>
        <w:rFonts w:hint="default"/>
      </w:rPr>
    </w:lvl>
  </w:abstractNum>
  <w:abstractNum w:abstractNumId="8">
    <w:nsid w:val="03D62ECE"/>
    <w:multiLevelType w:val="multilevel"/>
    <w:tmpl w:val="03D62ECE"/>
    <w:lvl w:ilvl="0" w:tentative="0">
      <w:start w:val="10"/>
      <w:numFmt w:val="decimal"/>
      <w:lvlText w:val="%1."/>
      <w:lvlJc w:val="left"/>
      <w:pPr>
        <w:ind w:left="1000" w:hanging="365"/>
      </w:pPr>
      <w:rPr>
        <w:rFonts w:hint="default" w:ascii="Microsoft JhengHei" w:hAnsi="Microsoft JhengHei" w:eastAsia="Microsoft JhengHei" w:cs="Microsoft JhengHei"/>
        <w:b/>
        <w:bCs/>
        <w:spacing w:val="0"/>
        <w:w w:val="83"/>
        <w:sz w:val="22"/>
        <w:szCs w:val="22"/>
      </w:rPr>
    </w:lvl>
    <w:lvl w:ilvl="1" w:tentative="0">
      <w:start w:val="1"/>
      <w:numFmt w:val="decimal"/>
      <w:lvlText w:val="%1.%2"/>
      <w:lvlJc w:val="left"/>
      <w:pPr>
        <w:ind w:left="152" w:hanging="424"/>
      </w:pPr>
      <w:rPr>
        <w:rFonts w:hint="default" w:ascii="宋体" w:hAnsi="宋体" w:eastAsia="宋体" w:cs="宋体"/>
        <w:w w:val="100"/>
        <w:sz w:val="19"/>
        <w:szCs w:val="19"/>
      </w:rPr>
    </w:lvl>
    <w:lvl w:ilvl="2" w:tentative="0">
      <w:start w:val="0"/>
      <w:numFmt w:val="bullet"/>
      <w:lvlText w:val="•"/>
      <w:lvlJc w:val="left"/>
      <w:pPr>
        <w:ind w:left="1040" w:hanging="424"/>
      </w:pPr>
      <w:rPr>
        <w:rFonts w:hint="default"/>
      </w:rPr>
    </w:lvl>
    <w:lvl w:ilvl="3" w:tentative="0">
      <w:start w:val="0"/>
      <w:numFmt w:val="bullet"/>
      <w:lvlText w:val="•"/>
      <w:lvlJc w:val="left"/>
      <w:pPr>
        <w:ind w:left="2282" w:hanging="424"/>
      </w:pPr>
      <w:rPr>
        <w:rFonts w:hint="default"/>
      </w:rPr>
    </w:lvl>
    <w:lvl w:ilvl="4" w:tentative="0">
      <w:start w:val="0"/>
      <w:numFmt w:val="bullet"/>
      <w:lvlText w:val="•"/>
      <w:lvlJc w:val="left"/>
      <w:pPr>
        <w:ind w:left="3525" w:hanging="424"/>
      </w:pPr>
      <w:rPr>
        <w:rFonts w:hint="default"/>
      </w:rPr>
    </w:lvl>
    <w:lvl w:ilvl="5" w:tentative="0">
      <w:start w:val="0"/>
      <w:numFmt w:val="bullet"/>
      <w:lvlText w:val="•"/>
      <w:lvlJc w:val="left"/>
      <w:pPr>
        <w:ind w:left="4767" w:hanging="424"/>
      </w:pPr>
      <w:rPr>
        <w:rFonts w:hint="default"/>
      </w:rPr>
    </w:lvl>
    <w:lvl w:ilvl="6" w:tentative="0">
      <w:start w:val="0"/>
      <w:numFmt w:val="bullet"/>
      <w:lvlText w:val="•"/>
      <w:lvlJc w:val="left"/>
      <w:pPr>
        <w:ind w:left="6010" w:hanging="424"/>
      </w:pPr>
      <w:rPr>
        <w:rFonts w:hint="default"/>
      </w:rPr>
    </w:lvl>
    <w:lvl w:ilvl="7" w:tentative="0">
      <w:start w:val="0"/>
      <w:numFmt w:val="bullet"/>
      <w:lvlText w:val="•"/>
      <w:lvlJc w:val="left"/>
      <w:pPr>
        <w:ind w:left="7252" w:hanging="424"/>
      </w:pPr>
      <w:rPr>
        <w:rFonts w:hint="default"/>
      </w:rPr>
    </w:lvl>
    <w:lvl w:ilvl="8" w:tentative="0">
      <w:start w:val="0"/>
      <w:numFmt w:val="bullet"/>
      <w:lvlText w:val="•"/>
      <w:lvlJc w:val="left"/>
      <w:pPr>
        <w:ind w:left="8495" w:hanging="424"/>
      </w:pPr>
      <w:rPr>
        <w:rFonts w:hint="default"/>
      </w:rPr>
    </w:lvl>
  </w:abstractNum>
  <w:abstractNum w:abstractNumId="9">
    <w:nsid w:val="12339CFB"/>
    <w:multiLevelType w:val="singleLevel"/>
    <w:tmpl w:val="12339CFB"/>
    <w:lvl w:ilvl="0" w:tentative="0">
      <w:start w:val="1"/>
      <w:numFmt w:val="decimal"/>
      <w:suff w:val="nothing"/>
      <w:lvlText w:val="%1、"/>
      <w:lvlJc w:val="left"/>
      <w:rPr>
        <w:rFonts w:cs="Times New Roman"/>
      </w:rPr>
    </w:lvl>
  </w:abstractNum>
  <w:abstractNum w:abstractNumId="10">
    <w:nsid w:val="155E6740"/>
    <w:multiLevelType w:val="singleLevel"/>
    <w:tmpl w:val="155E6740"/>
    <w:lvl w:ilvl="0" w:tentative="0">
      <w:start w:val="3"/>
      <w:numFmt w:val="decimal"/>
      <w:suff w:val="nothing"/>
      <w:lvlText w:val="（%1）"/>
      <w:lvlJc w:val="left"/>
    </w:lvl>
  </w:abstractNum>
  <w:abstractNum w:abstractNumId="11">
    <w:nsid w:val="25B654F3"/>
    <w:multiLevelType w:val="multilevel"/>
    <w:tmpl w:val="25B654F3"/>
    <w:lvl w:ilvl="0" w:tentative="0">
      <w:start w:val="1"/>
      <w:numFmt w:val="decimal"/>
      <w:lvlText w:val="%1）"/>
      <w:lvlJc w:val="left"/>
      <w:pPr>
        <w:ind w:left="891" w:hanging="318"/>
      </w:pPr>
      <w:rPr>
        <w:rFonts w:hint="default" w:ascii="宋体" w:hAnsi="宋体" w:eastAsia="宋体" w:cs="宋体"/>
        <w:w w:val="100"/>
        <w:sz w:val="19"/>
        <w:szCs w:val="19"/>
      </w:rPr>
    </w:lvl>
    <w:lvl w:ilvl="1" w:tentative="0">
      <w:start w:val="0"/>
      <w:numFmt w:val="bullet"/>
      <w:lvlText w:val="•"/>
      <w:lvlJc w:val="left"/>
      <w:pPr>
        <w:ind w:left="1908" w:hanging="318"/>
      </w:pPr>
      <w:rPr>
        <w:rFonts w:hint="default"/>
      </w:rPr>
    </w:lvl>
    <w:lvl w:ilvl="2" w:tentative="0">
      <w:start w:val="0"/>
      <w:numFmt w:val="bullet"/>
      <w:lvlText w:val="•"/>
      <w:lvlJc w:val="left"/>
      <w:pPr>
        <w:ind w:left="2916" w:hanging="318"/>
      </w:pPr>
      <w:rPr>
        <w:rFonts w:hint="default"/>
      </w:rPr>
    </w:lvl>
    <w:lvl w:ilvl="3" w:tentative="0">
      <w:start w:val="0"/>
      <w:numFmt w:val="bullet"/>
      <w:lvlText w:val="•"/>
      <w:lvlJc w:val="left"/>
      <w:pPr>
        <w:ind w:left="3924" w:hanging="318"/>
      </w:pPr>
      <w:rPr>
        <w:rFonts w:hint="default"/>
      </w:rPr>
    </w:lvl>
    <w:lvl w:ilvl="4" w:tentative="0">
      <w:start w:val="0"/>
      <w:numFmt w:val="bullet"/>
      <w:lvlText w:val="•"/>
      <w:lvlJc w:val="left"/>
      <w:pPr>
        <w:ind w:left="4932" w:hanging="318"/>
      </w:pPr>
      <w:rPr>
        <w:rFonts w:hint="default"/>
      </w:rPr>
    </w:lvl>
    <w:lvl w:ilvl="5" w:tentative="0">
      <w:start w:val="0"/>
      <w:numFmt w:val="bullet"/>
      <w:lvlText w:val="•"/>
      <w:lvlJc w:val="left"/>
      <w:pPr>
        <w:ind w:left="5940" w:hanging="318"/>
      </w:pPr>
      <w:rPr>
        <w:rFonts w:hint="default"/>
      </w:rPr>
    </w:lvl>
    <w:lvl w:ilvl="6" w:tentative="0">
      <w:start w:val="0"/>
      <w:numFmt w:val="bullet"/>
      <w:lvlText w:val="•"/>
      <w:lvlJc w:val="left"/>
      <w:pPr>
        <w:ind w:left="6948" w:hanging="318"/>
      </w:pPr>
      <w:rPr>
        <w:rFonts w:hint="default"/>
      </w:rPr>
    </w:lvl>
    <w:lvl w:ilvl="7" w:tentative="0">
      <w:start w:val="0"/>
      <w:numFmt w:val="bullet"/>
      <w:lvlText w:val="•"/>
      <w:lvlJc w:val="left"/>
      <w:pPr>
        <w:ind w:left="7956" w:hanging="318"/>
      </w:pPr>
      <w:rPr>
        <w:rFonts w:hint="default"/>
      </w:rPr>
    </w:lvl>
    <w:lvl w:ilvl="8" w:tentative="0">
      <w:start w:val="0"/>
      <w:numFmt w:val="bullet"/>
      <w:lvlText w:val="•"/>
      <w:lvlJc w:val="left"/>
      <w:pPr>
        <w:ind w:left="8964" w:hanging="318"/>
      </w:pPr>
      <w:rPr>
        <w:rFonts w:hint="default"/>
      </w:rPr>
    </w:lvl>
  </w:abstractNum>
  <w:abstractNum w:abstractNumId="12">
    <w:nsid w:val="27EA9B82"/>
    <w:multiLevelType w:val="multilevel"/>
    <w:tmpl w:val="27EA9B82"/>
    <w:lvl w:ilvl="0" w:tentative="0">
      <w:start w:val="1"/>
      <w:numFmt w:val="chineseCounting"/>
      <w:suff w:val="space"/>
      <w:lvlText w:val="第%1条"/>
      <w:lvlJc w:val="left"/>
      <w:pPr>
        <w:tabs>
          <w:tab w:val="left" w:pos="420"/>
        </w:tabs>
        <w:ind w:firstLine="556"/>
      </w:pPr>
      <w:rPr>
        <w:rFonts w:hint="eastAsia" w:ascii="宋体" w:hAnsi="宋体" w:eastAsia="宋体" w:cs="宋体"/>
      </w:rPr>
    </w:lvl>
    <w:lvl w:ilvl="1" w:tentative="0">
      <w:start w:val="1"/>
      <w:numFmt w:val="chineseCounting"/>
      <w:suff w:val="space"/>
      <w:lvlText w:val="(%2)"/>
      <w:lvlJc w:val="left"/>
      <w:pPr>
        <w:tabs>
          <w:tab w:val="left" w:pos="2368"/>
        </w:tabs>
        <w:ind w:firstLine="556"/>
      </w:pPr>
      <w:rPr>
        <w:rFonts w:hint="eastAsia" w:ascii="宋体" w:hAnsi="宋体" w:eastAsia="宋体" w:cs="宋体"/>
      </w:rPr>
    </w:lvl>
    <w:lvl w:ilvl="2" w:tentative="0">
      <w:start w:val="1"/>
      <w:numFmt w:val="decimal"/>
      <w:suff w:val="space"/>
      <w:lvlText w:val="%3."/>
      <w:lvlJc w:val="left"/>
      <w:pPr>
        <w:tabs>
          <w:tab w:val="left" w:pos="3267"/>
        </w:tabs>
        <w:ind w:firstLine="556"/>
      </w:pPr>
      <w:rPr>
        <w:rFonts w:hint="eastAsia" w:ascii="宋体" w:hAnsi="宋体" w:eastAsia="宋体" w:cs="宋体"/>
      </w:rPr>
    </w:lvl>
    <w:lvl w:ilvl="3" w:tentative="0">
      <w:start w:val="1"/>
      <w:numFmt w:val="decimal"/>
      <w:suff w:val="space"/>
      <w:lvlText w:val="(%4)"/>
      <w:lvlJc w:val="left"/>
      <w:pPr>
        <w:tabs>
          <w:tab w:val="left" w:pos="8830"/>
        </w:tabs>
        <w:ind w:firstLine="556"/>
      </w:pPr>
      <w:rPr>
        <w:rFonts w:hint="eastAsia" w:ascii="宋体" w:hAnsi="宋体" w:eastAsia="宋体" w:cs="宋体"/>
      </w:rPr>
    </w:lvl>
    <w:lvl w:ilvl="4" w:tentative="0">
      <w:start w:val="1"/>
      <w:numFmt w:val="decimal"/>
      <w:suff w:val="nothing"/>
      <w:lvlText w:val="%5）"/>
      <w:lvlJc w:val="left"/>
      <w:pPr>
        <w:ind w:firstLine="402"/>
      </w:pPr>
      <w:rPr>
        <w:rFonts w:hint="eastAsia" w:cs="Times New Roman"/>
      </w:rPr>
    </w:lvl>
    <w:lvl w:ilvl="5" w:tentative="0">
      <w:start w:val="1"/>
      <w:numFmt w:val="lowerLetter"/>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Roman"/>
      <w:suff w:val="nothing"/>
      <w:lvlText w:val="%8. "/>
      <w:lvlJc w:val="left"/>
      <w:pPr>
        <w:ind w:firstLine="402"/>
      </w:pPr>
      <w:rPr>
        <w:rFonts w:hint="eastAsia" w:cs="Times New Roman"/>
      </w:rPr>
    </w:lvl>
    <w:lvl w:ilvl="8" w:tentative="0">
      <w:start w:val="1"/>
      <w:numFmt w:val="lowerRoman"/>
      <w:suff w:val="nothing"/>
      <w:lvlText w:val="%9）"/>
      <w:lvlJc w:val="left"/>
      <w:pPr>
        <w:ind w:firstLine="402"/>
      </w:pPr>
      <w:rPr>
        <w:rFonts w:hint="eastAsia" w:cs="Times New Roman"/>
      </w:rPr>
    </w:lvl>
  </w:abstractNum>
  <w:abstractNum w:abstractNumId="13">
    <w:nsid w:val="2A8F537B"/>
    <w:multiLevelType w:val="multilevel"/>
    <w:tmpl w:val="2A8F537B"/>
    <w:lvl w:ilvl="0" w:tentative="0">
      <w:start w:val="25"/>
      <w:numFmt w:val="decimal"/>
      <w:lvlText w:val="%1."/>
      <w:lvlJc w:val="left"/>
      <w:pPr>
        <w:ind w:left="1000" w:hanging="365"/>
      </w:pPr>
      <w:rPr>
        <w:rFonts w:hint="default" w:ascii="Microsoft JhengHei" w:hAnsi="Microsoft JhengHei" w:eastAsia="Microsoft JhengHei" w:cs="Microsoft JhengHei"/>
        <w:b/>
        <w:bCs/>
        <w:spacing w:val="0"/>
        <w:w w:val="83"/>
        <w:sz w:val="22"/>
        <w:szCs w:val="22"/>
      </w:rPr>
    </w:lvl>
    <w:lvl w:ilvl="1" w:tentative="0">
      <w:start w:val="1"/>
      <w:numFmt w:val="decimal"/>
      <w:lvlText w:val="%1.%2"/>
      <w:lvlJc w:val="left"/>
      <w:pPr>
        <w:ind w:left="152" w:hanging="424"/>
      </w:pPr>
      <w:rPr>
        <w:rFonts w:hint="default" w:ascii="宋体" w:hAnsi="宋体" w:eastAsia="宋体" w:cs="宋体"/>
        <w:w w:val="100"/>
        <w:sz w:val="19"/>
        <w:szCs w:val="19"/>
      </w:rPr>
    </w:lvl>
    <w:lvl w:ilvl="2" w:tentative="0">
      <w:start w:val="0"/>
      <w:numFmt w:val="bullet"/>
      <w:lvlText w:val="•"/>
      <w:lvlJc w:val="left"/>
      <w:pPr>
        <w:ind w:left="2108" w:hanging="424"/>
      </w:pPr>
      <w:rPr>
        <w:rFonts w:hint="default"/>
      </w:rPr>
    </w:lvl>
    <w:lvl w:ilvl="3" w:tentative="0">
      <w:start w:val="0"/>
      <w:numFmt w:val="bullet"/>
      <w:lvlText w:val="•"/>
      <w:lvlJc w:val="left"/>
      <w:pPr>
        <w:ind w:left="3217" w:hanging="424"/>
      </w:pPr>
      <w:rPr>
        <w:rFonts w:hint="default"/>
      </w:rPr>
    </w:lvl>
    <w:lvl w:ilvl="4" w:tentative="0">
      <w:start w:val="0"/>
      <w:numFmt w:val="bullet"/>
      <w:lvlText w:val="•"/>
      <w:lvlJc w:val="left"/>
      <w:pPr>
        <w:ind w:left="4326" w:hanging="424"/>
      </w:pPr>
      <w:rPr>
        <w:rFonts w:hint="default"/>
      </w:rPr>
    </w:lvl>
    <w:lvl w:ilvl="5" w:tentative="0">
      <w:start w:val="0"/>
      <w:numFmt w:val="bullet"/>
      <w:lvlText w:val="•"/>
      <w:lvlJc w:val="left"/>
      <w:pPr>
        <w:ind w:left="5435" w:hanging="424"/>
      </w:pPr>
      <w:rPr>
        <w:rFonts w:hint="default"/>
      </w:rPr>
    </w:lvl>
    <w:lvl w:ilvl="6" w:tentative="0">
      <w:start w:val="0"/>
      <w:numFmt w:val="bullet"/>
      <w:lvlText w:val="•"/>
      <w:lvlJc w:val="left"/>
      <w:pPr>
        <w:ind w:left="6544" w:hanging="424"/>
      </w:pPr>
      <w:rPr>
        <w:rFonts w:hint="default"/>
      </w:rPr>
    </w:lvl>
    <w:lvl w:ilvl="7" w:tentative="0">
      <w:start w:val="0"/>
      <w:numFmt w:val="bullet"/>
      <w:lvlText w:val="•"/>
      <w:lvlJc w:val="left"/>
      <w:pPr>
        <w:ind w:left="7653" w:hanging="424"/>
      </w:pPr>
      <w:rPr>
        <w:rFonts w:hint="default"/>
      </w:rPr>
    </w:lvl>
    <w:lvl w:ilvl="8" w:tentative="0">
      <w:start w:val="0"/>
      <w:numFmt w:val="bullet"/>
      <w:lvlText w:val="•"/>
      <w:lvlJc w:val="left"/>
      <w:pPr>
        <w:ind w:left="8762" w:hanging="424"/>
      </w:pPr>
      <w:rPr>
        <w:rFonts w:hint="default"/>
      </w:rPr>
    </w:lvl>
  </w:abstractNum>
  <w:abstractNum w:abstractNumId="14">
    <w:nsid w:val="32400BF1"/>
    <w:multiLevelType w:val="multilevel"/>
    <w:tmpl w:val="32400BF1"/>
    <w:lvl w:ilvl="0" w:tentative="0">
      <w:start w:val="1"/>
      <w:numFmt w:val="chineseCounting"/>
      <w:suff w:val="space"/>
      <w:lvlText w:val="第%1条"/>
      <w:lvlJc w:val="left"/>
      <w:pPr>
        <w:tabs>
          <w:tab w:val="left" w:pos="1304"/>
        </w:tabs>
        <w:ind w:left="0" w:firstLine="556"/>
      </w:pPr>
      <w:rPr>
        <w:rFonts w:hint="eastAsia" w:ascii="宋体" w:hAnsi="宋体" w:eastAsia="宋体" w:cs="宋体"/>
      </w:rPr>
    </w:lvl>
    <w:lvl w:ilvl="1" w:tentative="0">
      <w:start w:val="1"/>
      <w:numFmt w:val="chineseCounting"/>
      <w:suff w:val="space"/>
      <w:lvlText w:val="(%2)"/>
      <w:lvlJc w:val="left"/>
      <w:pPr>
        <w:tabs>
          <w:tab w:val="left" w:pos="420"/>
        </w:tabs>
        <w:ind w:left="0" w:firstLine="556"/>
      </w:pPr>
      <w:rPr>
        <w:rFonts w:hint="eastAsia" w:ascii="宋体" w:hAnsi="宋体" w:eastAsia="宋体" w:cs="宋体"/>
      </w:rPr>
    </w:lvl>
    <w:lvl w:ilvl="2" w:tentative="0">
      <w:start w:val="1"/>
      <w:numFmt w:val="decimal"/>
      <w:suff w:val="space"/>
      <w:lvlText w:val="%3."/>
      <w:lvlJc w:val="left"/>
      <w:pPr>
        <w:tabs>
          <w:tab w:val="left" w:pos="2562"/>
        </w:tabs>
        <w:ind w:left="12" w:firstLine="556"/>
      </w:pPr>
      <w:rPr>
        <w:rFonts w:hint="eastAsia" w:ascii="宋体" w:hAnsi="宋体" w:eastAsia="宋体" w:cs="宋体"/>
      </w:rPr>
    </w:lvl>
    <w:lvl w:ilvl="3" w:tentative="0">
      <w:start w:val="1"/>
      <w:numFmt w:val="decimal"/>
      <w:suff w:val="space"/>
      <w:lvlText w:val="(%4)"/>
      <w:lvlJc w:val="left"/>
      <w:pPr>
        <w:tabs>
          <w:tab w:val="left" w:pos="420"/>
        </w:tabs>
        <w:ind w:left="0" w:firstLine="556"/>
      </w:pPr>
      <w:rPr>
        <w:rFonts w:hint="eastAsia" w:ascii="宋体" w:hAnsi="宋体" w:eastAsia="宋体" w:cs="宋体"/>
      </w:rPr>
    </w:lvl>
    <w:lvl w:ilvl="4" w:tentative="0">
      <w:start w:val="1"/>
      <w:numFmt w:val="decimal"/>
      <w:suff w:val="nothing"/>
      <w:lvlText w:val="%5）"/>
      <w:lvlJc w:val="left"/>
      <w:pPr>
        <w:ind w:left="0" w:firstLine="402"/>
      </w:pPr>
      <w:rPr>
        <w:rFonts w:cs="Times New Roman"/>
      </w:rPr>
    </w:lvl>
    <w:lvl w:ilvl="5" w:tentative="0">
      <w:start w:val="1"/>
      <w:numFmt w:val="lowerLetter"/>
      <w:suff w:val="nothing"/>
      <w:lvlText w:val="%6．"/>
      <w:lvlJc w:val="left"/>
      <w:pPr>
        <w:ind w:left="0" w:firstLine="402"/>
      </w:pPr>
      <w:rPr>
        <w:rFonts w:cs="Times New Roman"/>
      </w:rPr>
    </w:lvl>
    <w:lvl w:ilvl="6" w:tentative="0">
      <w:start w:val="1"/>
      <w:numFmt w:val="lowerLetter"/>
      <w:suff w:val="nothing"/>
      <w:lvlText w:val="%7）"/>
      <w:lvlJc w:val="left"/>
      <w:pPr>
        <w:ind w:left="0" w:firstLine="402"/>
      </w:pPr>
      <w:rPr>
        <w:rFonts w:cs="Times New Roman"/>
      </w:rPr>
    </w:lvl>
    <w:lvl w:ilvl="7" w:tentative="0">
      <w:start w:val="1"/>
      <w:numFmt w:val="lowerRoman"/>
      <w:suff w:val="nothing"/>
      <w:lvlText w:val="%8. "/>
      <w:lvlJc w:val="left"/>
      <w:pPr>
        <w:ind w:left="0" w:firstLine="402"/>
      </w:pPr>
      <w:rPr>
        <w:rFonts w:cs="Times New Roman"/>
      </w:rPr>
    </w:lvl>
    <w:lvl w:ilvl="8" w:tentative="0">
      <w:start w:val="1"/>
      <w:numFmt w:val="lowerRoman"/>
      <w:suff w:val="nothing"/>
      <w:lvlText w:val="%9）"/>
      <w:lvlJc w:val="left"/>
      <w:pPr>
        <w:ind w:left="0" w:firstLine="402"/>
      </w:pPr>
      <w:rPr>
        <w:rFonts w:cs="Times New Roman"/>
      </w:rPr>
    </w:lvl>
  </w:abstractNum>
  <w:abstractNum w:abstractNumId="15">
    <w:nsid w:val="35CB4DA4"/>
    <w:multiLevelType w:val="singleLevel"/>
    <w:tmpl w:val="35CB4DA4"/>
    <w:lvl w:ilvl="0" w:tentative="0">
      <w:start w:val="6"/>
      <w:numFmt w:val="chineseCounting"/>
      <w:suff w:val="space"/>
      <w:lvlText w:val="(%1)"/>
      <w:lvlJc w:val="left"/>
      <w:rPr>
        <w:rFonts w:hint="eastAsia" w:cs="Times New Roman"/>
      </w:rPr>
    </w:lvl>
  </w:abstractNum>
  <w:abstractNum w:abstractNumId="16">
    <w:nsid w:val="4D4DC07F"/>
    <w:multiLevelType w:val="multilevel"/>
    <w:tmpl w:val="4D4DC07F"/>
    <w:lvl w:ilvl="0" w:tentative="0">
      <w:start w:val="5"/>
      <w:numFmt w:val="decimal"/>
      <w:lvlText w:val="%1"/>
      <w:lvlJc w:val="left"/>
      <w:pPr>
        <w:ind w:left="573" w:hanging="318"/>
      </w:pPr>
      <w:rPr>
        <w:rFonts w:hint="default" w:cs="Times New Roman"/>
      </w:rPr>
    </w:lvl>
    <w:lvl w:ilvl="1" w:tentative="0">
      <w:start w:val="1"/>
      <w:numFmt w:val="decimal"/>
      <w:lvlText w:val="%1.%2"/>
      <w:lvlJc w:val="left"/>
      <w:pPr>
        <w:ind w:left="573" w:hanging="318"/>
      </w:pPr>
      <w:rPr>
        <w:rFonts w:hint="default" w:ascii="宋体" w:hAnsi="宋体" w:eastAsia="宋体" w:cs="宋体"/>
        <w:spacing w:val="-3"/>
        <w:w w:val="100"/>
        <w:sz w:val="19"/>
        <w:szCs w:val="19"/>
      </w:rPr>
    </w:lvl>
    <w:lvl w:ilvl="2" w:tentative="0">
      <w:start w:val="0"/>
      <w:numFmt w:val="bullet"/>
      <w:lvlText w:val="•"/>
      <w:lvlJc w:val="left"/>
      <w:pPr>
        <w:ind w:left="2660" w:hanging="318"/>
      </w:pPr>
      <w:rPr>
        <w:rFonts w:hint="default"/>
      </w:rPr>
    </w:lvl>
    <w:lvl w:ilvl="3" w:tentative="0">
      <w:start w:val="0"/>
      <w:numFmt w:val="bullet"/>
      <w:lvlText w:val="•"/>
      <w:lvlJc w:val="left"/>
      <w:pPr>
        <w:ind w:left="3700" w:hanging="318"/>
      </w:pPr>
      <w:rPr>
        <w:rFonts w:hint="default"/>
      </w:rPr>
    </w:lvl>
    <w:lvl w:ilvl="4" w:tentative="0">
      <w:start w:val="0"/>
      <w:numFmt w:val="bullet"/>
      <w:lvlText w:val="•"/>
      <w:lvlJc w:val="left"/>
      <w:pPr>
        <w:ind w:left="4740" w:hanging="318"/>
      </w:pPr>
      <w:rPr>
        <w:rFonts w:hint="default"/>
      </w:rPr>
    </w:lvl>
    <w:lvl w:ilvl="5" w:tentative="0">
      <w:start w:val="0"/>
      <w:numFmt w:val="bullet"/>
      <w:lvlText w:val="•"/>
      <w:lvlJc w:val="left"/>
      <w:pPr>
        <w:ind w:left="5780" w:hanging="318"/>
      </w:pPr>
      <w:rPr>
        <w:rFonts w:hint="default"/>
      </w:rPr>
    </w:lvl>
    <w:lvl w:ilvl="6" w:tentative="0">
      <w:start w:val="0"/>
      <w:numFmt w:val="bullet"/>
      <w:lvlText w:val="•"/>
      <w:lvlJc w:val="left"/>
      <w:pPr>
        <w:ind w:left="6820" w:hanging="318"/>
      </w:pPr>
      <w:rPr>
        <w:rFonts w:hint="default"/>
      </w:rPr>
    </w:lvl>
    <w:lvl w:ilvl="7" w:tentative="0">
      <w:start w:val="0"/>
      <w:numFmt w:val="bullet"/>
      <w:lvlText w:val="•"/>
      <w:lvlJc w:val="left"/>
      <w:pPr>
        <w:ind w:left="7860" w:hanging="318"/>
      </w:pPr>
      <w:rPr>
        <w:rFonts w:hint="default"/>
      </w:rPr>
    </w:lvl>
    <w:lvl w:ilvl="8" w:tentative="0">
      <w:start w:val="0"/>
      <w:numFmt w:val="bullet"/>
      <w:lvlText w:val="•"/>
      <w:lvlJc w:val="left"/>
      <w:pPr>
        <w:ind w:left="8900" w:hanging="318"/>
      </w:pPr>
      <w:rPr>
        <w:rFonts w:hint="default"/>
      </w:rPr>
    </w:lvl>
  </w:abstractNum>
  <w:abstractNum w:abstractNumId="17">
    <w:nsid w:val="59ADCABA"/>
    <w:multiLevelType w:val="multilevel"/>
    <w:tmpl w:val="59ADCABA"/>
    <w:lvl w:ilvl="0" w:tentative="0">
      <w:start w:val="7"/>
      <w:numFmt w:val="decimal"/>
      <w:lvlText w:val="%1"/>
      <w:lvlJc w:val="left"/>
      <w:pPr>
        <w:ind w:left="891" w:hanging="318"/>
      </w:pPr>
      <w:rPr>
        <w:rFonts w:hint="default" w:cs="Times New Roman"/>
      </w:rPr>
    </w:lvl>
    <w:lvl w:ilvl="1" w:tentative="0">
      <w:start w:val="1"/>
      <w:numFmt w:val="decimal"/>
      <w:lvlText w:val="%1.%2"/>
      <w:lvlJc w:val="left"/>
      <w:pPr>
        <w:ind w:left="891" w:hanging="318"/>
      </w:pPr>
      <w:rPr>
        <w:rFonts w:hint="default" w:ascii="宋体" w:hAnsi="宋体" w:eastAsia="宋体" w:cs="宋体"/>
        <w:spacing w:val="-3"/>
        <w:w w:val="100"/>
        <w:sz w:val="19"/>
        <w:szCs w:val="19"/>
      </w:rPr>
    </w:lvl>
    <w:lvl w:ilvl="2" w:tentative="0">
      <w:start w:val="0"/>
      <w:numFmt w:val="bullet"/>
      <w:lvlText w:val="•"/>
      <w:lvlJc w:val="left"/>
      <w:pPr>
        <w:ind w:left="2916" w:hanging="318"/>
      </w:pPr>
      <w:rPr>
        <w:rFonts w:hint="default"/>
      </w:rPr>
    </w:lvl>
    <w:lvl w:ilvl="3" w:tentative="0">
      <w:start w:val="0"/>
      <w:numFmt w:val="bullet"/>
      <w:lvlText w:val="•"/>
      <w:lvlJc w:val="left"/>
      <w:pPr>
        <w:ind w:left="3924" w:hanging="318"/>
      </w:pPr>
      <w:rPr>
        <w:rFonts w:hint="default"/>
      </w:rPr>
    </w:lvl>
    <w:lvl w:ilvl="4" w:tentative="0">
      <w:start w:val="0"/>
      <w:numFmt w:val="bullet"/>
      <w:lvlText w:val="•"/>
      <w:lvlJc w:val="left"/>
      <w:pPr>
        <w:ind w:left="4932" w:hanging="318"/>
      </w:pPr>
      <w:rPr>
        <w:rFonts w:hint="default"/>
      </w:rPr>
    </w:lvl>
    <w:lvl w:ilvl="5" w:tentative="0">
      <w:start w:val="0"/>
      <w:numFmt w:val="bullet"/>
      <w:lvlText w:val="•"/>
      <w:lvlJc w:val="left"/>
      <w:pPr>
        <w:ind w:left="5940" w:hanging="318"/>
      </w:pPr>
      <w:rPr>
        <w:rFonts w:hint="default"/>
      </w:rPr>
    </w:lvl>
    <w:lvl w:ilvl="6" w:tentative="0">
      <w:start w:val="0"/>
      <w:numFmt w:val="bullet"/>
      <w:lvlText w:val="•"/>
      <w:lvlJc w:val="left"/>
      <w:pPr>
        <w:ind w:left="6948" w:hanging="318"/>
      </w:pPr>
      <w:rPr>
        <w:rFonts w:hint="default"/>
      </w:rPr>
    </w:lvl>
    <w:lvl w:ilvl="7" w:tentative="0">
      <w:start w:val="0"/>
      <w:numFmt w:val="bullet"/>
      <w:lvlText w:val="•"/>
      <w:lvlJc w:val="left"/>
      <w:pPr>
        <w:ind w:left="7956" w:hanging="318"/>
      </w:pPr>
      <w:rPr>
        <w:rFonts w:hint="default"/>
      </w:rPr>
    </w:lvl>
    <w:lvl w:ilvl="8" w:tentative="0">
      <w:start w:val="0"/>
      <w:numFmt w:val="bullet"/>
      <w:lvlText w:val="•"/>
      <w:lvlJc w:val="left"/>
      <w:pPr>
        <w:ind w:left="8964" w:hanging="318"/>
      </w:pPr>
      <w:rPr>
        <w:rFonts w:hint="default"/>
      </w:rPr>
    </w:lvl>
  </w:abstractNum>
  <w:abstractNum w:abstractNumId="18">
    <w:nsid w:val="5A241D34"/>
    <w:multiLevelType w:val="multilevel"/>
    <w:tmpl w:val="5A241D34"/>
    <w:lvl w:ilvl="0" w:tentative="0">
      <w:start w:val="1"/>
      <w:numFmt w:val="decimal"/>
      <w:lvlText w:val="（%1）"/>
      <w:lvlJc w:val="left"/>
      <w:pPr>
        <w:ind w:left="1102" w:hanging="529"/>
      </w:pPr>
      <w:rPr>
        <w:rFonts w:hint="default" w:ascii="宋体" w:hAnsi="宋体" w:eastAsia="宋体" w:cs="宋体"/>
        <w:spacing w:val="-3"/>
        <w:w w:val="100"/>
        <w:sz w:val="19"/>
        <w:szCs w:val="19"/>
      </w:rPr>
    </w:lvl>
    <w:lvl w:ilvl="1" w:tentative="0">
      <w:start w:val="0"/>
      <w:numFmt w:val="bullet"/>
      <w:lvlText w:val="•"/>
      <w:lvlJc w:val="left"/>
      <w:pPr>
        <w:ind w:left="2088" w:hanging="529"/>
      </w:pPr>
      <w:rPr>
        <w:rFonts w:hint="default"/>
      </w:rPr>
    </w:lvl>
    <w:lvl w:ilvl="2" w:tentative="0">
      <w:start w:val="0"/>
      <w:numFmt w:val="bullet"/>
      <w:lvlText w:val="•"/>
      <w:lvlJc w:val="left"/>
      <w:pPr>
        <w:ind w:left="3076" w:hanging="529"/>
      </w:pPr>
      <w:rPr>
        <w:rFonts w:hint="default"/>
      </w:rPr>
    </w:lvl>
    <w:lvl w:ilvl="3" w:tentative="0">
      <w:start w:val="0"/>
      <w:numFmt w:val="bullet"/>
      <w:lvlText w:val="•"/>
      <w:lvlJc w:val="left"/>
      <w:pPr>
        <w:ind w:left="4064" w:hanging="529"/>
      </w:pPr>
      <w:rPr>
        <w:rFonts w:hint="default"/>
      </w:rPr>
    </w:lvl>
    <w:lvl w:ilvl="4" w:tentative="0">
      <w:start w:val="0"/>
      <w:numFmt w:val="bullet"/>
      <w:lvlText w:val="•"/>
      <w:lvlJc w:val="left"/>
      <w:pPr>
        <w:ind w:left="5052" w:hanging="529"/>
      </w:pPr>
      <w:rPr>
        <w:rFonts w:hint="default"/>
      </w:rPr>
    </w:lvl>
    <w:lvl w:ilvl="5" w:tentative="0">
      <w:start w:val="0"/>
      <w:numFmt w:val="bullet"/>
      <w:lvlText w:val="•"/>
      <w:lvlJc w:val="left"/>
      <w:pPr>
        <w:ind w:left="6040" w:hanging="529"/>
      </w:pPr>
      <w:rPr>
        <w:rFonts w:hint="default"/>
      </w:rPr>
    </w:lvl>
    <w:lvl w:ilvl="6" w:tentative="0">
      <w:start w:val="0"/>
      <w:numFmt w:val="bullet"/>
      <w:lvlText w:val="•"/>
      <w:lvlJc w:val="left"/>
      <w:pPr>
        <w:ind w:left="7028" w:hanging="529"/>
      </w:pPr>
      <w:rPr>
        <w:rFonts w:hint="default"/>
      </w:rPr>
    </w:lvl>
    <w:lvl w:ilvl="7" w:tentative="0">
      <w:start w:val="0"/>
      <w:numFmt w:val="bullet"/>
      <w:lvlText w:val="•"/>
      <w:lvlJc w:val="left"/>
      <w:pPr>
        <w:ind w:left="8016" w:hanging="529"/>
      </w:pPr>
      <w:rPr>
        <w:rFonts w:hint="default"/>
      </w:rPr>
    </w:lvl>
    <w:lvl w:ilvl="8" w:tentative="0">
      <w:start w:val="0"/>
      <w:numFmt w:val="bullet"/>
      <w:lvlText w:val="•"/>
      <w:lvlJc w:val="left"/>
      <w:pPr>
        <w:ind w:left="9004" w:hanging="529"/>
      </w:pPr>
      <w:rPr>
        <w:rFonts w:hint="default"/>
      </w:rPr>
    </w:lvl>
  </w:abstractNum>
  <w:abstractNum w:abstractNumId="19">
    <w:nsid w:val="635E4326"/>
    <w:multiLevelType w:val="singleLevel"/>
    <w:tmpl w:val="635E4326"/>
    <w:lvl w:ilvl="0" w:tentative="0">
      <w:start w:val="7"/>
      <w:numFmt w:val="chineseCounting"/>
      <w:suff w:val="nothing"/>
      <w:lvlText w:val="%1、"/>
      <w:lvlJc w:val="left"/>
      <w:rPr>
        <w:rFonts w:hint="eastAsia"/>
      </w:rPr>
    </w:lvl>
  </w:abstractNum>
  <w:abstractNum w:abstractNumId="20">
    <w:nsid w:val="6ADE08FD"/>
    <w:multiLevelType w:val="multilevel"/>
    <w:tmpl w:val="6ADE08FD"/>
    <w:lvl w:ilvl="0" w:tentative="0">
      <w:start w:val="1"/>
      <w:numFmt w:val="chineseCounting"/>
      <w:suff w:val="space"/>
      <w:lvlText w:val="第%1条"/>
      <w:lvlJc w:val="left"/>
      <w:pPr>
        <w:tabs>
          <w:tab w:val="left" w:pos="1304"/>
        </w:tabs>
        <w:ind w:left="0" w:firstLine="556"/>
      </w:pPr>
      <w:rPr>
        <w:rFonts w:hint="eastAsia" w:ascii="宋体" w:hAnsi="宋体" w:eastAsia="宋体" w:cs="宋体"/>
      </w:rPr>
    </w:lvl>
    <w:lvl w:ilvl="1" w:tentative="0">
      <w:start w:val="1"/>
      <w:numFmt w:val="chineseCounting"/>
      <w:suff w:val="space"/>
      <w:lvlText w:val="(%2)"/>
      <w:lvlJc w:val="left"/>
      <w:pPr>
        <w:tabs>
          <w:tab w:val="left" w:pos="420"/>
        </w:tabs>
        <w:ind w:left="0" w:firstLine="556"/>
      </w:pPr>
      <w:rPr>
        <w:rFonts w:hint="eastAsia" w:ascii="宋体" w:hAnsi="宋体" w:eastAsia="宋体" w:cs="宋体"/>
      </w:rPr>
    </w:lvl>
    <w:lvl w:ilvl="2" w:tentative="0">
      <w:start w:val="1"/>
      <w:numFmt w:val="decimal"/>
      <w:suff w:val="space"/>
      <w:lvlText w:val="%3."/>
      <w:lvlJc w:val="left"/>
      <w:pPr>
        <w:tabs>
          <w:tab w:val="left" w:pos="2562"/>
        </w:tabs>
        <w:ind w:left="12" w:firstLine="556"/>
      </w:pPr>
      <w:rPr>
        <w:rFonts w:hint="eastAsia" w:ascii="宋体" w:hAnsi="宋体" w:eastAsia="宋体" w:cs="宋体"/>
      </w:rPr>
    </w:lvl>
    <w:lvl w:ilvl="3" w:tentative="0">
      <w:start w:val="1"/>
      <w:numFmt w:val="decimal"/>
      <w:suff w:val="space"/>
      <w:lvlText w:val="(%4)"/>
      <w:lvlJc w:val="left"/>
      <w:pPr>
        <w:tabs>
          <w:tab w:val="left" w:pos="420"/>
        </w:tabs>
        <w:ind w:left="0" w:firstLine="556"/>
      </w:pPr>
      <w:rPr>
        <w:rFonts w:hint="eastAsia" w:ascii="宋体" w:hAnsi="宋体" w:eastAsia="宋体" w:cs="宋体"/>
      </w:rPr>
    </w:lvl>
    <w:lvl w:ilvl="4" w:tentative="0">
      <w:start w:val="1"/>
      <w:numFmt w:val="decimal"/>
      <w:suff w:val="nothing"/>
      <w:lvlText w:val="%5）"/>
      <w:lvlJc w:val="left"/>
      <w:pPr>
        <w:ind w:left="0" w:firstLine="402"/>
      </w:pPr>
      <w:rPr>
        <w:rFonts w:cs="Times New Roman"/>
      </w:rPr>
    </w:lvl>
    <w:lvl w:ilvl="5" w:tentative="0">
      <w:start w:val="1"/>
      <w:numFmt w:val="lowerLetter"/>
      <w:suff w:val="nothing"/>
      <w:lvlText w:val="%6．"/>
      <w:lvlJc w:val="left"/>
      <w:pPr>
        <w:ind w:left="0" w:firstLine="402"/>
      </w:pPr>
      <w:rPr>
        <w:rFonts w:cs="Times New Roman"/>
      </w:rPr>
    </w:lvl>
    <w:lvl w:ilvl="6" w:tentative="0">
      <w:start w:val="1"/>
      <w:numFmt w:val="lowerLetter"/>
      <w:suff w:val="nothing"/>
      <w:lvlText w:val="%7）"/>
      <w:lvlJc w:val="left"/>
      <w:pPr>
        <w:ind w:left="0" w:firstLine="402"/>
      </w:pPr>
      <w:rPr>
        <w:rFonts w:cs="Times New Roman"/>
      </w:rPr>
    </w:lvl>
    <w:lvl w:ilvl="7" w:tentative="0">
      <w:start w:val="1"/>
      <w:numFmt w:val="lowerRoman"/>
      <w:suff w:val="nothing"/>
      <w:lvlText w:val="%8. "/>
      <w:lvlJc w:val="left"/>
      <w:pPr>
        <w:ind w:left="0" w:firstLine="402"/>
      </w:pPr>
      <w:rPr>
        <w:rFonts w:cs="Times New Roman"/>
      </w:rPr>
    </w:lvl>
    <w:lvl w:ilvl="8" w:tentative="0">
      <w:start w:val="1"/>
      <w:numFmt w:val="lowerRoman"/>
      <w:suff w:val="nothing"/>
      <w:lvlText w:val="%9）"/>
      <w:lvlJc w:val="left"/>
      <w:pPr>
        <w:ind w:left="0" w:firstLine="402"/>
      </w:pPr>
      <w:rPr>
        <w:rFonts w:cs="Times New Roman"/>
      </w:rPr>
    </w:lvl>
  </w:abstractNum>
  <w:num w:numId="1">
    <w:abstractNumId w:val="19"/>
  </w:num>
  <w:num w:numId="2">
    <w:abstractNumId w:val="9"/>
  </w:num>
  <w:num w:numId="3">
    <w:abstractNumId w:val="6"/>
  </w:num>
  <w:num w:numId="4">
    <w:abstractNumId w:val="17"/>
  </w:num>
  <w:num w:numId="5">
    <w:abstractNumId w:val="4"/>
  </w:num>
  <w:num w:numId="6">
    <w:abstractNumId w:val="3"/>
  </w:num>
  <w:num w:numId="7">
    <w:abstractNumId w:val="8"/>
  </w:num>
  <w:num w:numId="8">
    <w:abstractNumId w:val="11"/>
  </w:num>
  <w:num w:numId="9">
    <w:abstractNumId w:val="15"/>
  </w:num>
  <w:num w:numId="10">
    <w:abstractNumId w:val="0"/>
  </w:num>
  <w:num w:numId="11">
    <w:abstractNumId w:val="13"/>
  </w:num>
  <w:num w:numId="12">
    <w:abstractNumId w:val="18"/>
  </w:num>
  <w:num w:numId="13">
    <w:abstractNumId w:val="5"/>
  </w:num>
  <w:num w:numId="14">
    <w:abstractNumId w:val="16"/>
  </w:num>
  <w:num w:numId="15">
    <w:abstractNumId w:val="7"/>
  </w:num>
  <w:num w:numId="16">
    <w:abstractNumId w:val="12"/>
  </w:num>
  <w:num w:numId="17">
    <w:abstractNumId w:val="20"/>
  </w:num>
  <w:num w:numId="18">
    <w:abstractNumId w:val="14"/>
  </w:num>
  <w:num w:numId="19">
    <w:abstractNumId w:val="1"/>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NmM4Y2ZjNzBhMmU4NGUzZWY3ZTcwOGY2NGNiZGQifQ=="/>
  </w:docVars>
  <w:rsids>
    <w:rsidRoot w:val="00DC5452"/>
    <w:rsid w:val="00052A7E"/>
    <w:rsid w:val="00157669"/>
    <w:rsid w:val="00186BB5"/>
    <w:rsid w:val="00224D5E"/>
    <w:rsid w:val="00274154"/>
    <w:rsid w:val="00276B1B"/>
    <w:rsid w:val="00333FF5"/>
    <w:rsid w:val="003702AF"/>
    <w:rsid w:val="004A5A32"/>
    <w:rsid w:val="007365FC"/>
    <w:rsid w:val="00781BC1"/>
    <w:rsid w:val="007D267F"/>
    <w:rsid w:val="00AA7994"/>
    <w:rsid w:val="00C46348"/>
    <w:rsid w:val="00D4494E"/>
    <w:rsid w:val="00D9603D"/>
    <w:rsid w:val="00D96E00"/>
    <w:rsid w:val="00DC5452"/>
    <w:rsid w:val="0150711A"/>
    <w:rsid w:val="01F74322"/>
    <w:rsid w:val="02097B39"/>
    <w:rsid w:val="023E3578"/>
    <w:rsid w:val="040D521E"/>
    <w:rsid w:val="0448314A"/>
    <w:rsid w:val="04C8129E"/>
    <w:rsid w:val="04E72D7B"/>
    <w:rsid w:val="053A7241"/>
    <w:rsid w:val="053B5135"/>
    <w:rsid w:val="06A96F5F"/>
    <w:rsid w:val="06B33E02"/>
    <w:rsid w:val="079A5EB9"/>
    <w:rsid w:val="07CA02F6"/>
    <w:rsid w:val="08064A2A"/>
    <w:rsid w:val="081C0C82"/>
    <w:rsid w:val="0A5313F8"/>
    <w:rsid w:val="0B6D286B"/>
    <w:rsid w:val="0C66407E"/>
    <w:rsid w:val="0C834C74"/>
    <w:rsid w:val="0D570C3F"/>
    <w:rsid w:val="0D7C6BDD"/>
    <w:rsid w:val="0D94644E"/>
    <w:rsid w:val="0D9B6E38"/>
    <w:rsid w:val="0DC861B1"/>
    <w:rsid w:val="0DF21C45"/>
    <w:rsid w:val="0F2E3AFF"/>
    <w:rsid w:val="0F304695"/>
    <w:rsid w:val="0F8B774F"/>
    <w:rsid w:val="10CA5328"/>
    <w:rsid w:val="11A80325"/>
    <w:rsid w:val="125F534F"/>
    <w:rsid w:val="129E0E89"/>
    <w:rsid w:val="14D74248"/>
    <w:rsid w:val="14E52A12"/>
    <w:rsid w:val="152D2A2C"/>
    <w:rsid w:val="154D6672"/>
    <w:rsid w:val="15A92EB1"/>
    <w:rsid w:val="160D4DFF"/>
    <w:rsid w:val="16435A83"/>
    <w:rsid w:val="16702CE5"/>
    <w:rsid w:val="167B6048"/>
    <w:rsid w:val="16B75E59"/>
    <w:rsid w:val="17A473F7"/>
    <w:rsid w:val="180C1E4A"/>
    <w:rsid w:val="188B3488"/>
    <w:rsid w:val="189321C6"/>
    <w:rsid w:val="18FC2E9C"/>
    <w:rsid w:val="19AE3C73"/>
    <w:rsid w:val="19E332D9"/>
    <w:rsid w:val="1AF13892"/>
    <w:rsid w:val="1CB15C88"/>
    <w:rsid w:val="1D654DC0"/>
    <w:rsid w:val="1D9E1326"/>
    <w:rsid w:val="1F103C77"/>
    <w:rsid w:val="1F871F5D"/>
    <w:rsid w:val="204C2672"/>
    <w:rsid w:val="209E6EEB"/>
    <w:rsid w:val="2100387B"/>
    <w:rsid w:val="21D64C1C"/>
    <w:rsid w:val="2211092E"/>
    <w:rsid w:val="227C4F81"/>
    <w:rsid w:val="22A3531B"/>
    <w:rsid w:val="22EA39D1"/>
    <w:rsid w:val="23D449C6"/>
    <w:rsid w:val="23E8028C"/>
    <w:rsid w:val="245D2786"/>
    <w:rsid w:val="25252E13"/>
    <w:rsid w:val="272872C0"/>
    <w:rsid w:val="272E78B1"/>
    <w:rsid w:val="28166F99"/>
    <w:rsid w:val="28F45064"/>
    <w:rsid w:val="292A2443"/>
    <w:rsid w:val="29C017AE"/>
    <w:rsid w:val="2A542E31"/>
    <w:rsid w:val="2AE25477"/>
    <w:rsid w:val="2B2D71D9"/>
    <w:rsid w:val="2B4E67A2"/>
    <w:rsid w:val="2B6D396E"/>
    <w:rsid w:val="2DC34263"/>
    <w:rsid w:val="2DFA01D7"/>
    <w:rsid w:val="2F55672D"/>
    <w:rsid w:val="30846266"/>
    <w:rsid w:val="317669B7"/>
    <w:rsid w:val="31CB08EC"/>
    <w:rsid w:val="32224C60"/>
    <w:rsid w:val="32847A01"/>
    <w:rsid w:val="350007DE"/>
    <w:rsid w:val="3530682B"/>
    <w:rsid w:val="36FC269A"/>
    <w:rsid w:val="37E95155"/>
    <w:rsid w:val="38006CFF"/>
    <w:rsid w:val="38E25E0B"/>
    <w:rsid w:val="38E8017D"/>
    <w:rsid w:val="38ED4993"/>
    <w:rsid w:val="38F50519"/>
    <w:rsid w:val="3AE27C57"/>
    <w:rsid w:val="3BD541FD"/>
    <w:rsid w:val="3CD86AFC"/>
    <w:rsid w:val="3D105428"/>
    <w:rsid w:val="3D2652BA"/>
    <w:rsid w:val="3D9B1072"/>
    <w:rsid w:val="3E5A73E4"/>
    <w:rsid w:val="3FC873E1"/>
    <w:rsid w:val="404A762B"/>
    <w:rsid w:val="40506C1A"/>
    <w:rsid w:val="406535AB"/>
    <w:rsid w:val="41B80CCA"/>
    <w:rsid w:val="421F18AC"/>
    <w:rsid w:val="42732D32"/>
    <w:rsid w:val="43A76070"/>
    <w:rsid w:val="44A9289B"/>
    <w:rsid w:val="44D163E6"/>
    <w:rsid w:val="46A309C1"/>
    <w:rsid w:val="46DA17D8"/>
    <w:rsid w:val="472C7879"/>
    <w:rsid w:val="478735D5"/>
    <w:rsid w:val="47DC43EC"/>
    <w:rsid w:val="481006F3"/>
    <w:rsid w:val="48BB7220"/>
    <w:rsid w:val="49006B4C"/>
    <w:rsid w:val="49294A75"/>
    <w:rsid w:val="49F456A8"/>
    <w:rsid w:val="4A723635"/>
    <w:rsid w:val="4AB26FDB"/>
    <w:rsid w:val="4B573AFB"/>
    <w:rsid w:val="4C867D88"/>
    <w:rsid w:val="4C9D73B6"/>
    <w:rsid w:val="4CDB5945"/>
    <w:rsid w:val="4D641A5A"/>
    <w:rsid w:val="4E0E5CC7"/>
    <w:rsid w:val="4E2A2DE6"/>
    <w:rsid w:val="4E923C1D"/>
    <w:rsid w:val="4EE85852"/>
    <w:rsid w:val="50387E68"/>
    <w:rsid w:val="519B67E9"/>
    <w:rsid w:val="53D83B97"/>
    <w:rsid w:val="543424FA"/>
    <w:rsid w:val="54BB4AE2"/>
    <w:rsid w:val="56737F80"/>
    <w:rsid w:val="577D3B5C"/>
    <w:rsid w:val="57A00FE9"/>
    <w:rsid w:val="5838224F"/>
    <w:rsid w:val="58C968CC"/>
    <w:rsid w:val="59A53121"/>
    <w:rsid w:val="59D473EB"/>
    <w:rsid w:val="5DAF6CBC"/>
    <w:rsid w:val="5E0A5E85"/>
    <w:rsid w:val="5E4D737D"/>
    <w:rsid w:val="60197093"/>
    <w:rsid w:val="607946F5"/>
    <w:rsid w:val="608A3807"/>
    <w:rsid w:val="60D74C5F"/>
    <w:rsid w:val="60DC250F"/>
    <w:rsid w:val="62B74C29"/>
    <w:rsid w:val="62F21EB8"/>
    <w:rsid w:val="632367A3"/>
    <w:rsid w:val="643B13E4"/>
    <w:rsid w:val="64802366"/>
    <w:rsid w:val="64E956DA"/>
    <w:rsid w:val="65612BB2"/>
    <w:rsid w:val="65C643D7"/>
    <w:rsid w:val="66D511D3"/>
    <w:rsid w:val="66F34003"/>
    <w:rsid w:val="67242A46"/>
    <w:rsid w:val="67EF61EE"/>
    <w:rsid w:val="68E87651"/>
    <w:rsid w:val="69103DE0"/>
    <w:rsid w:val="6C3D632A"/>
    <w:rsid w:val="6C404A23"/>
    <w:rsid w:val="6CD35DD4"/>
    <w:rsid w:val="6CE86BBF"/>
    <w:rsid w:val="6CEE7C65"/>
    <w:rsid w:val="6E0960B9"/>
    <w:rsid w:val="6EC900AF"/>
    <w:rsid w:val="6F20494F"/>
    <w:rsid w:val="70271F4D"/>
    <w:rsid w:val="70B3283F"/>
    <w:rsid w:val="71821E62"/>
    <w:rsid w:val="71A93DD6"/>
    <w:rsid w:val="7236329A"/>
    <w:rsid w:val="72756045"/>
    <w:rsid w:val="72BF0E47"/>
    <w:rsid w:val="74657F83"/>
    <w:rsid w:val="74F31AD0"/>
    <w:rsid w:val="757D7D5C"/>
    <w:rsid w:val="758C7567"/>
    <w:rsid w:val="76143C28"/>
    <w:rsid w:val="76976857"/>
    <w:rsid w:val="76EC7756"/>
    <w:rsid w:val="779E04CF"/>
    <w:rsid w:val="77A562FD"/>
    <w:rsid w:val="77BE5890"/>
    <w:rsid w:val="7912791A"/>
    <w:rsid w:val="796F49CD"/>
    <w:rsid w:val="7A002BF8"/>
    <w:rsid w:val="7A694B43"/>
    <w:rsid w:val="7A80707A"/>
    <w:rsid w:val="7AD104E2"/>
    <w:rsid w:val="7BBB68DE"/>
    <w:rsid w:val="7BD95539"/>
    <w:rsid w:val="7C6F7F8E"/>
    <w:rsid w:val="7DA90C3C"/>
    <w:rsid w:val="7E062A64"/>
    <w:rsid w:val="7EC76BC3"/>
    <w:rsid w:val="7EFF7278"/>
    <w:rsid w:val="7FDA40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4">
    <w:name w:val="heading 1"/>
    <w:basedOn w:val="1"/>
    <w:next w:val="1"/>
    <w:link w:val="31"/>
    <w:qFormat/>
    <w:uiPriority w:val="99"/>
    <w:pPr>
      <w:spacing w:line="582" w:lineRule="exact"/>
      <w:ind w:right="519"/>
      <w:jc w:val="center"/>
      <w:outlineLvl w:val="0"/>
    </w:pPr>
    <w:rPr>
      <w:rFonts w:ascii="Microsoft JhengHei" w:hAnsi="Microsoft JhengHei" w:eastAsia="Microsoft JhengHei" w:cs="Microsoft JhengHei"/>
      <w:b/>
      <w:bCs/>
      <w:sz w:val="36"/>
      <w:szCs w:val="36"/>
    </w:rPr>
  </w:style>
  <w:style w:type="paragraph" w:styleId="5">
    <w:name w:val="heading 2"/>
    <w:basedOn w:val="1"/>
    <w:next w:val="1"/>
    <w:link w:val="32"/>
    <w:qFormat/>
    <w:uiPriority w:val="99"/>
    <w:pPr>
      <w:spacing w:line="521" w:lineRule="exact"/>
      <w:ind w:right="540"/>
      <w:jc w:val="center"/>
      <w:outlineLvl w:val="1"/>
    </w:pPr>
    <w:rPr>
      <w:rFonts w:ascii="Microsoft JhengHei" w:hAnsi="Microsoft JhengHei" w:eastAsia="Microsoft JhengHei" w:cs="Microsoft JhengHei"/>
      <w:b/>
      <w:bCs/>
      <w:sz w:val="32"/>
      <w:szCs w:val="32"/>
    </w:rPr>
  </w:style>
  <w:style w:type="paragraph" w:styleId="6">
    <w:name w:val="heading 3"/>
    <w:basedOn w:val="1"/>
    <w:next w:val="1"/>
    <w:link w:val="33"/>
    <w:qFormat/>
    <w:uiPriority w:val="99"/>
    <w:pPr>
      <w:jc w:val="center"/>
      <w:outlineLvl w:val="2"/>
    </w:pPr>
    <w:rPr>
      <w:rFonts w:ascii="Microsoft JhengHei" w:hAnsi="Microsoft JhengHei" w:eastAsia="Microsoft JhengHei" w:cs="Microsoft JhengHei"/>
      <w:b/>
      <w:bCs/>
      <w:sz w:val="28"/>
      <w:szCs w:val="28"/>
    </w:rPr>
  </w:style>
  <w:style w:type="paragraph" w:styleId="7">
    <w:name w:val="heading 4"/>
    <w:basedOn w:val="1"/>
    <w:next w:val="1"/>
    <w:link w:val="34"/>
    <w:qFormat/>
    <w:uiPriority w:val="99"/>
    <w:pPr>
      <w:spacing w:before="8"/>
      <w:ind w:left="1000" w:hanging="366"/>
      <w:outlineLvl w:val="3"/>
    </w:pPr>
    <w:rPr>
      <w:rFonts w:ascii="Microsoft JhengHei" w:hAnsi="Microsoft JhengHei" w:eastAsia="Microsoft JhengHei" w:cs="Microsoft JhengHei"/>
      <w:b/>
      <w:bCs/>
      <w:sz w:val="24"/>
      <w:szCs w:val="24"/>
    </w:rPr>
  </w:style>
  <w:style w:type="paragraph" w:styleId="8">
    <w:name w:val="heading 5"/>
    <w:basedOn w:val="1"/>
    <w:next w:val="1"/>
    <w:link w:val="35"/>
    <w:qFormat/>
    <w:uiPriority w:val="99"/>
    <w:pPr>
      <w:spacing w:line="315" w:lineRule="exact"/>
      <w:ind w:left="152"/>
      <w:outlineLvl w:val="4"/>
    </w:pPr>
    <w:rPr>
      <w:rFonts w:ascii="Microsoft JhengHei" w:hAnsi="Microsoft JhengHei" w:eastAsia="Microsoft JhengHei" w:cs="Microsoft JhengHei"/>
      <w:b/>
      <w:bCs/>
      <w:sz w:val="21"/>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link w:val="38"/>
    <w:qFormat/>
    <w:uiPriority w:val="99"/>
    <w:pPr>
      <w:spacing w:after="120"/>
      <w:ind w:left="420" w:leftChars="200"/>
    </w:pPr>
  </w:style>
  <w:style w:type="paragraph" w:styleId="9">
    <w:name w:val="Body Text"/>
    <w:basedOn w:val="1"/>
    <w:link w:val="36"/>
    <w:qFormat/>
    <w:uiPriority w:val="99"/>
    <w:rPr>
      <w:sz w:val="21"/>
      <w:szCs w:val="21"/>
    </w:rPr>
  </w:style>
  <w:style w:type="paragraph" w:styleId="10">
    <w:name w:val="Plain Text"/>
    <w:basedOn w:val="1"/>
    <w:link w:val="39"/>
    <w:qFormat/>
    <w:uiPriority w:val="99"/>
    <w:rPr>
      <w:rFonts w:hAnsi="Courier New" w:cs="Times New Roman"/>
    </w:rPr>
  </w:style>
  <w:style w:type="paragraph" w:styleId="11">
    <w:name w:val="footer"/>
    <w:basedOn w:val="1"/>
    <w:link w:val="40"/>
    <w:qFormat/>
    <w:uiPriority w:val="99"/>
    <w:pPr>
      <w:tabs>
        <w:tab w:val="center" w:pos="4153"/>
        <w:tab w:val="right" w:pos="8306"/>
      </w:tabs>
      <w:snapToGrid w:val="0"/>
    </w:pPr>
    <w:rPr>
      <w:sz w:val="18"/>
    </w:rPr>
  </w:style>
  <w:style w:type="paragraph" w:styleId="12">
    <w:name w:val="header"/>
    <w:basedOn w:val="1"/>
    <w:link w:val="4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sz w:val="18"/>
    </w:rPr>
  </w:style>
  <w:style w:type="paragraph" w:styleId="13">
    <w:name w:val="Normal (Web)"/>
    <w:basedOn w:val="1"/>
    <w:qFormat/>
    <w:uiPriority w:val="99"/>
    <w:pPr>
      <w:spacing w:before="100" w:beforeAutospacing="1" w:after="100" w:afterAutospacing="1"/>
    </w:pPr>
    <w:rPr>
      <w:rFonts w:cs="Times New Roman"/>
      <w:sz w:val="24"/>
      <w:lang w:val="en-US"/>
    </w:rPr>
  </w:style>
  <w:style w:type="paragraph" w:styleId="14">
    <w:name w:val="Body Text First Indent"/>
    <w:basedOn w:val="9"/>
    <w:link w:val="37"/>
    <w:qFormat/>
    <w:uiPriority w:val="99"/>
    <w:pPr>
      <w:ind w:firstLine="420" w:firstLineChars="100"/>
    </w:pPr>
    <w:rPr>
      <w:lang w:val="en-U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99"/>
    <w:rPr>
      <w:rFonts w:cs="Times New Roman"/>
      <w:b/>
    </w:rPr>
  </w:style>
  <w:style w:type="character" w:styleId="19">
    <w:name w:val="page number"/>
    <w:basedOn w:val="17"/>
    <w:qFormat/>
    <w:uiPriority w:val="99"/>
    <w:rPr>
      <w:rFonts w:cs="Times New Roman"/>
    </w:rPr>
  </w:style>
  <w:style w:type="character" w:styleId="20">
    <w:name w:val="FollowedHyperlink"/>
    <w:basedOn w:val="17"/>
    <w:qFormat/>
    <w:uiPriority w:val="99"/>
    <w:rPr>
      <w:rFonts w:cs="Times New Roman"/>
      <w:color w:val="800080"/>
      <w:u w:val="none"/>
    </w:rPr>
  </w:style>
  <w:style w:type="character" w:styleId="21">
    <w:name w:val="Emphasis"/>
    <w:basedOn w:val="17"/>
    <w:qFormat/>
    <w:uiPriority w:val="99"/>
    <w:rPr>
      <w:rFonts w:cs="Times New Roman"/>
      <w:b/>
    </w:rPr>
  </w:style>
  <w:style w:type="character" w:styleId="22">
    <w:name w:val="HTML Definition"/>
    <w:basedOn w:val="17"/>
    <w:qFormat/>
    <w:uiPriority w:val="99"/>
    <w:rPr>
      <w:rFonts w:cs="Times New Roman"/>
    </w:rPr>
  </w:style>
  <w:style w:type="character" w:styleId="23">
    <w:name w:val="HTML Typewriter"/>
    <w:basedOn w:val="17"/>
    <w:qFormat/>
    <w:uiPriority w:val="99"/>
    <w:rPr>
      <w:rFonts w:ascii="monospace" w:hAnsi="monospace" w:eastAsia="Times New Roman" w:cs="monospace"/>
      <w:sz w:val="20"/>
    </w:rPr>
  </w:style>
  <w:style w:type="character" w:styleId="24">
    <w:name w:val="HTML Acronym"/>
    <w:basedOn w:val="17"/>
    <w:qFormat/>
    <w:uiPriority w:val="99"/>
    <w:rPr>
      <w:rFonts w:cs="Times New Roman"/>
    </w:rPr>
  </w:style>
  <w:style w:type="character" w:styleId="25">
    <w:name w:val="HTML Variable"/>
    <w:basedOn w:val="17"/>
    <w:qFormat/>
    <w:uiPriority w:val="99"/>
    <w:rPr>
      <w:rFonts w:cs="Times New Roman"/>
    </w:rPr>
  </w:style>
  <w:style w:type="character" w:styleId="26">
    <w:name w:val="Hyperlink"/>
    <w:basedOn w:val="17"/>
    <w:qFormat/>
    <w:uiPriority w:val="99"/>
    <w:rPr>
      <w:rFonts w:cs="Times New Roman"/>
      <w:color w:val="0000FF"/>
      <w:u w:val="none"/>
    </w:rPr>
  </w:style>
  <w:style w:type="character" w:styleId="27">
    <w:name w:val="HTML Code"/>
    <w:basedOn w:val="17"/>
    <w:qFormat/>
    <w:uiPriority w:val="99"/>
    <w:rPr>
      <w:rFonts w:ascii="monospace" w:hAnsi="monospace" w:eastAsia="Times New Roman" w:cs="monospace"/>
      <w:sz w:val="20"/>
    </w:rPr>
  </w:style>
  <w:style w:type="character" w:styleId="28">
    <w:name w:val="HTML Cite"/>
    <w:basedOn w:val="17"/>
    <w:qFormat/>
    <w:uiPriority w:val="99"/>
    <w:rPr>
      <w:rFonts w:cs="Times New Roman"/>
    </w:rPr>
  </w:style>
  <w:style w:type="character" w:styleId="29">
    <w:name w:val="HTML Keyboard"/>
    <w:basedOn w:val="17"/>
    <w:qFormat/>
    <w:uiPriority w:val="99"/>
    <w:rPr>
      <w:rFonts w:ascii="monospace" w:hAnsi="monospace" w:eastAsia="Times New Roman" w:cs="monospace"/>
      <w:sz w:val="20"/>
    </w:rPr>
  </w:style>
  <w:style w:type="character" w:styleId="30">
    <w:name w:val="HTML Sample"/>
    <w:basedOn w:val="17"/>
    <w:qFormat/>
    <w:uiPriority w:val="99"/>
    <w:rPr>
      <w:rFonts w:ascii="monospace" w:hAnsi="monospace" w:eastAsia="Times New Roman" w:cs="monospace"/>
    </w:rPr>
  </w:style>
  <w:style w:type="character" w:customStyle="1" w:styleId="31">
    <w:name w:val="标题 1 字符"/>
    <w:basedOn w:val="17"/>
    <w:link w:val="4"/>
    <w:qFormat/>
    <w:uiPriority w:val="9"/>
    <w:rPr>
      <w:rFonts w:ascii="宋体" w:hAnsi="宋体" w:cs="宋体"/>
      <w:b/>
      <w:bCs/>
      <w:kern w:val="44"/>
      <w:sz w:val="44"/>
      <w:szCs w:val="44"/>
      <w:lang w:val="zh-CN"/>
    </w:rPr>
  </w:style>
  <w:style w:type="character" w:customStyle="1" w:styleId="32">
    <w:name w:val="标题 2 字符"/>
    <w:basedOn w:val="17"/>
    <w:link w:val="5"/>
    <w:semiHidden/>
    <w:qFormat/>
    <w:uiPriority w:val="9"/>
    <w:rPr>
      <w:rFonts w:asciiTheme="majorHAnsi" w:hAnsiTheme="majorHAnsi" w:eastAsiaTheme="majorEastAsia" w:cstheme="majorBidi"/>
      <w:b/>
      <w:bCs/>
      <w:kern w:val="0"/>
      <w:sz w:val="32"/>
      <w:szCs w:val="32"/>
      <w:lang w:val="zh-CN"/>
    </w:rPr>
  </w:style>
  <w:style w:type="character" w:customStyle="1" w:styleId="33">
    <w:name w:val="标题 3 字符"/>
    <w:basedOn w:val="17"/>
    <w:link w:val="6"/>
    <w:semiHidden/>
    <w:qFormat/>
    <w:uiPriority w:val="9"/>
    <w:rPr>
      <w:rFonts w:ascii="宋体" w:hAnsi="宋体" w:cs="宋体"/>
      <w:b/>
      <w:bCs/>
      <w:kern w:val="0"/>
      <w:sz w:val="32"/>
      <w:szCs w:val="32"/>
      <w:lang w:val="zh-CN"/>
    </w:rPr>
  </w:style>
  <w:style w:type="character" w:customStyle="1" w:styleId="34">
    <w:name w:val="标题 4 字符"/>
    <w:basedOn w:val="17"/>
    <w:link w:val="7"/>
    <w:semiHidden/>
    <w:qFormat/>
    <w:uiPriority w:val="9"/>
    <w:rPr>
      <w:rFonts w:asciiTheme="majorHAnsi" w:hAnsiTheme="majorHAnsi" w:eastAsiaTheme="majorEastAsia" w:cstheme="majorBidi"/>
      <w:b/>
      <w:bCs/>
      <w:kern w:val="0"/>
      <w:sz w:val="28"/>
      <w:szCs w:val="28"/>
      <w:lang w:val="zh-CN"/>
    </w:rPr>
  </w:style>
  <w:style w:type="character" w:customStyle="1" w:styleId="35">
    <w:name w:val="标题 5 字符"/>
    <w:basedOn w:val="17"/>
    <w:link w:val="8"/>
    <w:semiHidden/>
    <w:qFormat/>
    <w:uiPriority w:val="9"/>
    <w:rPr>
      <w:rFonts w:ascii="宋体" w:hAnsi="宋体" w:cs="宋体"/>
      <w:b/>
      <w:bCs/>
      <w:kern w:val="0"/>
      <w:sz w:val="28"/>
      <w:szCs w:val="28"/>
      <w:lang w:val="zh-CN"/>
    </w:rPr>
  </w:style>
  <w:style w:type="character" w:customStyle="1" w:styleId="36">
    <w:name w:val="正文文本 字符"/>
    <w:basedOn w:val="17"/>
    <w:link w:val="9"/>
    <w:semiHidden/>
    <w:qFormat/>
    <w:uiPriority w:val="99"/>
    <w:rPr>
      <w:rFonts w:ascii="宋体" w:hAnsi="宋体" w:cs="宋体"/>
      <w:kern w:val="0"/>
      <w:sz w:val="22"/>
      <w:lang w:val="zh-CN"/>
    </w:rPr>
  </w:style>
  <w:style w:type="character" w:customStyle="1" w:styleId="37">
    <w:name w:val="正文文本首行缩进 字符"/>
    <w:basedOn w:val="36"/>
    <w:link w:val="14"/>
    <w:semiHidden/>
    <w:qFormat/>
    <w:uiPriority w:val="99"/>
    <w:rPr>
      <w:rFonts w:ascii="宋体" w:hAnsi="宋体" w:cs="宋体"/>
      <w:kern w:val="0"/>
      <w:sz w:val="22"/>
      <w:lang w:val="zh-CN"/>
    </w:rPr>
  </w:style>
  <w:style w:type="character" w:customStyle="1" w:styleId="38">
    <w:name w:val="正文文本缩进 字符"/>
    <w:basedOn w:val="17"/>
    <w:link w:val="3"/>
    <w:semiHidden/>
    <w:qFormat/>
    <w:uiPriority w:val="99"/>
    <w:rPr>
      <w:rFonts w:ascii="宋体" w:hAnsi="宋体" w:cs="宋体"/>
      <w:kern w:val="0"/>
      <w:sz w:val="22"/>
      <w:lang w:val="zh-CN"/>
    </w:rPr>
  </w:style>
  <w:style w:type="character" w:customStyle="1" w:styleId="39">
    <w:name w:val="纯文本 字符"/>
    <w:basedOn w:val="17"/>
    <w:link w:val="10"/>
    <w:semiHidden/>
    <w:qFormat/>
    <w:uiPriority w:val="99"/>
    <w:rPr>
      <w:rFonts w:ascii="宋体" w:hAnsi="Courier New" w:cs="Courier New"/>
      <w:kern w:val="0"/>
      <w:szCs w:val="21"/>
      <w:lang w:val="zh-CN"/>
    </w:rPr>
  </w:style>
  <w:style w:type="character" w:customStyle="1" w:styleId="40">
    <w:name w:val="页脚 字符"/>
    <w:basedOn w:val="17"/>
    <w:link w:val="11"/>
    <w:semiHidden/>
    <w:qFormat/>
    <w:uiPriority w:val="99"/>
    <w:rPr>
      <w:rFonts w:ascii="宋体" w:hAnsi="宋体" w:cs="宋体"/>
      <w:kern w:val="0"/>
      <w:sz w:val="18"/>
      <w:szCs w:val="18"/>
      <w:lang w:val="zh-CN"/>
    </w:rPr>
  </w:style>
  <w:style w:type="character" w:customStyle="1" w:styleId="41">
    <w:name w:val="页眉 字符"/>
    <w:basedOn w:val="17"/>
    <w:link w:val="12"/>
    <w:semiHidden/>
    <w:qFormat/>
    <w:uiPriority w:val="99"/>
    <w:rPr>
      <w:rFonts w:ascii="宋体" w:hAnsi="宋体" w:cs="宋体"/>
      <w:kern w:val="0"/>
      <w:sz w:val="18"/>
      <w:szCs w:val="18"/>
      <w:lang w:val="zh-CN"/>
    </w:rPr>
  </w:style>
  <w:style w:type="paragraph" w:customStyle="1" w:styleId="42">
    <w:name w:val="Table Paragraph"/>
    <w:basedOn w:val="1"/>
    <w:qFormat/>
    <w:uiPriority w:val="99"/>
  </w:style>
  <w:style w:type="paragraph" w:styleId="43">
    <w:name w:val="List Paragraph"/>
    <w:basedOn w:val="1"/>
    <w:qFormat/>
    <w:uiPriority w:val="99"/>
    <w:pPr>
      <w:ind w:left="152" w:firstLine="420"/>
    </w:pPr>
  </w:style>
  <w:style w:type="paragraph" w:customStyle="1" w:styleId="44">
    <w:name w:val="列出段落1"/>
    <w:basedOn w:val="1"/>
    <w:qFormat/>
    <w:uiPriority w:val="0"/>
    <w:pPr>
      <w:ind w:firstLine="420" w:firstLineChars="200"/>
    </w:pPr>
    <w:rPr>
      <w:rFonts w:ascii="Calibri" w:hAnsi="Calibri" w:cs="Times New Roman"/>
    </w:rPr>
  </w:style>
  <w:style w:type="paragraph" w:customStyle="1" w:styleId="45">
    <w:name w:val="样式1"/>
    <w:basedOn w:val="1"/>
    <w:qFormat/>
    <w:uiPriority w:val="0"/>
    <w:pPr>
      <w:adjustRightInd w:val="0"/>
      <w:textAlignment w:val="baseline"/>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23000</Words>
  <Characters>24007</Characters>
  <Lines>195</Lines>
  <Paragraphs>55</Paragraphs>
  <TotalTime>73</TotalTime>
  <ScaleCrop>false</ScaleCrop>
  <LinksUpToDate>false</LinksUpToDate>
  <CharactersWithSpaces>25904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2020-07-09T12:06:00Z</dcterms:created>
  <dc:creator>Administrator</dc:creator>
  <cp:lastModifiedBy>WPS_1540132944</cp:lastModifiedBy>
  <cp:lastPrinted>2020-06-09T06:51:00Z</cp:lastPrinted>
  <dcterms:modified xsi:type="dcterms:W3CDTF">2024-07-09T02:35:41Z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7B1F39ED548B49188A547CEEFD11F604_12</vt:lpwstr>
  </property>
</Properties>
</file>