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F9C57">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ascii="黑体" w:hAnsi="黑体" w:eastAsia="黑体" w:cs="黑体"/>
          <w:b w:val="0"/>
          <w:bCs w:val="0"/>
          <w:sz w:val="32"/>
          <w:szCs w:val="32"/>
          <w:lang w:val="en-US" w:eastAsia="zh-CN"/>
        </w:rPr>
      </w:pPr>
      <w:bookmarkStart w:id="88" w:name="_GoBack"/>
      <w:bookmarkEnd w:id="88"/>
      <w:r>
        <w:rPr>
          <w:rFonts w:hint="eastAsia" w:ascii="黑体" w:hAnsi="黑体" w:eastAsia="黑体" w:cs="黑体"/>
          <w:b w:val="0"/>
          <w:bCs w:val="0"/>
          <w:sz w:val="32"/>
          <w:szCs w:val="32"/>
          <w:lang w:val="en-US" w:eastAsia="zh-CN"/>
        </w:rPr>
        <w:t>附件3</w:t>
      </w:r>
    </w:p>
    <w:p w14:paraId="73A81A9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36"/>
          <w:szCs w:val="32"/>
          <w:lang w:val="en-US" w:eastAsia="zh-CN"/>
        </w:rPr>
      </w:pPr>
    </w:p>
    <w:p w14:paraId="7003F2C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36"/>
          <w:szCs w:val="32"/>
          <w:lang w:val="en-US" w:eastAsia="zh-CN"/>
        </w:rPr>
      </w:pPr>
    </w:p>
    <w:p w14:paraId="165F33F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36"/>
          <w:szCs w:val="32"/>
          <w:lang w:val="en-US" w:eastAsia="zh-CN"/>
        </w:rPr>
      </w:pPr>
    </w:p>
    <w:p w14:paraId="474D2A1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保定市生物多样性保护与利用规划</w:t>
      </w:r>
    </w:p>
    <w:p w14:paraId="7D36902C">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（2024—2030年）</w:t>
      </w:r>
    </w:p>
    <w:p w14:paraId="6C00712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val="0"/>
          <w:bCs w:val="0"/>
          <w:sz w:val="32"/>
          <w:szCs w:val="28"/>
          <w:lang w:val="en-US" w:eastAsia="zh-CN"/>
        </w:rPr>
      </w:pPr>
      <w:r>
        <w:rPr>
          <w:rFonts w:hint="eastAsia"/>
          <w:b w:val="0"/>
          <w:bCs w:val="0"/>
          <w:sz w:val="32"/>
          <w:szCs w:val="28"/>
          <w:lang w:val="en-US" w:eastAsia="zh-CN"/>
        </w:rPr>
        <w:t>（报审稿）</w:t>
      </w:r>
    </w:p>
    <w:p w14:paraId="4B17E7C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4ED3553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7287B90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47E8ECE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5EB22CF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61E5E03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409C8DA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176B7E1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71F22AA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47E3541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b/>
          <w:bCs/>
          <w:sz w:val="44"/>
          <w:szCs w:val="40"/>
          <w:lang w:val="en-US" w:eastAsia="zh-CN"/>
        </w:rPr>
      </w:pPr>
    </w:p>
    <w:p w14:paraId="4C2E3E7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b/>
          <w:bCs/>
          <w:sz w:val="32"/>
          <w:szCs w:val="28"/>
          <w:lang w:val="en-US" w:eastAsia="zh-CN"/>
        </w:rPr>
      </w:pPr>
      <w:r>
        <w:rPr>
          <w:rFonts w:hint="eastAsia"/>
          <w:b/>
          <w:bCs/>
          <w:sz w:val="32"/>
          <w:szCs w:val="28"/>
          <w:lang w:val="en-US" w:eastAsia="zh-CN"/>
        </w:rPr>
        <w:t>保定市生态环境局</w:t>
      </w:r>
    </w:p>
    <w:p w14:paraId="37AA59B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b/>
          <w:bCs/>
          <w:sz w:val="32"/>
          <w:szCs w:val="28"/>
          <w:lang w:val="en-US" w:eastAsia="zh-CN"/>
        </w:rPr>
      </w:pPr>
    </w:p>
    <w:p w14:paraId="7469C3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b/>
          <w:bCs/>
          <w:sz w:val="44"/>
          <w:szCs w:val="40"/>
          <w:lang w:val="en-US" w:eastAsia="zh-CN"/>
        </w:rPr>
        <w:sectPr>
          <w:footerReference r:id="rId5" w:type="default"/>
          <w:pgSz w:w="11906" w:h="16838"/>
          <w:pgMar w:top="1440" w:right="1800" w:bottom="1440" w:left="1800" w:header="851" w:footer="992" w:gutter="0"/>
          <w:pgNumType w:fmt="numberInDash"/>
          <w:cols w:space="425" w:num="1"/>
          <w:docGrid w:type="lines" w:linePitch="312" w:charSpace="0"/>
        </w:sectPr>
      </w:pPr>
    </w:p>
    <w:p w14:paraId="400FABB4">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val="0"/>
          <w:bCs w:val="0"/>
          <w:sz w:val="36"/>
          <w:szCs w:val="32"/>
          <w:lang w:val="en-US" w:eastAsia="zh-CN"/>
        </w:rPr>
      </w:pPr>
      <w:r>
        <w:rPr>
          <w:rFonts w:hint="eastAsia" w:ascii="黑体" w:hAnsi="黑体" w:eastAsia="黑体" w:cs="黑体"/>
          <w:b w:val="0"/>
          <w:bCs w:val="0"/>
          <w:sz w:val="36"/>
          <w:szCs w:val="32"/>
          <w:lang w:val="en-US" w:eastAsia="zh-CN"/>
        </w:rPr>
        <w:t xml:space="preserve">目 </w:t>
      </w:r>
      <w:r>
        <w:rPr>
          <w:rFonts w:hint="eastAsia" w:ascii="黑体" w:hAnsi="黑体" w:eastAsia="黑体" w:cs="黑体"/>
          <w:b w:val="0"/>
          <w:bCs w:val="0"/>
          <w:sz w:val="36"/>
          <w:szCs w:val="32"/>
          <w:lang w:val="en-US" w:eastAsia="zh-CN"/>
        </w:rPr>
        <w:t xml:space="preserve"> </w:t>
      </w:r>
      <w:r>
        <w:rPr>
          <w:rFonts w:hint="eastAsia" w:ascii="黑体" w:hAnsi="黑体" w:eastAsia="黑体" w:cs="黑体"/>
          <w:b w:val="0"/>
          <w:bCs w:val="0"/>
          <w:sz w:val="36"/>
          <w:szCs w:val="32"/>
          <w:lang w:val="en-US" w:eastAsia="zh-CN"/>
        </w:rPr>
        <w:t>录</w:t>
      </w:r>
    </w:p>
    <w:p w14:paraId="778E6BF8">
      <w:pPr>
        <w:rPr>
          <w:rFonts w:hint="eastAsia"/>
          <w:b w:val="0"/>
          <w:bCs w:val="0"/>
          <w:sz w:val="32"/>
          <w:szCs w:val="24"/>
          <w:lang w:val="en-US" w:eastAsia="zh-CN"/>
        </w:rPr>
      </w:pPr>
    </w:p>
    <w:p w14:paraId="1379C366">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
          <w:bCs/>
          <w:sz w:val="36"/>
          <w:szCs w:val="32"/>
          <w:lang w:val="en-US" w:eastAsia="zh-CN"/>
        </w:rPr>
        <w:fldChar w:fldCharType="begin"/>
      </w:r>
      <w:r>
        <w:rPr>
          <w:rFonts w:hint="default" w:ascii="Times New Roman" w:hAnsi="Times New Roman" w:cs="Times New Roman"/>
          <w:b/>
          <w:bCs/>
          <w:sz w:val="36"/>
          <w:szCs w:val="32"/>
          <w:lang w:val="en-US" w:eastAsia="zh-CN"/>
        </w:rPr>
        <w:instrText xml:space="preserve">TOC \o "1-2" \h \u </w:instrText>
      </w:r>
      <w:r>
        <w:rPr>
          <w:rFonts w:hint="default" w:ascii="Times New Roman" w:hAnsi="Times New Roman" w:cs="Times New Roman"/>
          <w:b/>
          <w:bCs/>
          <w:sz w:val="36"/>
          <w:szCs w:val="32"/>
          <w:lang w:val="en-US" w:eastAsia="zh-CN"/>
        </w:rPr>
        <w:fldChar w:fldCharType="separate"/>
      </w: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_Toc29644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szCs w:val="32"/>
          <w:lang w:val="en-US" w:eastAsia="zh-CN"/>
        </w:rPr>
        <w:t>前 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_Toc29644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A03C283">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_Toc1747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第一章 保定市概况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_Toc1747 \h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CC27B72">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_Toc2581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一、自然地理概况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_Toc2581 \h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7E2DDBB9">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_Toc23742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二、社会经济概况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_Toc23742 \h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21B3D946">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_Toc23334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三、生物多样性现状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_Toc23334 \h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5308BAFE">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_Toc6583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第二章 工作成效与形势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_Toc6583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57881E1E">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_Toc6618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一、生物多样性保护工作基础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_Toc6618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11F6FF2C">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_Toc27228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二、存在问题与面临机遇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_Toc27228 \h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8787875">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_Toc14527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第三章 总体要求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_Toc14527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18051431">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_Toc13771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一、指导思想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_Toc13771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2DA5594B">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_Toc20028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二、基本原则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_Toc20028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3C6F9E01">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_Toc15774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三、规划依据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_Toc15774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9F838FC">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_Toc20228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四、规划期限和范围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_Toc20228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12898E02">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_Toc7967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五、战略目标与指标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_Toc7967 \h </w:instrText>
      </w:r>
      <w:r>
        <w:rPr>
          <w:rFonts w:hint="default" w:ascii="Times New Roman" w:hAnsi="Times New Roman" w:cs="Times New Roman"/>
        </w:rPr>
        <w:fldChar w:fldCharType="separate"/>
      </w:r>
      <w:r>
        <w:rPr>
          <w:rFonts w:hint="default" w:ascii="Times New Roman" w:hAnsi="Times New Roman" w:cs="Times New Roman"/>
        </w:rPr>
        <w:t>- 20 -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2FEDB3B5">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_Toc31002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六、战略任务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_Toc31002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41FDB57A">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_Toc18102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第四章 重点区域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_Toc18102 \h </w:instrText>
      </w:r>
      <w:r>
        <w:rPr>
          <w:rFonts w:hint="default" w:ascii="Times New Roman" w:hAnsi="Times New Roman" w:cs="Times New Roman"/>
        </w:rPr>
        <w:fldChar w:fldCharType="separate"/>
      </w:r>
      <w:r>
        <w:rPr>
          <w:rFonts w:hint="default" w:ascii="Times New Roman" w:hAnsi="Times New Roman" w:cs="Times New Roman"/>
        </w:rPr>
        <w:t>- 24 -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21CF6F11">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_Toc23532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第五章 生物多样性保护优先领域与行动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_Toc23532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11C0D226">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_Toc12313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一、强化顶层设计，完善生物多样性保护管理框架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_Toc12313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36B2E49A">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_Toc3666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二、厘清生态家底，深入开展生物多样性调查监测与评估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_Toc3666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39E38FAF">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_Toc24789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三、加强就地迁地保护，持续优化生物多样性保护格局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_Toc24789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DABF14D">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_Toc26995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四、狠抓生态修复，全面增强生态系统稳定性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_Toc26995 \h </w:instrText>
      </w:r>
      <w:r>
        <w:rPr>
          <w:rFonts w:hint="default" w:ascii="Times New Roman" w:hAnsi="Times New Roman" w:cs="Times New Roman"/>
        </w:rPr>
        <w:fldChar w:fldCharType="separate"/>
      </w:r>
      <w:r>
        <w:rPr>
          <w:rFonts w:hint="default" w:ascii="Times New Roman" w:hAnsi="Times New Roman" w:cs="Times New Roman"/>
        </w:rPr>
        <w:t>- 34 -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4C71E20F">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_Toc14360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五、保障生物安全，加强外来入侵物种防控与生物安全管理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_Toc14360 \h </w:instrText>
      </w:r>
      <w:r>
        <w:rPr>
          <w:rFonts w:hint="default" w:ascii="Times New Roman" w:hAnsi="Times New Roman" w:cs="Times New Roman"/>
        </w:rPr>
        <w:fldChar w:fldCharType="separate"/>
      </w:r>
      <w:r>
        <w:rPr>
          <w:rFonts w:hint="default" w:ascii="Times New Roman" w:hAnsi="Times New Roman" w:cs="Times New Roman"/>
        </w:rPr>
        <w:t>- 38 -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4D9677E7">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_Toc6106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六、提升环境质量，推进生物多样性保护协同增效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_Toc6106 \h </w:instrText>
      </w:r>
      <w:r>
        <w:rPr>
          <w:rFonts w:hint="default" w:ascii="Times New Roman" w:hAnsi="Times New Roman" w:cs="Times New Roman"/>
        </w:rPr>
        <w:fldChar w:fldCharType="separate"/>
      </w:r>
      <w:r>
        <w:rPr>
          <w:rFonts w:hint="default" w:ascii="Times New Roman" w:hAnsi="Times New Roman" w:cs="Times New Roman"/>
        </w:rPr>
        <w:t>- 41 -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02AB234C">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_Toc17904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七、强化资源利用，推动生物多样性可持续利用与惠益分享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_Toc17904 \h </w:instrText>
      </w:r>
      <w:r>
        <w:rPr>
          <w:rFonts w:hint="default" w:ascii="Times New Roman" w:hAnsi="Times New Roman" w:cs="Times New Roman"/>
        </w:rPr>
        <w:fldChar w:fldCharType="separate"/>
      </w:r>
      <w:r>
        <w:rPr>
          <w:rFonts w:hint="default" w:ascii="Times New Roman" w:hAnsi="Times New Roman" w:cs="Times New Roman"/>
        </w:rPr>
        <w:t>- 43 -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56613D9">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_Toc586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八、推动全民行动，深化生物多样性保护宣传教育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_Toc586 \h </w:instrText>
      </w:r>
      <w:r>
        <w:rPr>
          <w:rFonts w:hint="default" w:ascii="Times New Roman" w:hAnsi="Times New Roman" w:cs="Times New Roman"/>
        </w:rPr>
        <w:fldChar w:fldCharType="separate"/>
      </w:r>
      <w:r>
        <w:rPr>
          <w:rFonts w:hint="default" w:ascii="Times New Roman" w:hAnsi="Times New Roman" w:cs="Times New Roman"/>
        </w:rPr>
        <w:t>- 46 -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39DC758C">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_Toc11608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九、推动智慧化治理，持续增强生物多样性治理能力保障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_Toc11608 \h </w:instrText>
      </w:r>
      <w:r>
        <w:rPr>
          <w:rFonts w:hint="default" w:ascii="Times New Roman" w:hAnsi="Times New Roman" w:cs="Times New Roman"/>
        </w:rPr>
        <w:fldChar w:fldCharType="separate"/>
      </w:r>
      <w:r>
        <w:rPr>
          <w:rFonts w:hint="default" w:ascii="Times New Roman" w:hAnsi="Times New Roman" w:cs="Times New Roman"/>
        </w:rPr>
        <w:t>- 48 -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38338BDE">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_Toc12301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第六章 保障措施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_Toc12301 \h </w:instrText>
      </w:r>
      <w:r>
        <w:rPr>
          <w:rFonts w:hint="default" w:ascii="Times New Roman" w:hAnsi="Times New Roman" w:cs="Times New Roman"/>
        </w:rPr>
        <w:fldChar w:fldCharType="separate"/>
      </w:r>
      <w:r>
        <w:rPr>
          <w:rFonts w:hint="default" w:ascii="Times New Roman" w:hAnsi="Times New Roman" w:cs="Times New Roman"/>
        </w:rPr>
        <w:t>- 51 -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70C21DC2">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_Toc28612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一、加强组织领导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_Toc28612 \h </w:instrText>
      </w:r>
      <w:r>
        <w:rPr>
          <w:rFonts w:hint="default" w:ascii="Times New Roman" w:hAnsi="Times New Roman" w:cs="Times New Roman"/>
        </w:rPr>
        <w:fldChar w:fldCharType="separate"/>
      </w:r>
      <w:r>
        <w:rPr>
          <w:rFonts w:hint="default" w:ascii="Times New Roman" w:hAnsi="Times New Roman" w:cs="Times New Roman"/>
        </w:rPr>
        <w:t>- 51 -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4FCBCA50">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_Toc7885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二、落实各方责任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_Toc7885 \h </w:instrText>
      </w:r>
      <w:r>
        <w:rPr>
          <w:rFonts w:hint="default" w:ascii="Times New Roman" w:hAnsi="Times New Roman" w:cs="Times New Roman"/>
        </w:rPr>
        <w:fldChar w:fldCharType="separate"/>
      </w:r>
      <w:r>
        <w:rPr>
          <w:rFonts w:hint="default" w:ascii="Times New Roman" w:hAnsi="Times New Roman" w:cs="Times New Roman"/>
        </w:rPr>
        <w:t>- 51 -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53D0DD47">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_Toc13846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三、加大资金保障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_Toc13846 \h </w:instrText>
      </w:r>
      <w:r>
        <w:rPr>
          <w:rFonts w:hint="default" w:ascii="Times New Roman" w:hAnsi="Times New Roman" w:cs="Times New Roman"/>
        </w:rPr>
        <w:fldChar w:fldCharType="separate"/>
      </w:r>
      <w:r>
        <w:rPr>
          <w:rFonts w:hint="default" w:ascii="Times New Roman" w:hAnsi="Times New Roman" w:cs="Times New Roman"/>
        </w:rPr>
        <w:t>- 51 -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0FE1AEF2">
      <w:pPr>
        <w:pStyle w:val="15"/>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left="0" w:left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_Toc30274 </w:instrText>
      </w:r>
      <w:r>
        <w:rPr>
          <w:rFonts w:hint="default" w:ascii="Times New Roman" w:hAnsi="Times New Roman" w:cs="Times New Roman"/>
          <w:bCs/>
          <w:szCs w:val="32"/>
          <w:lang w:val="en-US" w:eastAsia="zh-CN"/>
        </w:rPr>
        <w:fldChar w:fldCharType="separate"/>
      </w:r>
      <w:r>
        <w:rPr>
          <w:rFonts w:hint="default" w:ascii="Times New Roman" w:hAnsi="Times New Roman" w:eastAsia="楷体_GB2312" w:cs="Times New Roman"/>
          <w:bCs/>
          <w:szCs w:val="32"/>
          <w:lang w:val="en-US" w:eastAsia="zh-CN"/>
        </w:rPr>
        <w:t>四、强化科技支撑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_Toc30274 \h </w:instrText>
      </w:r>
      <w:r>
        <w:rPr>
          <w:rFonts w:hint="default" w:ascii="Times New Roman" w:hAnsi="Times New Roman" w:cs="Times New Roman"/>
        </w:rPr>
        <w:fldChar w:fldCharType="separate"/>
      </w:r>
      <w:r>
        <w:rPr>
          <w:rFonts w:hint="default" w:ascii="Times New Roman" w:hAnsi="Times New Roman" w:cs="Times New Roman"/>
        </w:rPr>
        <w:t>- 52 -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1EAE66B0">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_Toc2584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附件1 保定市重点保护陆生野生动物名录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_Toc2584 \h </w:instrText>
      </w:r>
      <w:r>
        <w:rPr>
          <w:rFonts w:hint="default" w:ascii="Times New Roman" w:hAnsi="Times New Roman" w:cs="Times New Roman"/>
        </w:rPr>
        <w:fldChar w:fldCharType="separate"/>
      </w:r>
      <w:r>
        <w:rPr>
          <w:rFonts w:hint="default" w:ascii="Times New Roman" w:hAnsi="Times New Roman" w:cs="Times New Roman"/>
        </w:rPr>
        <w:t>- 53 -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08E0950A">
      <w:pPr>
        <w:pStyle w:val="13"/>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60" w:lineRule="exact"/>
        <w:ind w:firstLine="0" w:firstLineChars="0"/>
        <w:textAlignment w:val="auto"/>
        <w:rPr>
          <w:rFonts w:hint="default" w:ascii="Times New Roman" w:hAnsi="Times New Roman" w:cs="Times New Roman"/>
        </w:rPr>
      </w:pPr>
      <w:r>
        <w:rPr>
          <w:rFonts w:hint="default" w:ascii="Times New Roman" w:hAnsi="Times New Roman" w:cs="Times New Roman"/>
          <w:bCs/>
          <w:szCs w:val="32"/>
          <w:lang w:val="en-US" w:eastAsia="zh-CN"/>
        </w:rPr>
        <w:fldChar w:fldCharType="begin"/>
      </w:r>
      <w:r>
        <w:rPr>
          <w:rFonts w:hint="default" w:ascii="Times New Roman" w:hAnsi="Times New Roman" w:cs="Times New Roman"/>
          <w:bCs/>
          <w:szCs w:val="32"/>
          <w:lang w:val="en-US" w:eastAsia="zh-CN"/>
        </w:rPr>
        <w:instrText xml:space="preserve"> HYPERLINK \l _Toc24117 </w:instrText>
      </w:r>
      <w:r>
        <w:rPr>
          <w:rFonts w:hint="default" w:ascii="Times New Roman" w:hAnsi="Times New Roman" w:cs="Times New Roman"/>
          <w:bCs/>
          <w:szCs w:val="32"/>
          <w:lang w:val="en-US" w:eastAsia="zh-CN"/>
        </w:rPr>
        <w:fldChar w:fldCharType="separate"/>
      </w:r>
      <w:r>
        <w:rPr>
          <w:rFonts w:hint="default" w:ascii="Times New Roman" w:hAnsi="Times New Roman" w:eastAsia="黑体" w:cs="Times New Roman"/>
          <w:bCs w:val="0"/>
          <w:szCs w:val="32"/>
          <w:lang w:val="en-US" w:eastAsia="zh-CN"/>
        </w:rPr>
        <w:t>附件2 保定市重点保护野生植物名录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_Toc24117 \h </w:instrText>
      </w:r>
      <w:r>
        <w:rPr>
          <w:rFonts w:hint="default" w:ascii="Times New Roman" w:hAnsi="Times New Roman" w:cs="Times New Roman"/>
        </w:rPr>
        <w:fldChar w:fldCharType="separate"/>
      </w:r>
      <w:r>
        <w:rPr>
          <w:rFonts w:hint="default" w:ascii="Times New Roman" w:hAnsi="Times New Roman" w:cs="Times New Roman"/>
        </w:rPr>
        <w:t>- 61 -</w:t>
      </w:r>
      <w:r>
        <w:rPr>
          <w:rFonts w:hint="default" w:ascii="Times New Roman" w:hAnsi="Times New Roman" w:cs="Times New Roman"/>
        </w:rPr>
        <w:fldChar w:fldCharType="end"/>
      </w:r>
      <w:r>
        <w:rPr>
          <w:rFonts w:hint="default" w:ascii="Times New Roman" w:hAnsi="Times New Roman" w:cs="Times New Roman"/>
          <w:bCs/>
          <w:szCs w:val="32"/>
          <w:lang w:val="en-US" w:eastAsia="zh-CN"/>
        </w:rPr>
        <w:fldChar w:fldCharType="end"/>
      </w:r>
    </w:p>
    <w:p w14:paraId="68B6C4D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cs="Times New Roman"/>
          <w:b/>
          <w:bCs/>
          <w:sz w:val="36"/>
          <w:szCs w:val="32"/>
          <w:lang w:val="en-US" w:eastAsia="zh-CN"/>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cs="Times New Roman"/>
          <w:bCs/>
          <w:szCs w:val="32"/>
          <w:lang w:val="en-US" w:eastAsia="zh-CN"/>
        </w:rPr>
        <w:fldChar w:fldCharType="end"/>
      </w:r>
    </w:p>
    <w:p w14:paraId="18BC4D9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0" w:name="_Toc29644"/>
      <w:bookmarkStart w:id="1" w:name="_Toc4687"/>
      <w:r>
        <w:rPr>
          <w:rFonts w:hint="eastAsia" w:ascii="黑体" w:hAnsi="黑体" w:eastAsia="黑体" w:cs="黑体"/>
          <w:b w:val="0"/>
          <w:bCs w:val="0"/>
          <w:sz w:val="36"/>
          <w:szCs w:val="36"/>
          <w:lang w:val="en-US" w:eastAsia="zh-CN"/>
        </w:rPr>
        <w:t>前  言</w:t>
      </w:r>
      <w:bookmarkEnd w:id="0"/>
      <w:bookmarkEnd w:id="1"/>
    </w:p>
    <w:p w14:paraId="3148A9C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14:paraId="793FA89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生物多样性是人类赖以生存的基础。全球生物多样性丧失和生态系统退化给人类生存和发展带来了一系列的挑战，成为当今人类面临的最主要环境威胁之一。因此，保护生物多样性刻不容缓。</w:t>
      </w:r>
    </w:p>
    <w:p w14:paraId="7A99A6B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党中央、国务院高度重视生物多样性保护，将生物多样性作为生态文明建设的重要内容。习近平总书记在联合国生物多样性峰会、《湿地公约》第十四次缔约方大会、联合国《生物多样性公约》第十五次缔约方大会等会议多次强调加强生物多样性保护的意义，提出“保护生物多样性有助于维护地球家园，促进人类可持续发展”“共建万物和谐的美丽家园” “构建地球生命共同体”等倡议。2021年10月中共中央办公厅、国务院办公厅印发《关于进一步加强生物多样性保护的意见》（中办发〔2021〕53号），推动生物多样性保护工作迈上新台阶。2022年10月，党的二十大提出要“推动绿色发展，促进人与自然和谐共生”“实施生物多样性保护重大工程”，并强调要“提升生态系统多样性、稳定性、持续性”。2023年《中共中央、国务院发布关于全面推进美丽中国建设的意见》，强调“全面推进美丽中国建设，加快形成以实现人与自然和谐共生现代化为导向的美丽中国建设新格局，筑牢中华民族伟大复兴的生态根基。”2024年1月生态环境部发布《中国生物多样性保护战略与行动计划（2023—2030年）》明确了新时期生物多样性保护战略部署、优先领域和优先行动。保护生物多样性已成为我国一项重要国策。</w:t>
      </w:r>
    </w:p>
    <w:p w14:paraId="3C9A267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近年来，河北省高度重视生物多样性保护工作，先后印发《关于进一步加强生物多样性保护的</w:t>
      </w:r>
      <w:r>
        <w:rPr>
          <w:rFonts w:hint="eastAsia" w:ascii="Times New Roman" w:hAnsi="Times New Roman" w:cs="Times New Roman"/>
          <w:b w:val="0"/>
          <w:bCs w:val="0"/>
          <w:sz w:val="32"/>
          <w:szCs w:val="32"/>
          <w:lang w:val="en-US" w:eastAsia="zh-CN"/>
        </w:rPr>
        <w:t>实施</w:t>
      </w:r>
      <w:r>
        <w:rPr>
          <w:rFonts w:hint="default" w:ascii="Times New Roman" w:hAnsi="Times New Roman" w:eastAsia="仿宋_GB2312" w:cs="Times New Roman"/>
          <w:b w:val="0"/>
          <w:bCs w:val="0"/>
          <w:sz w:val="32"/>
          <w:szCs w:val="32"/>
          <w:lang w:val="en-US" w:eastAsia="zh-CN"/>
        </w:rPr>
        <w:t>意见》（冀办传〔2021〕69号）、《河北省生物多样性保护与利用规划（2021-2030年）》（冀环生态〔2021〕393号）等文件，引领全省生物多样性保护工作，自2022年起开展为期三年的生物多样性本底调查工作，全面摸清“家底”，提升生物多样性保护水平。</w:t>
      </w:r>
    </w:p>
    <w:p w14:paraId="046AD71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保定市西倚太行山，东临华北明珠白洋淀，素有“群山西峙、众水东瀛”的美誉，既享有华北平原的肥沃土地，又保留了太行山区丰富的物质资源，是北方防沙带中的京津冀协同发展生态保护和修复区、矿山生态修复区</w:t>
      </w:r>
      <w:r>
        <w:rPr>
          <w:rFonts w:hint="default" w:ascii="Times New Roman" w:hAnsi="Times New Roman" w:eastAsia="仿宋_GB2312" w:cs="Times New Roman"/>
          <w:b w:val="0"/>
          <w:bCs w:val="0"/>
          <w:sz w:val="32"/>
          <w:szCs w:val="32"/>
          <w:highlight w:val="none"/>
          <w:lang w:val="en-US" w:eastAsia="zh-CN"/>
        </w:rPr>
        <w:t>，太行山山区水源涵养与土壤保持重要区及</w:t>
      </w:r>
      <w:r>
        <w:rPr>
          <w:rFonts w:hint="default" w:ascii="Times New Roman" w:hAnsi="Times New Roman" w:eastAsia="仿宋_GB2312" w:cs="Times New Roman"/>
          <w:b w:val="0"/>
          <w:bCs w:val="0"/>
          <w:sz w:val="32"/>
          <w:szCs w:val="32"/>
          <w:lang w:val="en-US" w:eastAsia="zh-CN"/>
        </w:rPr>
        <w:t>太行山生物多样性保护优先区域，是国家生态安全格局重要组成部分。保定市认真贯彻落实党的二十大精神和习近平生态文明思想，为进一步推进保定市生物多样性保护工作，切实提升生物多样性保护水平，组织编制《保定市生物多样性保护与利用规划（2024—2030年）》。《规划》期限为2024—2030年，以保定市城市功能定位以及生物多样性现状为基础，密切衔接上位规划，提出保定市生物多样性保护战略目标、优先领域和主要行动，着力提升区域生物多样性保护水平，构建生物多样性保护和发展新格局。</w:t>
      </w:r>
    </w:p>
    <w:p w14:paraId="3C6FDB0F">
      <w:pPr>
        <w:keepNext w:val="0"/>
        <w:keepLines w:val="0"/>
        <w:pageBreakBefore/>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outlineLvl w:val="0"/>
        <w:rPr>
          <w:rFonts w:hint="eastAsia" w:ascii="Times New Roman" w:hAnsi="Times New Roman" w:cs="Times New Roman"/>
          <w:b/>
          <w:bCs/>
          <w:sz w:val="36"/>
          <w:szCs w:val="36"/>
          <w:lang w:val="en-US" w:eastAsia="zh-CN"/>
        </w:rPr>
      </w:pPr>
      <w:bookmarkStart w:id="2" w:name="_Toc26819"/>
      <w:bookmarkStart w:id="3" w:name="_Toc1747"/>
      <w:r>
        <w:rPr>
          <w:rFonts w:hint="eastAsia" w:ascii="黑体" w:hAnsi="黑体" w:eastAsia="黑体" w:cs="黑体"/>
          <w:b w:val="0"/>
          <w:bCs w:val="0"/>
          <w:sz w:val="36"/>
          <w:szCs w:val="36"/>
          <w:lang w:val="en-US" w:eastAsia="zh-CN"/>
        </w:rPr>
        <w:t>第一章 保定市概况</w:t>
      </w:r>
      <w:bookmarkEnd w:id="2"/>
      <w:bookmarkEnd w:id="3"/>
    </w:p>
    <w:p w14:paraId="418AF37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1"/>
        <w:rPr>
          <w:rFonts w:hint="eastAsia" w:ascii="楷体_GB2312" w:hAnsi="楷体_GB2312" w:eastAsia="楷体_GB2312" w:cs="楷体_GB2312"/>
          <w:b/>
          <w:bCs/>
          <w:sz w:val="32"/>
          <w:szCs w:val="32"/>
          <w:lang w:val="en-US" w:eastAsia="zh-CN"/>
        </w:rPr>
      </w:pPr>
      <w:bookmarkStart w:id="4" w:name="_Toc18386"/>
      <w:bookmarkStart w:id="5" w:name="_Toc2581"/>
    </w:p>
    <w:p w14:paraId="4E62D77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一、自然地理概况</w:t>
      </w:r>
      <w:bookmarkEnd w:id="4"/>
      <w:bookmarkEnd w:id="5"/>
    </w:p>
    <w:p w14:paraId="1B5D47B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（一）地理区位</w:t>
      </w:r>
    </w:p>
    <w:p w14:paraId="6CE2F5C8">
      <w:pPr>
        <w:keepNext w:val="0"/>
        <w:keepLines w:val="0"/>
        <w:pageBreakBefore w:val="0"/>
        <w:widowControl/>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保定市位于河北省中部偏西，地处太行山北部东麓，冀中平原西部，总面积为1.93万平方千米。地处京津石金三角，雄安新区战略腹地，市中心距北京140千米，距天津150千米，距石家庄125千米，处于首都政治</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护城河</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的最前沿。在京津冀协同发展重大国家战略中，保定处于推动京津保地区率先联动发展的核心区，是京津冀世界级城市群中重要的区域性中心城市。</w:t>
      </w:r>
    </w:p>
    <w:p w14:paraId="10450D50">
      <w:pPr>
        <w:keepNext w:val="0"/>
        <w:keepLines w:val="0"/>
        <w:pageBreakBefore w:val="0"/>
        <w:widowControl/>
        <w:kinsoku/>
        <w:wordWrap/>
        <w:overflowPunct/>
        <w:topLinePunct w:val="0"/>
        <w:autoSpaceDE/>
        <w:autoSpaceDN/>
        <w:bidi w:val="0"/>
        <w:adjustRightInd/>
        <w:snapToGrid/>
        <w:spacing w:before="0" w:beforeLines="0" w:after="0" w:afterLines="0" w:afterAutospacing="0" w:line="360" w:lineRule="auto"/>
        <w:ind w:firstLine="0" w:firstLineChars="0"/>
        <w:jc w:val="center"/>
        <w:textAlignment w:val="auto"/>
        <w:rPr>
          <w:rFonts w:hint="eastAsia" w:eastAsia="仿宋"/>
          <w:lang w:eastAsia="zh-CN"/>
        </w:rPr>
      </w:pPr>
      <w:r>
        <w:rPr>
          <w:rFonts w:hint="eastAsia" w:eastAsia="仿宋"/>
          <w:lang w:eastAsia="zh-CN"/>
        </w:rPr>
        <w:drawing>
          <wp:inline distT="0" distB="0" distL="114300" distR="114300">
            <wp:extent cx="5358765" cy="4159250"/>
            <wp:effectExtent l="9525" t="9525" r="22860" b="2222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rcRect l="6731" t="12217" r="22383" b="9997"/>
                    <a:stretch>
                      <a:fillRect/>
                    </a:stretch>
                  </pic:blipFill>
                  <pic:spPr>
                    <a:xfrm>
                      <a:off x="0" y="0"/>
                      <a:ext cx="5358765" cy="4159250"/>
                    </a:xfrm>
                    <a:prstGeom prst="rect">
                      <a:avLst/>
                    </a:prstGeom>
                    <a:ln w="6350">
                      <a:solidFill>
                        <a:schemeClr val="tx1"/>
                      </a:solidFill>
                    </a:ln>
                  </pic:spPr>
                </pic:pic>
              </a:graphicData>
            </a:graphic>
          </wp:inline>
        </w:drawing>
      </w:r>
    </w:p>
    <w:p w14:paraId="6250A558">
      <w:pPr>
        <w:pStyle w:val="8"/>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baseline"/>
        <w:rPr>
          <w:rFonts w:hint="eastAsia"/>
          <w:snapToGrid w:val="0"/>
          <w:color w:val="000000"/>
          <w:kern w:val="0"/>
          <w:highlight w:val="none"/>
          <w:lang w:val="en-US" w:eastAsia="zh-CN"/>
        </w:rPr>
      </w:pPr>
      <w:r>
        <w:rPr>
          <w:snapToGrid w:val="0"/>
          <w:color w:val="000000"/>
          <w:kern w:val="0"/>
          <w:highlight w:val="none"/>
          <w:lang w:eastAsia="zh-CN"/>
        </w:rPr>
        <w:t>图</w:t>
      </w:r>
      <w:r>
        <w:rPr>
          <w:rFonts w:hint="default" w:ascii="Times New Roman" w:hAnsi="Times New Roman" w:cs="Times New Roman"/>
          <w:snapToGrid w:val="0"/>
          <w:color w:val="000000"/>
          <w:kern w:val="0"/>
          <w:highlight w:val="none"/>
          <w:lang w:eastAsia="zh-CN"/>
        </w:rPr>
        <w:t>1-1</w:t>
      </w:r>
      <w:r>
        <w:rPr>
          <w:rFonts w:hint="eastAsia"/>
          <w:snapToGrid w:val="0"/>
          <w:color w:val="000000"/>
          <w:kern w:val="0"/>
          <w:highlight w:val="none"/>
          <w:lang w:eastAsia="zh-CN"/>
        </w:rPr>
        <w:t>保定市</w:t>
      </w:r>
      <w:r>
        <w:rPr>
          <w:rFonts w:hint="eastAsia"/>
          <w:snapToGrid w:val="0"/>
          <w:color w:val="000000"/>
          <w:kern w:val="0"/>
          <w:highlight w:val="none"/>
          <w:lang w:val="en-US" w:eastAsia="zh-CN"/>
        </w:rPr>
        <w:t>区位示意图</w:t>
      </w:r>
    </w:p>
    <w:p w14:paraId="616C9DA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（二）自然环境</w:t>
      </w:r>
    </w:p>
    <w:p w14:paraId="763E3F2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 xml:space="preserve">地形地貌  </w:t>
      </w:r>
      <w:r>
        <w:rPr>
          <w:rFonts w:hint="default" w:ascii="Times New Roman" w:hAnsi="Times New Roman" w:eastAsia="仿宋_GB2312" w:cs="Times New Roman"/>
          <w:sz w:val="32"/>
          <w:szCs w:val="32"/>
          <w:lang w:val="en-US" w:eastAsia="zh-CN"/>
        </w:rPr>
        <w:t>保定市地处太行山北部东麓，冀中平原西部，地势由西北向东南倾斜。地貌分为平原和山区两大类</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分别占全市总面积的43%、57%。境内最高峰歪头山位于阜平县，海拔2286</w:t>
      </w:r>
      <w:r>
        <w:rPr>
          <w:rFonts w:hint="eastAsia" w:ascii="Times New Roman" w:hAnsi="Times New Roman" w:cs="Times New Roman"/>
          <w:sz w:val="32"/>
          <w:szCs w:val="32"/>
          <w:lang w:val="en-US" w:eastAsia="zh-CN"/>
        </w:rPr>
        <w:t>米，</w:t>
      </w:r>
      <w:r>
        <w:rPr>
          <w:rFonts w:hint="default" w:ascii="Times New Roman" w:hAnsi="Times New Roman" w:eastAsia="仿宋_GB2312" w:cs="Times New Roman"/>
          <w:sz w:val="32"/>
          <w:szCs w:val="32"/>
          <w:lang w:val="en-US" w:eastAsia="zh-CN"/>
        </w:rPr>
        <w:t>主要的丘陵地区海拔一般在100</w:t>
      </w:r>
      <w:r>
        <w:rPr>
          <w:rFonts w:hint="eastAsia" w:ascii="Times New Roman" w:hAnsi="Times New Roman" w:cs="Times New Roman"/>
          <w:sz w:val="32"/>
          <w:szCs w:val="32"/>
          <w:lang w:val="en-US" w:eastAsia="zh-CN"/>
        </w:rPr>
        <w:t>米</w:t>
      </w:r>
      <w:r>
        <w:rPr>
          <w:rFonts w:hint="default" w:ascii="Times New Roman" w:hAnsi="Times New Roman" w:eastAsia="仿宋_GB2312" w:cs="Times New Roman"/>
          <w:sz w:val="32"/>
          <w:szCs w:val="32"/>
          <w:lang w:val="en-US" w:eastAsia="zh-CN"/>
        </w:rPr>
        <w:t>至500</w:t>
      </w:r>
      <w:r>
        <w:rPr>
          <w:rFonts w:hint="eastAsia" w:ascii="Times New Roman" w:hAnsi="Times New Roman" w:cs="Times New Roman"/>
          <w:sz w:val="32"/>
          <w:szCs w:val="32"/>
          <w:lang w:val="en-US" w:eastAsia="zh-CN"/>
        </w:rPr>
        <w:t>米</w:t>
      </w:r>
      <w:r>
        <w:rPr>
          <w:rFonts w:hint="default" w:ascii="Times New Roman" w:hAnsi="Times New Roman" w:eastAsia="仿宋_GB2312" w:cs="Times New Roman"/>
          <w:sz w:val="32"/>
          <w:szCs w:val="32"/>
          <w:lang w:val="en-US" w:eastAsia="zh-CN"/>
        </w:rPr>
        <w:t>之间，平原区的海拔一般在100</w:t>
      </w:r>
      <w:r>
        <w:rPr>
          <w:rFonts w:hint="eastAsia" w:ascii="Times New Roman" w:hAnsi="Times New Roman" w:cs="Times New Roman"/>
          <w:sz w:val="32"/>
          <w:szCs w:val="32"/>
          <w:lang w:val="en-US" w:eastAsia="zh-CN"/>
        </w:rPr>
        <w:t>米</w:t>
      </w:r>
      <w:r>
        <w:rPr>
          <w:rFonts w:hint="default" w:ascii="Times New Roman" w:hAnsi="Times New Roman" w:eastAsia="仿宋_GB2312" w:cs="Times New Roman"/>
          <w:sz w:val="32"/>
          <w:szCs w:val="32"/>
          <w:lang w:val="en-US" w:eastAsia="zh-CN"/>
        </w:rPr>
        <w:t>以下。</w:t>
      </w:r>
    </w:p>
    <w:p w14:paraId="4C43AA4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 xml:space="preserve">气候特征  </w:t>
      </w:r>
      <w:r>
        <w:rPr>
          <w:rFonts w:hint="default" w:ascii="Times New Roman" w:hAnsi="Times New Roman" w:eastAsia="仿宋_GB2312" w:cs="Times New Roman"/>
          <w:sz w:val="32"/>
          <w:szCs w:val="32"/>
          <w:lang w:val="en-US" w:eastAsia="zh-CN"/>
        </w:rPr>
        <w:t>保定市属暖温带大陆性季风气候区，四季分明，春季干燥多风，夏季炎热多雨，秋季天高气爽，冬季寒冷干燥。常年平均气温13.4℃。生长期年平均280天，无霜期年平均211天。年平均日照时数2511小时。年平均降水量498.9毫米，降水集中在每年6~8月。</w:t>
      </w:r>
    </w:p>
    <w:p w14:paraId="7B9A681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 xml:space="preserve">水资源及水系结构 </w:t>
      </w:r>
      <w:r>
        <w:rPr>
          <w:rFonts w:hint="default" w:ascii="Times New Roman" w:hAnsi="Times New Roman" w:eastAsia="仿宋_GB2312" w:cs="Times New Roman"/>
          <w:sz w:val="32"/>
          <w:szCs w:val="32"/>
          <w:lang w:val="en-US" w:eastAsia="zh-CN"/>
        </w:rPr>
        <w:t>保定市多年平均水资源总量21.76亿立方米，其中地下水资源量为14.89亿立方米，地表水资源量为10.93亿立方米。</w:t>
      </w:r>
      <w:r>
        <w:rPr>
          <w:rFonts w:hint="eastAsia" w:ascii="Times New Roman" w:hAnsi="Times New Roman" w:cs="Times New Roman"/>
          <w:sz w:val="32"/>
          <w:szCs w:val="32"/>
          <w:lang w:val="en-US" w:eastAsia="zh-CN"/>
        </w:rPr>
        <w:t>全市</w:t>
      </w:r>
      <w:r>
        <w:rPr>
          <w:rFonts w:hint="default" w:ascii="Times New Roman" w:hAnsi="Times New Roman" w:eastAsia="仿宋_GB2312" w:cs="Times New Roman"/>
          <w:sz w:val="32"/>
          <w:szCs w:val="32"/>
          <w:lang w:val="en-US" w:eastAsia="zh-CN"/>
        </w:rPr>
        <w:t>位于海河流域大清河水系的中上游、白洋淀上游流域，大清河水系流域面积4.3万</w:t>
      </w:r>
      <w:r>
        <w:rPr>
          <w:rFonts w:hint="default" w:ascii="Times New Roman" w:hAnsi="Times New Roman" w:eastAsia="仿宋_GB2312" w:cs="Times New Roman"/>
          <w:b w:val="0"/>
          <w:bCs w:val="0"/>
          <w:sz w:val="32"/>
          <w:szCs w:val="32"/>
          <w:lang w:val="en-US" w:eastAsia="zh-CN"/>
        </w:rPr>
        <w:t>平方千米</w:t>
      </w:r>
      <w:r>
        <w:rPr>
          <w:rFonts w:hint="default" w:ascii="Times New Roman" w:hAnsi="Times New Roman" w:eastAsia="仿宋_GB2312" w:cs="Times New Roman"/>
          <w:sz w:val="32"/>
          <w:szCs w:val="32"/>
          <w:lang w:val="en-US" w:eastAsia="zh-CN"/>
        </w:rPr>
        <w:t>，白洋淀上游流域面积3.1万</w:t>
      </w:r>
      <w:r>
        <w:rPr>
          <w:rFonts w:hint="default" w:ascii="Times New Roman" w:hAnsi="Times New Roman" w:eastAsia="仿宋_GB2312" w:cs="Times New Roman"/>
          <w:b w:val="0"/>
          <w:bCs w:val="0"/>
          <w:sz w:val="32"/>
          <w:szCs w:val="32"/>
          <w:lang w:val="en-US" w:eastAsia="zh-CN"/>
        </w:rPr>
        <w:t>平方千米</w:t>
      </w:r>
      <w:r>
        <w:rPr>
          <w:rFonts w:hint="default" w:ascii="Times New Roman" w:hAnsi="Times New Roman" w:eastAsia="仿宋_GB2312" w:cs="Times New Roman"/>
          <w:sz w:val="32"/>
          <w:szCs w:val="32"/>
          <w:lang w:val="en-US" w:eastAsia="zh-CN"/>
        </w:rPr>
        <w:t>。全市纳入《河北省河湖保护名录》的河流有178条，大型水库4座、中型水库6座、小型水库83座，总库容33亿立方米。</w:t>
      </w:r>
    </w:p>
    <w:p w14:paraId="26BEE88F">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lang w:val="en-US" w:eastAsia="zh-CN"/>
        </w:rPr>
        <w:t xml:space="preserve">土地利用 </w:t>
      </w:r>
      <w:r>
        <w:rPr>
          <w:rFonts w:hint="default" w:ascii="Times New Roman" w:hAnsi="Times New Roman" w:eastAsia="仿宋_GB2312" w:cs="Times New Roman"/>
          <w:b w:val="0"/>
          <w:bCs w:val="0"/>
          <w:color w:val="000000"/>
          <w:kern w:val="0"/>
          <w:sz w:val="32"/>
          <w:szCs w:val="32"/>
          <w:lang w:val="en-US" w:eastAsia="zh-CN" w:bidi="ar"/>
        </w:rPr>
        <w:t>保定市以平原为主，土地面积较大，但耕地面积相对较少。</w:t>
      </w:r>
      <w:r>
        <w:rPr>
          <w:rFonts w:hint="default" w:ascii="Times New Roman" w:hAnsi="Times New Roman" w:eastAsia="仿宋_GB2312" w:cs="Times New Roman"/>
          <w:b w:val="0"/>
          <w:bCs w:val="0"/>
          <w:snapToGrid w:val="0"/>
          <w:color w:val="000000"/>
          <w:kern w:val="2"/>
          <w:sz w:val="32"/>
          <w:szCs w:val="32"/>
          <w:lang w:val="en-US" w:eastAsia="zh-CN" w:bidi="ar-SA"/>
        </w:rPr>
        <w:t>截至2022年底，全市土地总面积2860.81万亩。耕地789.33万亩、园地112.49万亩、林地1049.07万亩、草</w:t>
      </w:r>
      <w:r>
        <w:rPr>
          <w:rFonts w:hint="default" w:ascii="Times New Roman" w:hAnsi="Times New Roman" w:eastAsia="仿宋_GB2312" w:cs="Times New Roman"/>
          <w:b w:val="0"/>
          <w:bCs w:val="0"/>
          <w:snapToGrid w:val="0"/>
          <w:color w:val="000000"/>
          <w:kern w:val="2"/>
          <w:sz w:val="32"/>
          <w:szCs w:val="32"/>
          <w:highlight w:val="none"/>
          <w:lang w:val="en-US" w:eastAsia="zh-CN" w:bidi="ar-SA"/>
        </w:rPr>
        <w:t>地392.26万亩</w:t>
      </w:r>
      <w:r>
        <w:rPr>
          <w:rFonts w:hint="default" w:ascii="Times New Roman" w:hAnsi="Times New Roman" w:eastAsia="仿宋_GB2312" w:cs="Times New Roman"/>
          <w:b w:val="0"/>
          <w:bCs w:val="0"/>
          <w:snapToGrid w:val="0"/>
          <w:color w:val="000000"/>
          <w:kern w:val="2"/>
          <w:sz w:val="32"/>
          <w:szCs w:val="32"/>
          <w:lang w:val="en-US" w:eastAsia="zh-CN" w:bidi="ar-SA"/>
        </w:rPr>
        <w:t>、湿地58.88万亩（分为内陆滩涂、森林沼泽、河流水面、水库水面、坑塘水面、沟渠等湿地类型）。</w:t>
      </w:r>
    </w:p>
    <w:p w14:paraId="2B7DC868">
      <w:pPr>
        <w:pStyle w:val="20"/>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 xml:space="preserve">土壤条件 </w:t>
      </w:r>
      <w:r>
        <w:rPr>
          <w:rFonts w:hint="default" w:ascii="Times New Roman" w:hAnsi="Times New Roman" w:eastAsia="仿宋_GB2312" w:cs="Times New Roman"/>
          <w:snapToGrid w:val="0"/>
          <w:color w:val="000000"/>
          <w:kern w:val="2"/>
          <w:sz w:val="32"/>
          <w:szCs w:val="32"/>
          <w:lang w:val="en-US" w:eastAsia="zh-CN" w:bidi="ar-SA"/>
        </w:rPr>
        <w:t>保定市属于褐土及潮土地带，土壤类型包括褐土、潮土、棕壤、黄垆土共4种土类，6个亚类。褐土主要分布于保定市西部和北部等地区，占全市土壤面积的53.75%；棕壤主要分布于北部和西部极少数地区，占全市土壤面积的0.81%；潮土主要分布于南部及东部地区，占全市土壤面积的20.23%；黄垆土主要分布于北部及中部等地区，占全市土壤面积的25.21%。</w:t>
      </w:r>
    </w:p>
    <w:p w14:paraId="4C9AC46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snapToGrid w:val="0"/>
          <w:color w:val="000000"/>
          <w:kern w:val="2"/>
          <w:sz w:val="32"/>
          <w:szCs w:val="32"/>
          <w:lang w:val="en-US" w:eastAsia="zh-CN" w:bidi="ar-SA"/>
        </w:rPr>
      </w:pPr>
      <w:r>
        <w:rPr>
          <w:rFonts w:hint="default" w:ascii="Times New Roman" w:hAnsi="Times New Roman" w:eastAsia="仿宋_GB2312" w:cs="Times New Roman"/>
          <w:b/>
          <w:bCs/>
          <w:sz w:val="32"/>
          <w:szCs w:val="32"/>
          <w:lang w:val="en-US" w:eastAsia="zh-CN"/>
        </w:rPr>
        <w:t xml:space="preserve">矿产资源 </w:t>
      </w:r>
      <w:r>
        <w:rPr>
          <w:rFonts w:hint="default" w:ascii="Times New Roman" w:hAnsi="Times New Roman" w:eastAsia="仿宋_GB2312" w:cs="Times New Roman"/>
          <w:snapToGrid w:val="0"/>
          <w:color w:val="000000"/>
          <w:kern w:val="2"/>
          <w:sz w:val="32"/>
          <w:szCs w:val="32"/>
          <w:lang w:val="en-US" w:eastAsia="zh-CN" w:bidi="ar-SA"/>
        </w:rPr>
        <w:t>保定市矿产资源丰富，共发现各类矿产87种，有查明资源储量的矿种56种，无查明资源储量的矿种31种。煤、铁、铜、铅、锌、钼、金等矿产主要集中分布于西部山区；建材类矿产山区县均有分布，储量巨大且分布集中；地热资源丰富，在山区及东部平原均有分布。</w:t>
      </w:r>
    </w:p>
    <w:p w14:paraId="454D0B1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6" w:name="_Toc25871"/>
      <w:bookmarkStart w:id="7" w:name="_Toc23742"/>
      <w:r>
        <w:rPr>
          <w:rFonts w:hint="eastAsia" w:ascii="黑体" w:hAnsi="黑体" w:eastAsia="黑体" w:cs="黑体"/>
          <w:b w:val="0"/>
          <w:bCs w:val="0"/>
          <w:sz w:val="32"/>
          <w:szCs w:val="32"/>
          <w:lang w:val="en-US" w:eastAsia="zh-CN"/>
        </w:rPr>
        <w:t>二、社会经济概况</w:t>
      </w:r>
      <w:bookmarkEnd w:id="6"/>
      <w:bookmarkEnd w:id="7"/>
    </w:p>
    <w:p w14:paraId="40FB48B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（一）行政区划</w:t>
      </w:r>
    </w:p>
    <w:p w14:paraId="2FF4D5E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snapToGrid w:val="0"/>
          <w:color w:val="000000"/>
          <w:kern w:val="2"/>
          <w:sz w:val="32"/>
          <w:szCs w:val="32"/>
          <w:lang w:val="en-US" w:eastAsia="zh-CN" w:bidi="ar-SA"/>
        </w:rPr>
      </w:pPr>
      <w:r>
        <w:rPr>
          <w:rFonts w:hint="default" w:ascii="Times New Roman" w:hAnsi="Times New Roman" w:eastAsia="仿宋_GB2312" w:cs="Times New Roman"/>
          <w:snapToGrid w:val="0"/>
          <w:color w:val="000000"/>
          <w:kern w:val="2"/>
          <w:sz w:val="32"/>
          <w:szCs w:val="32"/>
          <w:lang w:val="en-US" w:eastAsia="zh-CN" w:bidi="ar-SA"/>
        </w:rPr>
        <w:t>保定市总面积2.2万</w:t>
      </w:r>
      <w:r>
        <w:rPr>
          <w:rFonts w:hint="default" w:ascii="Times New Roman" w:hAnsi="Times New Roman" w:eastAsia="仿宋_GB2312" w:cs="Times New Roman"/>
          <w:b w:val="0"/>
          <w:bCs w:val="0"/>
          <w:sz w:val="32"/>
          <w:szCs w:val="32"/>
          <w:lang w:val="en-US" w:eastAsia="zh-CN"/>
        </w:rPr>
        <w:t>平方千米</w:t>
      </w:r>
      <w:r>
        <w:rPr>
          <w:rFonts w:hint="default" w:ascii="Times New Roman" w:hAnsi="Times New Roman" w:eastAsia="仿宋_GB2312" w:cs="Times New Roman"/>
          <w:snapToGrid w:val="0"/>
          <w:color w:val="000000"/>
          <w:kern w:val="2"/>
          <w:sz w:val="32"/>
          <w:szCs w:val="32"/>
          <w:lang w:val="en-US" w:eastAsia="zh-CN" w:bidi="ar-SA"/>
        </w:rPr>
        <w:t>（现有管辖范围为1.93万</w:t>
      </w:r>
      <w:r>
        <w:rPr>
          <w:rFonts w:hint="default" w:ascii="Times New Roman" w:hAnsi="Times New Roman" w:eastAsia="仿宋_GB2312" w:cs="Times New Roman"/>
          <w:b w:val="0"/>
          <w:bCs w:val="0"/>
          <w:sz w:val="32"/>
          <w:szCs w:val="32"/>
          <w:lang w:val="en-US" w:eastAsia="zh-CN"/>
        </w:rPr>
        <w:t>平方千米</w:t>
      </w:r>
      <w:r>
        <w:rPr>
          <w:rFonts w:hint="default" w:ascii="Times New Roman" w:hAnsi="Times New Roman" w:eastAsia="仿宋_GB2312" w:cs="Times New Roman"/>
          <w:snapToGrid w:val="0"/>
          <w:color w:val="000000"/>
          <w:kern w:val="2"/>
          <w:sz w:val="32"/>
          <w:szCs w:val="32"/>
          <w:lang w:val="en-US" w:eastAsia="zh-CN" w:bidi="ar-SA"/>
        </w:rPr>
        <w:t>），其中市区面积2531</w:t>
      </w:r>
      <w:r>
        <w:rPr>
          <w:rFonts w:hint="default" w:ascii="Times New Roman" w:hAnsi="Times New Roman" w:eastAsia="仿宋_GB2312" w:cs="Times New Roman"/>
          <w:b w:val="0"/>
          <w:bCs w:val="0"/>
          <w:sz w:val="32"/>
          <w:szCs w:val="32"/>
          <w:lang w:val="en-US" w:eastAsia="zh-CN"/>
        </w:rPr>
        <w:t>平方千米</w:t>
      </w:r>
      <w:r>
        <w:rPr>
          <w:rFonts w:hint="default" w:ascii="Times New Roman" w:hAnsi="Times New Roman" w:eastAsia="仿宋_GB2312" w:cs="Times New Roman"/>
          <w:snapToGrid w:val="0"/>
          <w:color w:val="000000"/>
          <w:kern w:val="2"/>
          <w:sz w:val="32"/>
          <w:szCs w:val="32"/>
          <w:lang w:val="en-US" w:eastAsia="zh-CN" w:bidi="ar-SA"/>
        </w:rPr>
        <w:t>。全市辖5个区、12个县、代管3个县级市（涿州市、安国市、高碑店市），另设1个国家级高新区、1个副地级白沟新城。截至2023年底，全市常住人口909.89万人，其中，城镇常住人口549.01万人，城镇化率60.34%，比上年末提高1.26个百分点。</w:t>
      </w:r>
    </w:p>
    <w:p w14:paraId="3B0D63EC">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ascii="Times New Roman" w:hAnsi="Times New Roman" w:cs="Times New Roman"/>
          <w:b/>
          <w:sz w:val="24"/>
          <w:szCs w:val="24"/>
        </w:rPr>
      </w:pPr>
      <w:r>
        <w:drawing>
          <wp:inline distT="0" distB="0" distL="114300" distR="114300">
            <wp:extent cx="5269230" cy="3656965"/>
            <wp:effectExtent l="0" t="0" r="762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9230" cy="3656965"/>
                    </a:xfrm>
                    <a:prstGeom prst="rect">
                      <a:avLst/>
                    </a:prstGeom>
                    <a:noFill/>
                    <a:ln>
                      <a:noFill/>
                    </a:ln>
                  </pic:spPr>
                </pic:pic>
              </a:graphicData>
            </a:graphic>
          </wp:inline>
        </w:drawing>
      </w:r>
    </w:p>
    <w:p w14:paraId="0CD13289">
      <w:pPr>
        <w:pStyle w:val="8"/>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baseline"/>
        <w:rPr>
          <w:rFonts w:hint="default" w:ascii="Times New Roman" w:hAnsi="Times New Roman" w:cs="Times New Roman"/>
          <w:snapToGrid w:val="0"/>
          <w:color w:val="000000"/>
          <w:kern w:val="0"/>
          <w:lang w:eastAsia="zh-CN"/>
        </w:rPr>
      </w:pPr>
      <w:r>
        <w:rPr>
          <w:rFonts w:hint="default" w:ascii="Times New Roman" w:hAnsi="Times New Roman" w:cs="Times New Roman"/>
          <w:snapToGrid w:val="0"/>
          <w:color w:val="000000"/>
          <w:kern w:val="0"/>
          <w:lang w:eastAsia="zh-CN"/>
        </w:rPr>
        <w:t>图1-</w:t>
      </w:r>
      <w:r>
        <w:rPr>
          <w:rFonts w:hint="eastAsia" w:ascii="Times New Roman" w:hAnsi="Times New Roman" w:cs="Times New Roman"/>
          <w:snapToGrid w:val="0"/>
          <w:color w:val="000000"/>
          <w:kern w:val="0"/>
          <w:lang w:val="en-US" w:eastAsia="zh-CN"/>
        </w:rPr>
        <w:t>2</w:t>
      </w:r>
      <w:r>
        <w:rPr>
          <w:rFonts w:hint="eastAsia" w:ascii="Times New Roman" w:hAnsi="Times New Roman" w:cs="Times New Roman"/>
          <w:snapToGrid w:val="0"/>
          <w:color w:val="000000"/>
          <w:kern w:val="0"/>
          <w:lang w:eastAsia="zh-CN"/>
        </w:rPr>
        <w:t>保定市</w:t>
      </w:r>
      <w:r>
        <w:rPr>
          <w:rFonts w:hint="eastAsia" w:ascii="Times New Roman" w:hAnsi="Times New Roman" w:cs="Times New Roman"/>
          <w:snapToGrid w:val="0"/>
          <w:color w:val="000000"/>
          <w:kern w:val="0"/>
          <w:lang w:val="en-US" w:eastAsia="zh-CN"/>
        </w:rPr>
        <w:t>行政区划</w:t>
      </w:r>
      <w:r>
        <w:rPr>
          <w:rFonts w:hint="default" w:ascii="Times New Roman" w:hAnsi="Times New Roman" w:cs="Times New Roman"/>
          <w:snapToGrid w:val="0"/>
          <w:color w:val="000000"/>
          <w:kern w:val="0"/>
          <w:lang w:eastAsia="zh-CN"/>
        </w:rPr>
        <w:t>图</w:t>
      </w:r>
    </w:p>
    <w:p w14:paraId="1087602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（二）社会经济</w:t>
      </w:r>
    </w:p>
    <w:p w14:paraId="771DAF7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snapToGrid w:val="0"/>
          <w:color w:val="000000"/>
          <w:kern w:val="2"/>
          <w:sz w:val="32"/>
          <w:szCs w:val="32"/>
          <w:lang w:val="en-US" w:eastAsia="zh-CN" w:bidi="ar-SA"/>
        </w:rPr>
      </w:pPr>
      <w:r>
        <w:rPr>
          <w:rFonts w:hint="default" w:ascii="Times New Roman" w:hAnsi="Times New Roman" w:eastAsia="仿宋_GB2312" w:cs="Times New Roman"/>
          <w:snapToGrid w:val="0"/>
          <w:color w:val="000000"/>
          <w:kern w:val="2"/>
          <w:sz w:val="32"/>
          <w:szCs w:val="32"/>
          <w:lang w:val="en-US" w:eastAsia="zh-CN" w:bidi="ar-SA"/>
        </w:rPr>
        <w:t>2023年，保定市生产总值实现4012.2亿元，比上年增长5.0%。其中，第一产业增加值466.9亿元，增长2.4%；第二产业增加值1351.8亿元，增长3.8%；第三产业增加值2193.5亿元，增长6.3%。三次产业结构为11.6∶33.7∶54.7。全市人均生产总值为43986元，比上年增长5.6%。全市居民人均可支配收入31864元，比上年增长6.1%。</w:t>
      </w:r>
    </w:p>
    <w:p w14:paraId="00A6F82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8" w:name="_Toc30988"/>
      <w:bookmarkStart w:id="9" w:name="_Toc23334"/>
      <w:r>
        <w:rPr>
          <w:rFonts w:hint="eastAsia" w:ascii="黑体" w:hAnsi="黑体" w:eastAsia="黑体" w:cs="黑体"/>
          <w:b w:val="0"/>
          <w:bCs w:val="0"/>
          <w:sz w:val="32"/>
          <w:szCs w:val="32"/>
          <w:lang w:val="en-US" w:eastAsia="zh-CN"/>
        </w:rPr>
        <w:t>三、生物多样性现状</w:t>
      </w:r>
      <w:bookmarkEnd w:id="8"/>
      <w:bookmarkEnd w:id="9"/>
    </w:p>
    <w:p w14:paraId="190CB7A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0" w:name="_Toc23928"/>
      <w:r>
        <w:rPr>
          <w:rFonts w:hint="eastAsia" w:ascii="楷体" w:hAnsi="楷体" w:eastAsia="楷体" w:cs="楷体"/>
          <w:b/>
          <w:bCs/>
          <w:sz w:val="32"/>
          <w:szCs w:val="32"/>
          <w:lang w:val="en-US" w:eastAsia="zh-CN"/>
        </w:rPr>
        <w:t>（一）生态系统多样性</w:t>
      </w:r>
      <w:bookmarkEnd w:id="10"/>
    </w:p>
    <w:p w14:paraId="7CFDC74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snapToGrid w:val="0"/>
          <w:color w:val="000000"/>
          <w:kern w:val="2"/>
          <w:sz w:val="32"/>
          <w:szCs w:val="32"/>
          <w:lang w:val="en-US" w:eastAsia="zh-CN" w:bidi="ar-SA"/>
        </w:rPr>
      </w:pPr>
      <w:r>
        <w:rPr>
          <w:rFonts w:hint="default" w:ascii="Times New Roman" w:hAnsi="Times New Roman" w:eastAsia="仿宋_GB2312" w:cs="Times New Roman"/>
          <w:snapToGrid w:val="0"/>
          <w:color w:val="000000"/>
          <w:kern w:val="2"/>
          <w:sz w:val="32"/>
          <w:szCs w:val="32"/>
          <w:lang w:val="en-US" w:eastAsia="zh-CN" w:bidi="ar-SA"/>
        </w:rPr>
        <w:t>保定市生态系统类型丰富多样。依据《全国生态状况调查评估技术规范—生态系统质量评估》（HJ1172-2021）关于生态系统的分类体系，保定市生态系统类型包括森林生态系统、湿地（河流）生态系统、农田生态系统、灌丛生态系统、城镇生态系统和其他六大类。其中森林、灌丛集中分布在涞水、涞源、阜平县全域，易县、顺平、唐县和曲阳等地西北部；农田生态系统集中分布在东南部、东北部区域；城镇生态系统沿京广铁路呈现带状分布。</w:t>
      </w:r>
    </w:p>
    <w:p w14:paraId="6DCB783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1" w:name="_Toc5422"/>
      <w:r>
        <w:rPr>
          <w:rFonts w:hint="eastAsia" w:ascii="楷体" w:hAnsi="楷体" w:eastAsia="楷体" w:cs="楷体"/>
          <w:b/>
          <w:bCs/>
          <w:sz w:val="32"/>
          <w:szCs w:val="32"/>
          <w:lang w:val="en-US" w:eastAsia="zh-CN"/>
        </w:rPr>
        <w:t>（二）物种多样性</w:t>
      </w:r>
      <w:bookmarkEnd w:id="11"/>
    </w:p>
    <w:p w14:paraId="339926E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snapToGrid w:val="0"/>
          <w:color w:val="000000"/>
          <w:kern w:val="2"/>
          <w:sz w:val="32"/>
          <w:szCs w:val="32"/>
          <w:lang w:val="en-US" w:eastAsia="zh-CN" w:bidi="ar-SA"/>
        </w:rPr>
      </w:pPr>
      <w:r>
        <w:rPr>
          <w:rFonts w:hint="default" w:ascii="Times New Roman" w:hAnsi="Times New Roman" w:eastAsia="仿宋_GB2312" w:cs="Times New Roman"/>
          <w:snapToGrid w:val="0"/>
          <w:color w:val="000000"/>
          <w:kern w:val="2"/>
          <w:sz w:val="32"/>
          <w:szCs w:val="32"/>
          <w:lang w:val="en-US" w:eastAsia="zh-CN" w:bidi="ar-SA"/>
        </w:rPr>
        <w:t>保定市境内国家、省重点保护陆生野生动物共170种，共有4纲、22目、49科。兽纲（偶蹄目、食肉目、啮齿目）主要分布在太行山脉；鸟纲（雁形目、隼形目、鸡形目等19目）分布在保定市山区、丘陵和平原区。国家一级保护陆生野生动物豹、褐马鸡、大鸨、东方白鹳、黑鹳、中华秋沙鸭、金雕、白肩雕、白尾海雕、胡兀鹫、玉带海雕、白头鹤、丹顶鹤、白鹤、蒙原羚（黄羊）、草原雕、乌雕、秃鹫、猎隼、黑脸琵鹭、白枕鹤21种。国家二级保护陆生野生动物大天鹅、小天鹅、雕鸮、游隼、领角鸮、疣鼻天鹅、鸳鸯、赤狐、狼、貉、</w:t>
      </w:r>
      <w:r>
        <w:rPr>
          <w:rFonts w:hint="default" w:ascii="Times New Roman" w:hAnsi="Times New Roman" w:eastAsia="仿宋_GB2312" w:cs="Times New Roman"/>
          <w:snapToGrid w:val="0"/>
          <w:color w:val="000000"/>
          <w:kern w:val="2"/>
          <w:sz w:val="32"/>
          <w:szCs w:val="32"/>
          <w:highlight w:val="none"/>
          <w:lang w:val="en-US" w:eastAsia="zh-CN" w:bidi="ar-SA"/>
        </w:rPr>
        <w:t>豹猫等61种；省重点保护陆生动物普通鸬鹚、白鹭、灰雁和大杜鹃等88种。</w:t>
      </w:r>
    </w:p>
    <w:p w14:paraId="07F7412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cs="Times New Roman"/>
          <w:b w:val="0"/>
          <w:bCs w:val="0"/>
          <w:sz w:val="30"/>
          <w:szCs w:val="30"/>
          <w:lang w:val="en-US" w:eastAsia="zh-CN"/>
        </w:rPr>
      </w:pPr>
      <w:r>
        <w:rPr>
          <w:rFonts w:hint="default" w:ascii="Times New Roman" w:hAnsi="Times New Roman" w:eastAsia="仿宋_GB2312" w:cs="Times New Roman"/>
          <w:b w:val="0"/>
          <w:bCs w:val="0"/>
          <w:sz w:val="32"/>
          <w:szCs w:val="32"/>
          <w:lang w:val="en-US" w:eastAsia="zh-CN"/>
        </w:rPr>
        <w:t>全市植物资源群落随海拔变化呈明显的垂直性地带分布。保定市境内共有国家、省重点保护野生植物78种，共有3门、44科，国家二级保护植物莲、野大豆和黄檗3种，省重点保护野生植物河北铁角蕨、油松、河北杨、胡桃楸、野罂粟和刺五加等75种，列入国际公约附录Ⅱ有斑花杓兰、大花杓兰、凹舌兰、二叶兜被兰、手参、裂瓣角盘兰、绶草和角盘兰8种，主要分布在山区、丘陵地带。</w:t>
      </w:r>
    </w:p>
    <w:p w14:paraId="514FDD7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2" w:name="_Toc7865"/>
      <w:r>
        <w:rPr>
          <w:rFonts w:hint="eastAsia" w:ascii="楷体" w:hAnsi="楷体" w:eastAsia="楷体" w:cs="楷体"/>
          <w:b/>
          <w:bCs/>
          <w:sz w:val="32"/>
          <w:szCs w:val="32"/>
          <w:lang w:val="en-US" w:eastAsia="zh-CN"/>
        </w:rPr>
        <w:t>（三）遗传多样性</w:t>
      </w:r>
      <w:bookmarkEnd w:id="12"/>
    </w:p>
    <w:p w14:paraId="31C4E68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遗传多样性是指生物个体内、单个物种内或物种之间的基因多样性，包括分子、细胞和个体层次上遗传变异的复杂性。物种是遗传资源的载体，保定市经济、药用等动植物种质资源丰富。全市家畜家禽品种主要有太行鸡、太行山羊、渤海驴等；淡水养殖品种主要有草鱼、鲢、鳙、鲤、鲫、鲶鱼、鳟鱼、鲈鱼、鲟鱼、中华鳖等；经济植物优势种类以麻山药、中草药、瓜果为主。全市食用菌产量丰富。园林水果产量较高，如梨、葡萄、柿子、苹果、草莓、西瓜、桃等。名特优果蔬如蠡县麻山药、阜平食用菌、清苑西瓜、望都辣椒、满城草莓、易县磨盘柿等。</w:t>
      </w:r>
    </w:p>
    <w:p w14:paraId="1AF10AC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保定市药用植物丰富，安国中药材被认定为国家级特色农产品优势区，以“八大祁药”（祁菊花、祁山药、祁紫菀、祁沙参、祁薏米、祁芥穗、祁白芷和祁花粉）为主，常规品种40多个。安国市中药材种质资源圃始建于2016年，现拥有中药材种质资源511种，是中药材种质资源的活体保存库，是我国北方地区中药材种质资源品种保存最多、最全的资源圃。现有39家研究院、高等院校、医院等机构来科研、科普、实习、研学。目前种质资源圃已成为我国北方地区具有科研、种质保存、科普、生产、教学、旅游六位一体的多功能资源圃展示平台。</w:t>
      </w:r>
    </w:p>
    <w:p w14:paraId="1261CC95">
      <w:pPr>
        <w:keepNext w:val="0"/>
        <w:keepLines w:val="0"/>
        <w:pageBreakBefore/>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13" w:name="_Toc6583"/>
      <w:bookmarkStart w:id="14" w:name="_Toc26926"/>
      <w:r>
        <w:rPr>
          <w:rFonts w:hint="eastAsia" w:ascii="黑体" w:hAnsi="黑体" w:eastAsia="黑体" w:cs="黑体"/>
          <w:b w:val="0"/>
          <w:bCs w:val="0"/>
          <w:sz w:val="36"/>
          <w:szCs w:val="36"/>
          <w:lang w:val="en-US" w:eastAsia="zh-CN"/>
        </w:rPr>
        <w:t>第二章 工作成效与形势</w:t>
      </w:r>
      <w:bookmarkEnd w:id="13"/>
      <w:bookmarkEnd w:id="14"/>
    </w:p>
    <w:p w14:paraId="2037F0E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15" w:name="_Toc1769"/>
      <w:bookmarkStart w:id="16" w:name="_Toc6618"/>
    </w:p>
    <w:p w14:paraId="7E3F5C9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一、生物多样性保护工作基础</w:t>
      </w:r>
      <w:bookmarkEnd w:id="15"/>
      <w:bookmarkEnd w:id="16"/>
    </w:p>
    <w:p w14:paraId="4EA6264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7" w:name="_Toc24157"/>
      <w:r>
        <w:rPr>
          <w:rFonts w:hint="eastAsia" w:ascii="楷体" w:hAnsi="楷体" w:eastAsia="楷体" w:cs="楷体"/>
          <w:b/>
          <w:bCs/>
          <w:sz w:val="32"/>
          <w:szCs w:val="32"/>
          <w:lang w:val="en-US" w:eastAsia="zh-CN"/>
        </w:rPr>
        <w:t>（一）顶层设计逐步开展</w:t>
      </w:r>
      <w:bookmarkEnd w:id="17"/>
    </w:p>
    <w:p w14:paraId="3E5704E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政策法规体系初步建立。</w:t>
      </w:r>
      <w:r>
        <w:rPr>
          <w:rFonts w:hint="default" w:ascii="Times New Roman" w:hAnsi="Times New Roman" w:eastAsia="仿宋_GB2312" w:cs="Times New Roman"/>
          <w:b w:val="0"/>
          <w:bCs w:val="0"/>
          <w:sz w:val="32"/>
          <w:szCs w:val="32"/>
          <w:lang w:val="en-US" w:eastAsia="zh-CN"/>
        </w:rPr>
        <w:t>近年来保定市不断完善生态环境保护制度体系及机制，建立保定市生物多样性保护与利用协调工作机制，进一步加强对生物多样性保护工作的组织领导。同时政策法规不断完善，先后出台了《保定市白洋淀上游生态环境保护条例》《保定市河道管理条例》《保定市禁牧条例》《保定市城市园林绿化条例》《保定市白石山景区管理条例》等。制定印发《保定市实行河长制工作方案》《加快实施“三线一单”生态环境分区管控意见》（保政函〔2021〕21号）《关于全面推行林长制实施方案》《保定市总林长第1号令》等，为保定市生物多样性保护工作的顺利开展提供了政策和法律保障。</w:t>
      </w:r>
    </w:p>
    <w:p w14:paraId="32AC255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规划体系基本形成。</w:t>
      </w:r>
      <w:r>
        <w:rPr>
          <w:rFonts w:hint="default" w:ascii="Times New Roman" w:hAnsi="Times New Roman" w:eastAsia="仿宋_GB2312" w:cs="Times New Roman"/>
          <w:b w:val="0"/>
          <w:bCs w:val="0"/>
          <w:sz w:val="32"/>
          <w:szCs w:val="32"/>
          <w:lang w:val="en-US" w:eastAsia="zh-CN"/>
        </w:rPr>
        <w:t>保定市将有关生物多样性保护的工作要求相继纳入了《保定市国土空间总体规划（2021-2035年）》《保定市生态环境保护“十四五”规划》《保定市国土空间生态修复规划（2021-2035年）》《保定市园林绿化“十四五”规划》《保定市公园城市规划》等重要规划文件，作为重点任务予以落实，有力推动了生物多样性保护主流化，全面促进生物多样性保护工作的开展。</w:t>
      </w:r>
    </w:p>
    <w:p w14:paraId="15B3BE4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8" w:name="_Toc16267"/>
      <w:r>
        <w:rPr>
          <w:rFonts w:hint="eastAsia" w:ascii="楷体" w:hAnsi="楷体" w:eastAsia="楷体" w:cs="楷体"/>
          <w:b/>
          <w:bCs/>
          <w:sz w:val="32"/>
          <w:szCs w:val="32"/>
          <w:lang w:val="en-US" w:eastAsia="zh-CN"/>
        </w:rPr>
        <w:t>（二）生态环境质量持续改善</w:t>
      </w:r>
      <w:bookmarkEnd w:id="18"/>
    </w:p>
    <w:p w14:paraId="7AB335D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近年来，保定市深入打好污染防治攻坚战，生态环境质量持续改善，为全市生物多样性保护提供了基础条件。2023年全市生态质量指数（EQI）为56.55，生态质量为二类，生态系统质量良好。2023年全市空气质量综合指数4.74，同比下降1.46%，空气质量持续好转；全市饮用水源地水质稳定达标，境内49个国省考断面水质全部达到Ⅲ类及以上标准，地表水环境质量持续改善；受污染耕地安全利用率达100%，重点建设用地安全利用率为100%；完成1608个村庄环境整治。2023年完成366个村庄的农村生活污水治理任务，累计完成2702个农村污水治理，总体治理率达52.3%，位居全省前列。</w:t>
      </w:r>
    </w:p>
    <w:p w14:paraId="6370960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19" w:name="_Toc17901"/>
      <w:r>
        <w:rPr>
          <w:rFonts w:hint="eastAsia" w:ascii="楷体" w:hAnsi="楷体" w:eastAsia="楷体" w:cs="楷体"/>
          <w:b/>
          <w:bCs/>
          <w:sz w:val="32"/>
          <w:szCs w:val="32"/>
          <w:lang w:val="en-US" w:eastAsia="zh-CN"/>
        </w:rPr>
        <w:t>（三）生态保护修复步伐加快</w:t>
      </w:r>
      <w:bookmarkEnd w:id="19"/>
    </w:p>
    <w:p w14:paraId="6E700FA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val="0"/>
          <w:sz w:val="32"/>
          <w:szCs w:val="32"/>
          <w:highlight w:val="none"/>
          <w:lang w:val="en-US" w:eastAsia="zh-CN"/>
        </w:rPr>
        <w:t>2023年，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完成水土流失治理面积55平方公里</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为生物多样性保护营造了良好的生存空间</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全年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造林26万亩，成功创建4个省级森林县城，16个省级森林乡村</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市区新建、提升改造口袋公园100个</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val="0"/>
          <w:bCs w:val="0"/>
          <w:sz w:val="32"/>
          <w:szCs w:val="32"/>
          <w:highlight w:val="none"/>
          <w:lang w:val="en-US" w:eastAsia="zh-CN"/>
        </w:rPr>
        <w:t>全市建成区绿地率达到41.03%，人均公园绿地面积达到13.27平方米，</w:t>
      </w:r>
      <w:r>
        <w:rPr>
          <w:rFonts w:hint="default" w:ascii="Times New Roman" w:hAnsi="Times New Roman" w:eastAsia="仿宋_GB2312" w:cs="Times New Roman"/>
          <w:b w:val="0"/>
          <w:bCs w:val="0"/>
          <w:sz w:val="32"/>
          <w:szCs w:val="32"/>
          <w:lang w:val="en-US" w:eastAsia="zh-CN"/>
        </w:rPr>
        <w:t>共完成生态补水21.88亿立方米。白洋淀上游流域山水林田湖草沙一体化保护和修复项目获中央、省30亿元财政资金支持。</w:t>
      </w:r>
      <w:r>
        <w:rPr>
          <w:rFonts w:hint="default" w:ascii="Times New Roman" w:hAnsi="Times New Roman" w:eastAsia="仿宋_GB2312" w:cs="Times New Roman"/>
          <w:b w:val="0"/>
          <w:bCs w:val="0"/>
          <w:sz w:val="32"/>
          <w:szCs w:val="32"/>
          <w:highlight w:val="none"/>
          <w:lang w:val="en-US" w:eastAsia="zh-CN"/>
        </w:rPr>
        <w:t>2022年成功申报白洋淀上游历史遗留废弃矿山生态修复示范工程项目，涉及易县、涞源县、徐水区、满城区、曲阳县，预计投入资金约5.08亿元，修复411处面积约1066.79公顷历史遗留废弃矿山。</w:t>
      </w:r>
    </w:p>
    <w:p w14:paraId="64B08CE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20" w:name="_Toc2423"/>
      <w:r>
        <w:rPr>
          <w:rFonts w:hint="eastAsia" w:ascii="楷体" w:hAnsi="楷体" w:eastAsia="楷体" w:cs="楷体"/>
          <w:b/>
          <w:bCs/>
          <w:sz w:val="32"/>
          <w:szCs w:val="32"/>
          <w:lang w:val="en-US" w:eastAsia="zh-CN"/>
        </w:rPr>
        <w:t>（四）就地与迁地保护持续优化</w:t>
      </w:r>
      <w:bookmarkEnd w:id="20"/>
    </w:p>
    <w:p w14:paraId="010C5BD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全市共有各类自然保护地12处，总面积19.68万公顷。</w:t>
      </w:r>
      <w:r>
        <w:rPr>
          <w:rFonts w:hint="default" w:ascii="Times New Roman" w:hAnsi="Times New Roman" w:eastAsia="仿宋_GB2312" w:cs="Times New Roman"/>
          <w:b w:val="0"/>
          <w:bCs w:val="0"/>
          <w:kern w:val="2"/>
          <w:sz w:val="32"/>
          <w:szCs w:val="32"/>
          <w:lang w:val="en-US" w:eastAsia="zh-CN" w:bidi="ar-SA"/>
        </w:rPr>
        <w:t>自2017年以来持续</w:t>
      </w:r>
      <w:r>
        <w:rPr>
          <w:rFonts w:hint="default" w:ascii="Times New Roman" w:hAnsi="Times New Roman" w:eastAsia="仿宋_GB2312" w:cs="Times New Roman"/>
          <w:b w:val="0"/>
          <w:bCs w:val="0"/>
          <w:sz w:val="32"/>
          <w:szCs w:val="32"/>
          <w:lang w:val="en-US" w:eastAsia="zh-CN"/>
        </w:rPr>
        <w:t>开展“绿盾”自然保护地强化监督工作，有效打击环境违法违规行为。统筹推进全市5个</w:t>
      </w:r>
      <w:r>
        <w:rPr>
          <w:rFonts w:hint="default" w:ascii="Times New Roman" w:hAnsi="Times New Roman" w:eastAsia="仿宋_GB2312" w:cs="Times New Roman"/>
          <w:b w:val="0"/>
          <w:bCs w:val="0"/>
          <w:kern w:val="2"/>
          <w:sz w:val="32"/>
          <w:szCs w:val="32"/>
          <w:lang w:val="en-US" w:eastAsia="zh-CN" w:bidi="ar-SA"/>
        </w:rPr>
        <w:t>风景名胜区总体规划编制工作。</w:t>
      </w:r>
      <w:r>
        <w:rPr>
          <w:rFonts w:hint="default" w:ascii="Times New Roman" w:hAnsi="Times New Roman" w:eastAsia="仿宋_GB2312" w:cs="Times New Roman"/>
          <w:b w:val="0"/>
          <w:bCs w:val="0"/>
          <w:color w:val="auto"/>
          <w:sz w:val="32"/>
          <w:szCs w:val="32"/>
          <w:lang w:val="en-US" w:eastAsia="zh-CN"/>
        </w:rPr>
        <w:t>对全市55422株古树名木进行挂牌保护。</w:t>
      </w:r>
      <w:r>
        <w:rPr>
          <w:rFonts w:hint="default" w:ascii="Times New Roman" w:hAnsi="Times New Roman" w:eastAsia="仿宋_GB2312" w:cs="Times New Roman"/>
          <w:b w:val="0"/>
          <w:bCs w:val="0"/>
          <w:sz w:val="32"/>
          <w:szCs w:val="32"/>
          <w:lang w:val="en-US" w:eastAsia="zh-CN"/>
        </w:rPr>
        <w:t>完成第三次全国农作物种质资源普查与收集行动，建成并投产运营文冠果良种繁育中心。全市建有保定市植物园、动物园、保定市林草生态园、保定科技海洋馆、小型植物园等。设有保定市野生动物救护中心、保定市野生动物救护中心（西区）、涞水县野生动物救护收容中心三个陆生野生动物救护中心。拥有亚洲最大的自然博物馆——中国古动物馆，推动野生动植物资源标本的收集和保藏，在生物多样性的基础研究领域发挥了重要作用。</w:t>
      </w:r>
    </w:p>
    <w:p w14:paraId="010788D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bookmarkStart w:id="21" w:name="_Toc32118"/>
      <w:r>
        <w:rPr>
          <w:rFonts w:hint="eastAsia" w:ascii="楷体" w:hAnsi="楷体" w:eastAsia="楷体" w:cs="楷体"/>
          <w:b/>
          <w:bCs/>
          <w:sz w:val="32"/>
          <w:szCs w:val="32"/>
          <w:lang w:val="en-US" w:eastAsia="zh-CN"/>
        </w:rPr>
        <w:t>（五）公众参与意识逐步增强</w:t>
      </w:r>
      <w:bookmarkEnd w:id="21"/>
    </w:p>
    <w:p w14:paraId="487FC7B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lang w:val="en-US" w:eastAsia="zh-CN"/>
        </w:rPr>
      </w:pPr>
      <w:r>
        <w:rPr>
          <w:rFonts w:hint="eastAsia"/>
          <w:lang w:val="en-US" w:eastAsia="zh-CN"/>
        </w:rPr>
        <w:t>每年利用国际生物多样性日、全国生态日、爱鸟周、保护野生动物宣传月等重要时间节点，开展宣传教育和科普活动。通过组织各种主题的宣传活动，开展干部职工上街头、进店铺、走入社区、企业、校园等，通过悬挂条幅、设置展板、向群众发放宣传材料，为市民群众普及生物多样性的知识，调动全社会广泛参与，倡导大家保护野生动植物，养成低碳、环保的生活习惯，全社会生物多样性保护积极性不断提升。</w:t>
      </w:r>
    </w:p>
    <w:p w14:paraId="102FA04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22" w:name="_Toc27228"/>
      <w:bookmarkStart w:id="23" w:name="_Toc19457"/>
      <w:r>
        <w:rPr>
          <w:rFonts w:hint="eastAsia" w:ascii="黑体" w:hAnsi="黑体" w:eastAsia="黑体" w:cs="黑体"/>
          <w:b w:val="0"/>
          <w:bCs w:val="0"/>
          <w:sz w:val="32"/>
          <w:szCs w:val="32"/>
          <w:lang w:val="en-US" w:eastAsia="zh-CN"/>
        </w:rPr>
        <w:t>二、存在问题与面临机遇</w:t>
      </w:r>
      <w:bookmarkEnd w:id="22"/>
      <w:bookmarkEnd w:id="23"/>
    </w:p>
    <w:p w14:paraId="45F2B50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（一）存在问题</w:t>
      </w:r>
    </w:p>
    <w:p w14:paraId="5B48398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jc w:val="both"/>
        <w:textAlignment w:val="auto"/>
        <w:outlineLvl w:val="9"/>
        <w:rPr>
          <w:rFonts w:hint="default" w:ascii="Times New Roman" w:hAnsi="Times New Roman" w:eastAsia="仿宋_GB2312" w:cs="Times New Roman"/>
          <w:b w:val="0"/>
          <w:kern w:val="2"/>
          <w:sz w:val="32"/>
          <w:szCs w:val="32"/>
          <w:lang w:val="en-US" w:eastAsia="zh-CN" w:bidi="ar-SA"/>
        </w:rPr>
      </w:pPr>
      <w:r>
        <w:rPr>
          <w:rFonts w:hint="default" w:ascii="Times New Roman" w:hAnsi="Times New Roman" w:eastAsia="仿宋_GB2312" w:cs="Times New Roman"/>
          <w:b w:val="0"/>
          <w:kern w:val="2"/>
          <w:sz w:val="32"/>
          <w:szCs w:val="32"/>
          <w:lang w:val="en-US" w:eastAsia="zh-CN" w:bidi="ar-SA"/>
        </w:rPr>
        <w:t>保定市生物多样性保护工作取得了一些成绩，但是也面临一些亟待解决的问题。</w:t>
      </w:r>
    </w:p>
    <w:p w14:paraId="4C9EB34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一是生物多样性保护制度尚需进一步完善。</w:t>
      </w:r>
      <w:r>
        <w:rPr>
          <w:rFonts w:hint="default" w:ascii="Times New Roman" w:hAnsi="Times New Roman" w:eastAsia="仿宋_GB2312" w:cs="Times New Roman"/>
          <w:b w:val="0"/>
          <w:bCs w:val="0"/>
          <w:sz w:val="32"/>
          <w:szCs w:val="32"/>
          <w:lang w:val="en-US" w:eastAsia="zh-CN"/>
        </w:rPr>
        <w:t>保定市</w:t>
      </w:r>
      <w:r>
        <w:rPr>
          <w:rFonts w:hint="default" w:ascii="Times New Roman" w:hAnsi="Times New Roman" w:eastAsia="仿宋_GB2312" w:cs="Times New Roman"/>
          <w:sz w:val="32"/>
          <w:szCs w:val="32"/>
          <w:lang w:val="en-US" w:eastAsia="zh-CN"/>
        </w:rPr>
        <w:t>关于生物多样性保护的立法相对缺失，依法保护和监管力度薄弱，生物多样性保护法律和政策体系仍需完善。全市生物多样性管理部门</w:t>
      </w:r>
      <w:r>
        <w:rPr>
          <w:rFonts w:hint="eastAsia" w:ascii="Times New Roman" w:hAnsi="Times New Roman" w:cs="Times New Roman"/>
          <w:sz w:val="32"/>
          <w:szCs w:val="32"/>
          <w:lang w:val="en-US" w:eastAsia="zh-CN"/>
        </w:rPr>
        <w:t>协调</w:t>
      </w:r>
      <w:r>
        <w:rPr>
          <w:rFonts w:hint="default" w:ascii="Times New Roman" w:hAnsi="Times New Roman" w:eastAsia="仿宋_GB2312" w:cs="Times New Roman"/>
          <w:sz w:val="32"/>
          <w:szCs w:val="32"/>
          <w:lang w:val="en-US" w:eastAsia="zh-CN"/>
        </w:rPr>
        <w:t>联动机制仍需进一步加强。生物多样性保护资金需求量大，目前保定市生物多样性资金投入主要依靠各级财政，资金投入模式单一，社会资本参与较少，多元化资金投入机制亟需健全。</w:t>
      </w:r>
    </w:p>
    <w:p w14:paraId="7C9799CE">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outlineLvl w:val="9"/>
        <w:rPr>
          <w:rFonts w:hint="default" w:ascii="Times New Roman" w:hAnsi="Times New Roman" w:eastAsia="仿宋_GB2312" w:cs="Times New Roman"/>
          <w:b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二是生物多样性保护现代化管理水平仍需提高。</w:t>
      </w:r>
      <w:r>
        <w:rPr>
          <w:rFonts w:hint="default" w:ascii="Times New Roman" w:hAnsi="Times New Roman" w:eastAsia="仿宋_GB2312" w:cs="Times New Roman"/>
          <w:sz w:val="32"/>
          <w:szCs w:val="32"/>
          <w:lang w:val="en-US" w:eastAsia="zh-CN"/>
        </w:rPr>
        <w:t>全市生物多样性现状尚需进一步查清，在全球气候变化和人类活动不断增大的背景下，保定市生物多样性底数也处于不断变化之中。现有信息不足以反映全市生物多样性的现状及动态变化，相关调查尚不够系统、完善，亟需开展生物多样性普查和种质资源调查等，摸清生物多样性现状。</w:t>
      </w:r>
      <w:r>
        <w:rPr>
          <w:rFonts w:hint="eastAsia" w:ascii="Times New Roman" w:hAnsi="Times New Roman" w:cs="Times New Roman"/>
          <w:sz w:val="32"/>
          <w:szCs w:val="32"/>
          <w:lang w:val="en-US" w:eastAsia="zh-CN"/>
        </w:rPr>
        <w:t>同时</w:t>
      </w:r>
      <w:r>
        <w:rPr>
          <w:rFonts w:hint="default" w:ascii="Times New Roman" w:hAnsi="Times New Roman" w:eastAsia="仿宋_GB2312" w:cs="Times New Roman"/>
          <w:b w:val="0"/>
          <w:bCs w:val="0"/>
          <w:kern w:val="2"/>
          <w:sz w:val="32"/>
          <w:szCs w:val="32"/>
          <w:lang w:val="en-US" w:eastAsia="zh-CN" w:bidi="ar-SA"/>
        </w:rPr>
        <w:t>全市</w:t>
      </w:r>
      <w:r>
        <w:rPr>
          <w:rFonts w:hint="default" w:ascii="Times New Roman" w:hAnsi="Times New Roman" w:eastAsia="仿宋_GB2312" w:cs="Times New Roman"/>
          <w:b w:val="0"/>
          <w:kern w:val="2"/>
          <w:sz w:val="32"/>
          <w:szCs w:val="32"/>
          <w:lang w:val="en-US" w:eastAsia="zh-CN" w:bidi="ar-SA"/>
        </w:rPr>
        <w:t>生物多样性保护科技创新和技术装备支撑能力有待加强，生物多样性保护监测能力有待进一步完善、整合、优化、补齐。</w:t>
      </w:r>
    </w:p>
    <w:p w14:paraId="174EB986">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both"/>
        <w:textAlignment w:val="auto"/>
        <w:outlineLvl w:val="9"/>
        <w:rPr>
          <w:rFonts w:hint="default" w:ascii="Times New Roman" w:hAnsi="Times New Roman" w:eastAsia="仿宋_GB2312" w:cs="Times New Roman"/>
          <w:b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三是生态系统质量待进一步提升。</w:t>
      </w:r>
      <w:r>
        <w:rPr>
          <w:rFonts w:hint="default" w:ascii="Times New Roman" w:hAnsi="Times New Roman" w:eastAsia="仿宋_GB2312" w:cs="Times New Roman"/>
          <w:b w:val="0"/>
          <w:kern w:val="2"/>
          <w:sz w:val="32"/>
          <w:szCs w:val="32"/>
          <w:lang w:val="en-US" w:eastAsia="zh-CN" w:bidi="ar-SA"/>
        </w:rPr>
        <w:t>尽管保定市近年逐步恢复和扩大了绿色空间范围，但仍存在生态功能单一、森林生态系统不稳定等问题。全市森林质量普遍不高，乔木林单位面积蓄积量仅0.348万立方米/平方千米，远低于全国平均水平0.95 万立方米/平方千米。全市天然林占比约30%，幼龄林占比达43%，抚育压力大。中西部山区森林破碎程度上升，景观优势物种以及景观内部物种丰富度下</w:t>
      </w:r>
      <w:r>
        <w:rPr>
          <w:rFonts w:hint="default" w:ascii="Times New Roman" w:hAnsi="Times New Roman" w:eastAsia="仿宋_GB2312" w:cs="Times New Roman"/>
          <w:b w:val="0"/>
          <w:strike w:val="0"/>
          <w:dstrike w:val="0"/>
          <w:kern w:val="2"/>
          <w:sz w:val="32"/>
          <w:szCs w:val="32"/>
          <w:lang w:val="en-US" w:eastAsia="zh-CN" w:bidi="ar-SA"/>
        </w:rPr>
        <w:t>降。平原区水源涵养能力普遍较低，水土保持服务能力总体处于较低水平。城市生物多样性有待加强，</w:t>
      </w:r>
      <w:r>
        <w:rPr>
          <w:rFonts w:hint="default" w:ascii="Times New Roman" w:hAnsi="Times New Roman" w:eastAsia="仿宋_GB2312" w:cs="Times New Roman"/>
          <w:b w:val="0"/>
          <w:kern w:val="2"/>
          <w:sz w:val="32"/>
          <w:szCs w:val="32"/>
          <w:lang w:val="en-US" w:eastAsia="zh-CN" w:bidi="ar-SA"/>
        </w:rPr>
        <w:t>城区绿地植物呈现出高度同质性现象。</w:t>
      </w:r>
    </w:p>
    <w:p w14:paraId="7E8A708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9"/>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四是防控外来物种入侵压力增加。</w:t>
      </w:r>
      <w:r>
        <w:rPr>
          <w:rFonts w:hint="default" w:ascii="Times New Roman" w:hAnsi="Times New Roman" w:eastAsia="仿宋_GB2312" w:cs="Times New Roman"/>
          <w:b w:val="0"/>
          <w:bCs w:val="0"/>
          <w:kern w:val="2"/>
          <w:sz w:val="32"/>
          <w:szCs w:val="32"/>
          <w:lang w:val="en-US" w:eastAsia="zh-CN" w:bidi="ar-SA"/>
        </w:rPr>
        <w:t>生物入侵是造成物种多样性丧失的重要因素之一。根据2023年保定市林草外来入侵物种普查报告，发现林草外来入侵物种15种，其中陆生植物11种，水生植物1种，无脊椎动物2种。全市农业发现外来入侵植物58种</w:t>
      </w:r>
      <w:r>
        <w:rPr>
          <w:rFonts w:hint="eastAsia" w:ascii="Times New Roman" w:hAnsi="Times New Roman"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外来入侵病虫18种。外来物种与本地物种竞争各种资源，使本地物种处于劣势地位，破坏原有生态系统的稳定性，造成本地物种遗传多样性降低，甚至消亡。</w:t>
      </w:r>
    </w:p>
    <w:p w14:paraId="4335281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outlineLvl w:val="9"/>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五是城市发展与资源保护不协调。</w:t>
      </w:r>
      <w:r>
        <w:rPr>
          <w:rFonts w:hint="default" w:ascii="Times New Roman" w:hAnsi="Times New Roman" w:eastAsia="仿宋_GB2312" w:cs="Times New Roman"/>
          <w:b w:val="0"/>
          <w:kern w:val="2"/>
          <w:sz w:val="32"/>
          <w:szCs w:val="32"/>
          <w:lang w:val="en-US" w:eastAsia="zh-CN" w:bidi="ar-SA"/>
        </w:rPr>
        <w:t>生物多样性保护与保定市经济、社会发展之间的矛盾依然较大，</w:t>
      </w:r>
      <w:r>
        <w:rPr>
          <w:rFonts w:hint="default" w:ascii="Times New Roman" w:hAnsi="Times New Roman" w:eastAsia="仿宋_GB2312" w:cs="Times New Roman"/>
          <w:b w:val="0"/>
          <w:bCs w:val="0"/>
          <w:kern w:val="2"/>
          <w:sz w:val="32"/>
          <w:szCs w:val="32"/>
          <w:lang w:val="en-US" w:eastAsia="zh-CN" w:bidi="ar-SA"/>
        </w:rPr>
        <w:t>在全市社会经济快速发展的同时，</w:t>
      </w:r>
      <w:r>
        <w:rPr>
          <w:rFonts w:hint="default" w:ascii="Times New Roman" w:hAnsi="Times New Roman" w:eastAsia="仿宋_GB2312" w:cs="Times New Roman"/>
          <w:b w:val="0"/>
          <w:kern w:val="2"/>
          <w:sz w:val="32"/>
          <w:szCs w:val="32"/>
          <w:lang w:val="en-US" w:eastAsia="zh-CN" w:bidi="ar-SA"/>
        </w:rPr>
        <w:t>土地利用变化加剧使自然生态空间受到挤占，环境污染对生物多样性及物种栖息地造成影响，生物资源无序开发对生物多样性的影响加剧，</w:t>
      </w:r>
      <w:r>
        <w:rPr>
          <w:rFonts w:hint="default" w:ascii="Times New Roman" w:hAnsi="Times New Roman" w:eastAsia="仿宋_GB2312" w:cs="Times New Roman"/>
          <w:b w:val="0"/>
          <w:bCs w:val="0"/>
          <w:kern w:val="2"/>
          <w:sz w:val="32"/>
          <w:szCs w:val="32"/>
          <w:lang w:val="en-US" w:eastAsia="zh-CN" w:bidi="ar-SA"/>
        </w:rPr>
        <w:t>导致一些物种的栖息地片段化与生境破碎化</w:t>
      </w:r>
      <w:r>
        <w:rPr>
          <w:rFonts w:hint="default" w:ascii="Times New Roman" w:hAnsi="Times New Roman" w:eastAsia="仿宋_GB2312" w:cs="Times New Roman"/>
          <w:b w:val="0"/>
          <w:kern w:val="2"/>
          <w:sz w:val="32"/>
          <w:szCs w:val="32"/>
          <w:lang w:val="en-US" w:eastAsia="zh-CN" w:bidi="ar-SA"/>
        </w:rPr>
        <w:t>，给生物多样性保护造成巨大压力。</w:t>
      </w:r>
    </w:p>
    <w:p w14:paraId="1310231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（二）面临机遇</w:t>
      </w:r>
    </w:p>
    <w:p w14:paraId="43F7577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当前我国正处于全面建设社会主义现代化国家、向第二个百年奋斗目标进军的发展阶段，保定市也迈入新时代发展的新征程。作为京津保地区率先联动发展的核心区、京津冀世界级城市群中重要的区域性中心城市，以及京津冀重要的生态安全屏障，保定市正处于承上启下建设具有广泛影响力和竞争力的和谐宜居城市的重要时期，生物多样性保护将迎来全面跃升的历史新机遇。</w:t>
      </w:r>
    </w:p>
    <w:p w14:paraId="57A42DE1">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b/>
          <w:bCs/>
          <w:color w:val="000000"/>
          <w:kern w:val="0"/>
          <w:sz w:val="32"/>
          <w:szCs w:val="32"/>
          <w:lang w:val="en-US" w:eastAsia="zh-CN" w:bidi="ar"/>
        </w:rPr>
        <w:t>习近平生态文明思想为进一步做好生物多样性保护工作提供行动指南。</w:t>
      </w:r>
      <w:r>
        <w:rPr>
          <w:rFonts w:hint="default" w:ascii="Times New Roman" w:hAnsi="Times New Roman" w:eastAsia="仿宋_GB2312" w:cs="Times New Roman"/>
          <w:b w:val="0"/>
          <w:bCs w:val="0"/>
          <w:sz w:val="32"/>
          <w:szCs w:val="32"/>
          <w:lang w:val="en-US" w:eastAsia="zh-CN"/>
        </w:rPr>
        <w:t>习近平生态文明思想核心要义包括人与自然和谐共生、绿水青山就是金山银山、良好生态环境是最普惠的民生福祉、山水林田湖草沙是生命共同体、用最严格制度最严密法治保护生态环境、共谋全球生态文明建设等。党的十八大以来，习近平总书记9次视察河北、3次莅临保定、亲切回信保定学生代表等，在生态文明建设方面做出了一系列重要指示。党的二十大报告特别提出要“推动绿色发展，促进人与自然和谐共生”“实施生物多样性保护重大工程”，并强调要“提升生态系统多样性、稳定性、持续性”。习近平生态文明思想及总书记的重要指示、党中央、国务院的顶层设计，为全市推进生态文明建设、持续扩大绿色生态空间、实现高质量绿色发展提供了根本遵循。</w:t>
      </w:r>
    </w:p>
    <w:p w14:paraId="4197322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color w:val="000000"/>
          <w:kern w:val="0"/>
          <w:sz w:val="32"/>
          <w:szCs w:val="32"/>
          <w:lang w:val="en-US" w:eastAsia="zh-CN" w:bidi="ar"/>
        </w:rPr>
        <w:t>——生态区位优势以及京雄保一体化发展为生物多样性保护提供有利条件</w:t>
      </w:r>
      <w:r>
        <w:rPr>
          <w:rFonts w:hint="default"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b w:val="0"/>
          <w:bCs w:val="0"/>
          <w:sz w:val="32"/>
          <w:szCs w:val="32"/>
          <w:lang w:val="en-US" w:eastAsia="zh-CN"/>
        </w:rPr>
        <w:t>保定市属于国家“三区四带”重点生态地区中的北方防沙带、全国重要生态功能区中的“太行山山区水源涵养与土壤保持重要区”、国家生物多样性保护优先区域中的“太行山生物多样性保护优先区域”，肩负着重要的水源涵养、土壤保持和防风固沙功能，部署着京津冀协同发展生态保护和修复、矿山生态修复等重大工程；同时，保定市是燕山－太行山地的典型温带森林生态系统，区域内褐马鸡等特有雉类、鹤类、雁鸭类、鹳类及其栖息地是国家重要的保护对象。2017年雄安新区的设立是区域协调发展的一次重大战略部署，作为京南雄西重要的区域性中心城市，保定市迎来了千载难逢的叠加机遇。雄安新区设立后，保护好白洋淀的生态环境安全已刻不容缓，保定市打响了“碧水保卫战”，</w:t>
      </w:r>
      <w:r>
        <w:rPr>
          <w:rFonts w:hint="default" w:ascii="Times New Roman" w:hAnsi="Times New Roman" w:eastAsia="仿宋_GB2312" w:cs="Times New Roman"/>
          <w:b w:val="0"/>
          <w:bCs w:val="0"/>
          <w:sz w:val="32"/>
          <w:szCs w:val="32"/>
          <w:highlight w:val="none"/>
          <w:lang w:val="en-US" w:eastAsia="zh-CN"/>
        </w:rPr>
        <w:t>筑</w:t>
      </w:r>
      <w:r>
        <w:rPr>
          <w:rFonts w:hint="default" w:ascii="Times New Roman" w:hAnsi="Times New Roman" w:eastAsia="仿宋_GB2312" w:cs="Times New Roman"/>
          <w:b w:val="0"/>
          <w:bCs w:val="0"/>
          <w:sz w:val="32"/>
          <w:szCs w:val="32"/>
          <w:lang w:val="en-US" w:eastAsia="zh-CN"/>
        </w:rPr>
        <w:t>牢白洋淀和京津冀生态安全屏障，聚焦京雄保一体化发展，协同加快推进生态环保有机衔接，这为全市生物多样性保护带来新的发展动力。</w:t>
      </w:r>
    </w:p>
    <w:p w14:paraId="26ACB0D9">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both"/>
        <w:textAlignment w:val="auto"/>
        <w:rPr>
          <w:rFonts w:hint="default" w:ascii="Times New Roman" w:hAnsi="Times New Roman" w:eastAsia="仿宋_GB2312" w:cs="Times New Roman"/>
          <w:b/>
          <w:bCs/>
          <w:color w:val="000000"/>
          <w:kern w:val="0"/>
          <w:sz w:val="32"/>
          <w:szCs w:val="32"/>
          <w:lang w:val="en-US" w:eastAsia="zh-CN" w:bidi="ar"/>
        </w:rPr>
      </w:pPr>
      <w:r>
        <w:rPr>
          <w:rFonts w:hint="default" w:ascii="Times New Roman" w:hAnsi="Times New Roman" w:eastAsia="仿宋_GB2312" w:cs="Times New Roman"/>
          <w:b/>
          <w:bCs/>
          <w:color w:val="000000"/>
          <w:kern w:val="0"/>
          <w:sz w:val="32"/>
          <w:szCs w:val="32"/>
          <w:lang w:val="en-US" w:eastAsia="zh-CN" w:bidi="ar"/>
        </w:rPr>
        <w:t>——新格局下的城市功能定位为生物多样性保护带来新契机。</w:t>
      </w:r>
    </w:p>
    <w:p w14:paraId="4919DF1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服务和融入新发展格局，深入实施京津冀协同发展战略，着力建设京津冀一体化发展先行区、国家新能源与先进制造业创新发展基地、国家历史文化名城和京畿旅游休闲区、新型城镇化与乡村振兴示范区是新时代保定市的功能定位。打造“京津冀世界级城市群中的现代化品质生活之城”，建设具有全国影响力的创新智造强市、京畿文化名城、品质生活典范为全市生物多样性保护带来重大契机。保定市将筑牢“一屏九脉多带”生态安全格局，夯实“两区四片多点”农业生产基底，发挥城镇“一主四副”增长带动能力、“两轴两带”集聚优化功能、“四区多点”统筹协调战略，持续改善生态环境质量，提升生态系统质量，融入新发展格局建设，扎实推进新时代高质量发展。</w:t>
      </w:r>
    </w:p>
    <w:p w14:paraId="7EA774E7">
      <w:pPr>
        <w:keepNext w:val="0"/>
        <w:keepLines w:val="0"/>
        <w:pageBreakBefore/>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24" w:name="_Toc14527"/>
      <w:bookmarkStart w:id="25" w:name="_Toc10192"/>
      <w:r>
        <w:rPr>
          <w:rFonts w:hint="eastAsia" w:ascii="黑体" w:hAnsi="黑体" w:eastAsia="黑体" w:cs="黑体"/>
          <w:b w:val="0"/>
          <w:bCs w:val="0"/>
          <w:sz w:val="36"/>
          <w:szCs w:val="36"/>
          <w:lang w:val="en-US" w:eastAsia="zh-CN"/>
        </w:rPr>
        <w:t>第三章 总体要求</w:t>
      </w:r>
      <w:bookmarkEnd w:id="24"/>
      <w:bookmarkEnd w:id="25"/>
    </w:p>
    <w:p w14:paraId="28EC84A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1"/>
        <w:rPr>
          <w:rFonts w:hint="eastAsia" w:ascii="楷体_GB2312" w:hAnsi="楷体_GB2312" w:eastAsia="楷体_GB2312" w:cs="楷体_GB2312"/>
          <w:b/>
          <w:bCs/>
          <w:sz w:val="32"/>
          <w:szCs w:val="32"/>
          <w:lang w:val="en-US" w:eastAsia="zh-CN"/>
        </w:rPr>
      </w:pPr>
      <w:bookmarkStart w:id="26" w:name="_Toc16720"/>
      <w:bookmarkStart w:id="27" w:name="_Toc13771"/>
    </w:p>
    <w:p w14:paraId="20C2433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一、指导思想</w:t>
      </w:r>
      <w:bookmarkEnd w:id="26"/>
      <w:bookmarkEnd w:id="27"/>
    </w:p>
    <w:p w14:paraId="16367F9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以习近平新时代中国特色社会主义思想为指导，深入贯彻党的二十大精神及习近平生态文明思想，牢固树立和践行绿水青山就是金山银山的理念，严格落实党中央、国务院、省委省政府关于生物多样性保护的决策部署，</w:t>
      </w:r>
      <w:r>
        <w:rPr>
          <w:rFonts w:hint="default" w:ascii="Times New Roman" w:hAnsi="Times New Roman" w:eastAsia="仿宋_GB2312" w:cs="Times New Roman"/>
          <w:b w:val="0"/>
          <w:bCs w:val="0"/>
          <w:sz w:val="32"/>
          <w:szCs w:val="32"/>
          <w:lang w:val="zh-CN" w:eastAsia="zh-CN"/>
        </w:rPr>
        <w:t>立足新发展阶段，构建新发展格局，</w:t>
      </w:r>
      <w:r>
        <w:rPr>
          <w:rFonts w:hint="default" w:ascii="Times New Roman" w:hAnsi="Times New Roman" w:eastAsia="仿宋_GB2312" w:cs="Times New Roman"/>
          <w:b w:val="0"/>
          <w:bCs w:val="0"/>
          <w:sz w:val="32"/>
          <w:szCs w:val="32"/>
          <w:lang w:val="en-US" w:eastAsia="zh-CN"/>
        </w:rPr>
        <w:t>以有效应对生物多样性面临的挑战、全面提升生物多样性保护和管理水平为目标，建立健全生物多样性保护体制机制，实施生物多样性保护重大工程，加强可持续利用与惠益分享，进一步提高保护能力和管理水平，提升生态系统多样性、稳定性、持续性，确保重要生态系统生物物种和生物遗传资源得到有效保护，推进生物多样性治理体系和治理能力现代化，将生物多样性保护理念融入生态文明建设全过程，实现人与自然、经济社会与生态环境的和谐共生、协调发展。</w:t>
      </w:r>
    </w:p>
    <w:p w14:paraId="5ABD944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28" w:name="_Toc9078"/>
      <w:bookmarkStart w:id="29" w:name="_Toc20028"/>
      <w:r>
        <w:rPr>
          <w:rFonts w:hint="eastAsia" w:ascii="黑体" w:hAnsi="黑体" w:eastAsia="黑体" w:cs="黑体"/>
          <w:b w:val="0"/>
          <w:bCs w:val="0"/>
          <w:sz w:val="32"/>
          <w:szCs w:val="32"/>
          <w:lang w:val="en-US" w:eastAsia="zh-CN"/>
        </w:rPr>
        <w:t>二、基本原则</w:t>
      </w:r>
      <w:bookmarkEnd w:id="28"/>
      <w:bookmarkEnd w:id="29"/>
    </w:p>
    <w:p w14:paraId="4E91DEB0">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坚持尊重自然、保护优先</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val="0"/>
          <w:bCs w:val="0"/>
          <w:sz w:val="32"/>
          <w:szCs w:val="32"/>
          <w:lang w:val="en-US" w:eastAsia="zh-CN"/>
        </w:rPr>
        <w:t>牢固树立尊重自然、顺应自然、保护自然的生态文明理念，坚持保护优先，综合运用自然恢复和人工修复两种手段，恢复和改善区域生态环境，对重要生态系统、生物物种及遗传资源实施有效保护，保障生物安全和生态安全。</w:t>
      </w:r>
    </w:p>
    <w:p w14:paraId="545A6274">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坚持系统保护，精准施策。</w:t>
      </w:r>
      <w:r>
        <w:rPr>
          <w:rFonts w:hint="default" w:ascii="Times New Roman" w:hAnsi="Times New Roman" w:eastAsia="仿宋_GB2312" w:cs="Times New Roman"/>
          <w:b w:val="0"/>
          <w:bCs w:val="0"/>
          <w:sz w:val="32"/>
          <w:szCs w:val="32"/>
          <w:lang w:val="en-US" w:eastAsia="zh-CN"/>
        </w:rPr>
        <w:t>坚持全局系统观念，推进山水林田湖草沙系统治理，推动生物多样性整体改善。把握不同区域的发展定位、基础条件和设施水平差异，坚持因地因时制宜、分区分类施策，以重点区域带动的方式，促进全区生物多样性整体保护水平的提升。</w:t>
      </w:r>
    </w:p>
    <w:p w14:paraId="19EE7B19">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坚持分级落实，上下联动。</w:t>
      </w:r>
      <w:r>
        <w:rPr>
          <w:rFonts w:hint="default" w:ascii="Times New Roman" w:hAnsi="Times New Roman" w:eastAsia="仿宋_GB2312" w:cs="Times New Roman"/>
          <w:b w:val="0"/>
          <w:bCs w:val="0"/>
          <w:sz w:val="32"/>
          <w:szCs w:val="32"/>
          <w:lang w:val="en-US" w:eastAsia="zh-CN"/>
        </w:rPr>
        <w:t>明确各部门生物多样性保护和管理事权，分级压实责任。制定出台政策、规划、措施及方案，加强对各部门工作的指导和支持。将生物多样性保护理念纳入政府各部门和所有行业主流工作之中，各级有关部门落实生物多样性保护责任，上下联动、形成合力。</w:t>
      </w:r>
    </w:p>
    <w:p w14:paraId="7AA3F5F8">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643" w:firstLineChars="200"/>
        <w:textAlignment w:val="auto"/>
        <w:rPr>
          <w:rFonts w:hint="default" w:ascii="Times New Roman" w:hAnsi="Times New Roman" w:eastAsia="仿宋" w:cs="Times New Roman"/>
          <w:b w:val="0"/>
          <w:bCs w:val="0"/>
          <w:sz w:val="30"/>
          <w:szCs w:val="30"/>
          <w:lang w:val="en-US" w:eastAsia="zh-CN"/>
        </w:rPr>
      </w:pPr>
      <w:r>
        <w:rPr>
          <w:rFonts w:hint="default" w:ascii="Times New Roman" w:hAnsi="Times New Roman" w:eastAsia="仿宋_GB2312" w:cs="Times New Roman"/>
          <w:b/>
          <w:bCs/>
          <w:sz w:val="32"/>
          <w:szCs w:val="32"/>
          <w:lang w:val="en-US" w:eastAsia="zh-CN"/>
        </w:rPr>
        <w:t>坚持政府主导，全民参与。</w:t>
      </w:r>
      <w:r>
        <w:rPr>
          <w:rFonts w:hint="default" w:ascii="Times New Roman" w:hAnsi="Times New Roman" w:eastAsia="仿宋_GB2312" w:cs="Times New Roman"/>
          <w:b w:val="0"/>
          <w:bCs w:val="0"/>
          <w:sz w:val="32"/>
          <w:szCs w:val="32"/>
          <w:lang w:val="en-US" w:eastAsia="zh-CN"/>
        </w:rPr>
        <w:t>强化政府在生物多样性保护中的主导作用，加大管理、投入和监督力度，建立健全企事业单位、社会组织和公众参与生物多样性保护的长效机制，提高社会各界保护生物多样性的自觉性和参与度，营造全社会共同参与生物多样性保护的良好氛围，推动共建共治共享。</w:t>
      </w:r>
    </w:p>
    <w:p w14:paraId="51DE909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30" w:name="_Toc15774"/>
      <w:bookmarkStart w:id="31" w:name="_Toc4294"/>
      <w:r>
        <w:rPr>
          <w:rFonts w:hint="eastAsia" w:ascii="黑体" w:hAnsi="黑体" w:eastAsia="黑体" w:cs="黑体"/>
          <w:b w:val="0"/>
          <w:bCs w:val="0"/>
          <w:sz w:val="32"/>
          <w:szCs w:val="32"/>
          <w:lang w:val="en-US" w:eastAsia="zh-CN"/>
        </w:rPr>
        <w:t>三、规划依据</w:t>
      </w:r>
      <w:bookmarkEnd w:id="30"/>
    </w:p>
    <w:p w14:paraId="6B8CD1B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（一）法律法规</w:t>
      </w:r>
    </w:p>
    <w:p w14:paraId="2981BB6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（1）《中华人民共和国环境保护法》（2014年）；</w:t>
      </w:r>
    </w:p>
    <w:p w14:paraId="5B30605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（2）《中华人民共和国水法》（2016年）；</w:t>
      </w:r>
    </w:p>
    <w:p w14:paraId="6F13EF8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（3）《中华人民共和国森林法》（2019年）；</w:t>
      </w:r>
    </w:p>
    <w:p w14:paraId="1D46E1C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（4）《中华人民共和国生物安全法》（2020年）；</w:t>
      </w:r>
    </w:p>
    <w:p w14:paraId="77E6691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（5）《中华人民共和国湿地保护法》（2022年）；</w:t>
      </w:r>
    </w:p>
    <w:p w14:paraId="166E89D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（6）《中华人民共和国野生动物保护法》（2022年）；</w:t>
      </w:r>
    </w:p>
    <w:p w14:paraId="23F3F47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（7）《中华人民共和国濒危野生动植物进出口管理条例》（2006年）；</w:t>
      </w:r>
    </w:p>
    <w:p w14:paraId="12C7E4D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（8）《中华人民共和国陆生野生动物保护实施条例》（2016年）；</w:t>
      </w:r>
    </w:p>
    <w:p w14:paraId="1B561C4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（9）《中华人民共和国野生植物保护条例》（2017年）；</w:t>
      </w:r>
    </w:p>
    <w:p w14:paraId="64A228B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（10）《中华人民共和国自然保护区条例》（2017年）；</w:t>
      </w:r>
    </w:p>
    <w:p w14:paraId="2A6E433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（11）《河北省湿地保护条例》（2017年）；</w:t>
      </w:r>
    </w:p>
    <w:p w14:paraId="24C4640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（12）《河北省陆生野生动物保护条例》（2016年修订）；</w:t>
      </w:r>
    </w:p>
    <w:p w14:paraId="0CC0EE3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（13）《河北省水污染防治条例》（2018年修订）；</w:t>
      </w:r>
    </w:p>
    <w:p w14:paraId="4C8556E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（14）《河北省生态环境保护条例》（2020年）；</w:t>
      </w:r>
    </w:p>
    <w:p w14:paraId="4B28A02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（15）《河北省植物保护条例》（2010年修订）；</w:t>
      </w:r>
    </w:p>
    <w:p w14:paraId="5A95457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（16）《保定市白洋淀上游生态环境保护条例》（2018年）；</w:t>
      </w:r>
    </w:p>
    <w:p w14:paraId="11D42AF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（17）《保定市河道管理条例》（2020年）；</w:t>
      </w:r>
    </w:p>
    <w:p w14:paraId="5AD8577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（18）《保定市禁牧条例》（2020年）。</w:t>
      </w:r>
    </w:p>
    <w:p w14:paraId="13F2DA2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（二）政策文件</w:t>
      </w:r>
    </w:p>
    <w:p w14:paraId="5F2488E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（1）《中国的生物多样性保护》白皮书（2021年10月）；</w:t>
      </w:r>
    </w:p>
    <w:p w14:paraId="3CABDD2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（2）《中共中央办公厅 国务院办公厅关于进一步加强生物多样性保护的意见》（中办发〔2021〕53号）；</w:t>
      </w:r>
    </w:p>
    <w:p w14:paraId="1566D8B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（3）《中国生物多样性保护战略与行动计划（2023—2030年）》；</w:t>
      </w:r>
    </w:p>
    <w:p w14:paraId="4448797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（4）《关于加强生态保护红线管理的通知（试行）》（自然资发〔2022〕142号）；</w:t>
      </w:r>
    </w:p>
    <w:p w14:paraId="7B7EA3C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（5）《中共中央 国务院关于全面推进美丽中国建设的意见》（2023年12月）；</w:t>
      </w:r>
    </w:p>
    <w:p w14:paraId="10A0B004">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color w:val="000000"/>
          <w:kern w:val="0"/>
          <w:sz w:val="32"/>
          <w:szCs w:val="32"/>
          <w:lang w:val="en-US" w:eastAsia="zh-CN" w:bidi="ar"/>
        </w:rPr>
        <w:t>）《关于推进山水林田湖生态保护修复工作的通知》（财建〔2016〕725号）；</w:t>
      </w:r>
    </w:p>
    <w:p w14:paraId="06A3B2F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（7）河北省委办公厅、省政府办公厅印发《关于进一步加强生物多样性保护的实施意见》（2021年11月）；</w:t>
      </w:r>
    </w:p>
    <w:p w14:paraId="30E6565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（8）《中共河北省委 河北省人民政府关于加快建设天蓝、地绿、水秀的美丽河北 以实际行动全面推进美丽中国建设的实施意见》（2024年5月11日）。</w:t>
      </w:r>
    </w:p>
    <w:p w14:paraId="22EE2D6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（三）规划文件</w:t>
      </w:r>
    </w:p>
    <w:p w14:paraId="05F6FFB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（1）《全国重要生态系统保护和修复重大工程总体规划（2021—2035年）》（发改农经〔2020〕837号）；</w:t>
      </w:r>
    </w:p>
    <w:p w14:paraId="69108DE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（2）《全国湿地保护规划（2022—2030年）》（林规发〔2022〕99 号）；</w:t>
      </w:r>
    </w:p>
    <w:p w14:paraId="7B0F472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（3）《河北省生物多样性保护和利用规划（2021-2030年）》（冀环生态〔2021〕393号）；</w:t>
      </w:r>
    </w:p>
    <w:p w14:paraId="00467DE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（4）《河北省自然保护地发展规划（2021—2035年）》（冀林草发〔2023〕6号）；</w:t>
      </w:r>
    </w:p>
    <w:p w14:paraId="0630709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（5）《河北省生态环境保护“十四五”规划》（冀政字〔2022〕2号）；</w:t>
      </w:r>
    </w:p>
    <w:p w14:paraId="79A3A65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highlight w:val="none"/>
          <w:lang w:val="en-US" w:eastAsia="zh-CN"/>
        </w:rPr>
        <w:t>6）《保定市国民经济和社会发展第十四个五年规划和二〇三五年远景目标纲要》（2021年8月）</w:t>
      </w:r>
      <w:r>
        <w:rPr>
          <w:rFonts w:hint="default" w:ascii="Times New Roman" w:hAnsi="Times New Roman" w:eastAsia="仿宋_GB2312" w:cs="Times New Roman"/>
          <w:b w:val="0"/>
          <w:bCs w:val="0"/>
          <w:sz w:val="32"/>
          <w:szCs w:val="32"/>
          <w:lang w:val="en-US" w:eastAsia="zh-CN"/>
        </w:rPr>
        <w:t>；</w:t>
      </w:r>
    </w:p>
    <w:p w14:paraId="04299A7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（7）《保定市国土空间生态修复规划 （2021-2035 年）》（2024年</w:t>
      </w:r>
      <w:r>
        <w:rPr>
          <w:rFonts w:hint="eastAsia" w:ascii="Times New Roman" w:hAnsi="Times New Roman" w:cs="Times New Roman"/>
          <w:b w:val="0"/>
          <w:bCs w:val="0"/>
          <w:sz w:val="32"/>
          <w:szCs w:val="32"/>
          <w:lang w:val="en-US" w:eastAsia="zh-CN"/>
        </w:rPr>
        <w:t>12</w:t>
      </w:r>
      <w:r>
        <w:rPr>
          <w:rFonts w:hint="default" w:ascii="Times New Roman" w:hAnsi="Times New Roman" w:eastAsia="仿宋_GB2312" w:cs="Times New Roman"/>
          <w:b w:val="0"/>
          <w:bCs w:val="0"/>
          <w:sz w:val="32"/>
          <w:szCs w:val="32"/>
          <w:lang w:val="en-US" w:eastAsia="zh-CN"/>
        </w:rPr>
        <w:t>月）；</w:t>
      </w:r>
    </w:p>
    <w:p w14:paraId="32723AE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（8）《保定市国土空间总体规划（2021—2035年）》（2024年7月）；</w:t>
      </w:r>
    </w:p>
    <w:p w14:paraId="374F9C8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（9）《保定市生态环境保护“十四五”规划》（保环发〔2022〕5号）。</w:t>
      </w:r>
    </w:p>
    <w:p w14:paraId="2F67E61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32" w:name="_Toc20228"/>
      <w:r>
        <w:rPr>
          <w:rFonts w:hint="eastAsia" w:ascii="黑体" w:hAnsi="黑体" w:eastAsia="黑体" w:cs="黑体"/>
          <w:b w:val="0"/>
          <w:bCs w:val="0"/>
          <w:sz w:val="32"/>
          <w:szCs w:val="32"/>
          <w:lang w:val="en-US" w:eastAsia="zh-CN"/>
        </w:rPr>
        <w:t>四、规划期限和范围</w:t>
      </w:r>
      <w:bookmarkEnd w:id="31"/>
      <w:bookmarkEnd w:id="32"/>
    </w:p>
    <w:p w14:paraId="4E4546E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本次规划范围为保定市行政辖区范围（不含雄安新区及定州市），总面积19296km</w:t>
      </w:r>
      <w:r>
        <w:rPr>
          <w:rFonts w:hint="default" w:ascii="Times New Roman" w:hAnsi="Times New Roman" w:eastAsia="仿宋_GB2312" w:cs="Times New Roman"/>
          <w:b w:val="0"/>
          <w:bCs w:val="0"/>
          <w:sz w:val="32"/>
          <w:szCs w:val="32"/>
          <w:highlight w:val="none"/>
          <w:vertAlign w:val="superscript"/>
          <w:lang w:val="en-US" w:eastAsia="zh-CN"/>
        </w:rPr>
        <w:t>2</w:t>
      </w:r>
      <w:r>
        <w:rPr>
          <w:rFonts w:hint="default" w:ascii="Times New Roman" w:hAnsi="Times New Roman" w:eastAsia="仿宋_GB2312" w:cs="Times New Roman"/>
          <w:b w:val="0"/>
          <w:bCs w:val="0"/>
          <w:sz w:val="32"/>
          <w:szCs w:val="32"/>
          <w:highlight w:val="none"/>
          <w:lang w:val="en-US" w:eastAsia="zh-CN"/>
        </w:rPr>
        <w:t>。规划基准年为2023年。</w:t>
      </w:r>
    </w:p>
    <w:p w14:paraId="53B8734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规划年限：2024年—2030年，规划期分为2个阶段：2024年—2027年；2028年—2030年。</w:t>
      </w:r>
    </w:p>
    <w:p w14:paraId="3A149AA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33" w:name="_Toc7967"/>
      <w:bookmarkStart w:id="34" w:name="_Toc28285"/>
      <w:r>
        <w:rPr>
          <w:rFonts w:hint="eastAsia" w:ascii="黑体" w:hAnsi="黑体" w:eastAsia="黑体" w:cs="黑体"/>
          <w:b w:val="0"/>
          <w:bCs w:val="0"/>
          <w:sz w:val="32"/>
          <w:szCs w:val="32"/>
          <w:lang w:val="en-US" w:eastAsia="zh-CN"/>
        </w:rPr>
        <w:t>五、战略目标与指标</w:t>
      </w:r>
      <w:bookmarkEnd w:id="33"/>
      <w:bookmarkEnd w:id="34"/>
    </w:p>
    <w:p w14:paraId="4D05C6F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（一）规划目标</w:t>
      </w:r>
    </w:p>
    <w:p w14:paraId="6EECD2A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规划到2027年，全市生物多样性的丧失与流失得</w:t>
      </w:r>
      <w:r>
        <w:rPr>
          <w:rFonts w:hint="default" w:ascii="Times New Roman" w:hAnsi="Times New Roman" w:eastAsia="仿宋_GB2312" w:cs="Times New Roman"/>
          <w:b w:val="0"/>
          <w:bCs w:val="0"/>
          <w:sz w:val="32"/>
          <w:szCs w:val="32"/>
          <w:highlight w:val="none"/>
          <w:lang w:val="en-US" w:eastAsia="zh-CN"/>
        </w:rPr>
        <w:t>到控制。各类自然保护地陆域面积占陆域国土面积比例不低于10.1968%，国家重点保护陆生野生动植物种数保护率达到85%，完成保定市生</w:t>
      </w:r>
      <w:r>
        <w:rPr>
          <w:rFonts w:hint="default" w:ascii="Times New Roman" w:hAnsi="Times New Roman" w:eastAsia="仿宋_GB2312" w:cs="Times New Roman"/>
          <w:b w:val="0"/>
          <w:bCs w:val="0"/>
          <w:sz w:val="32"/>
          <w:szCs w:val="32"/>
          <w:lang w:val="en-US" w:eastAsia="zh-CN"/>
        </w:rPr>
        <w:t>物多样性本底调查，生物多样性监测、评估、影响评价工作逐步开展，生物多样性监测网络不断完善，生态系统状况、生物物种和生物遗产资源不下降。</w:t>
      </w:r>
    </w:p>
    <w:p w14:paraId="2E0CE0E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规划到2030年，全市生物多样性得到切实保护。生物多样性保护法规、政策、制度基本建立。各类生态系统、物种和遗传多样性得到有效保护，</w:t>
      </w:r>
      <w:r>
        <w:rPr>
          <w:rFonts w:hint="default" w:ascii="Times New Roman" w:hAnsi="Times New Roman" w:eastAsia="仿宋_GB2312" w:cs="Times New Roman"/>
          <w:b w:val="0"/>
          <w:bCs w:val="0"/>
          <w:sz w:val="32"/>
          <w:szCs w:val="32"/>
          <w:highlight w:val="none"/>
          <w:lang w:val="en-US" w:eastAsia="zh-CN"/>
        </w:rPr>
        <w:t>国家重点保护陆生野生动植物种数保护率达到88%，自然保护地面积占陆域国土面积比例保持稳定，建立完善的生物多样性监测、评估、预警体系，</w:t>
      </w:r>
      <w:r>
        <w:rPr>
          <w:rFonts w:hint="default" w:ascii="Times New Roman" w:hAnsi="Times New Roman" w:eastAsia="仿宋_GB2312" w:cs="Times New Roman"/>
          <w:b w:val="0"/>
          <w:bCs w:val="0"/>
          <w:sz w:val="32"/>
          <w:szCs w:val="32"/>
          <w:lang w:val="en-US" w:eastAsia="zh-CN"/>
        </w:rPr>
        <w:t>生物多样性保护与管理水平显著提升，形成全民共同参与生物多样性保护的良好局</w:t>
      </w:r>
      <w:r>
        <w:rPr>
          <w:rFonts w:hint="default" w:ascii="Times New Roman" w:hAnsi="Times New Roman" w:eastAsia="仿宋_GB2312" w:cs="Times New Roman"/>
          <w:b w:val="0"/>
          <w:bCs w:val="0"/>
          <w:sz w:val="32"/>
          <w:szCs w:val="32"/>
          <w:highlight w:val="none"/>
          <w:lang w:val="en-US" w:eastAsia="zh-CN"/>
        </w:rPr>
        <w:t>面。</w:t>
      </w:r>
    </w:p>
    <w:p w14:paraId="7769B4BC">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展望到2035年，全市生物多样性保护法规、政策、制度和监测体系全面完善，形成统一有序、结构连通、动态调整的生物多样性保护空间，典型生态系统、国家重点保护野生动植物及其栖息地得到全面保护，生物遗传资源获取与惠益分享、可持续利用机制全面建立，生态系统碳汇能力稳固提升，保护生物多样性成为公民自觉行动。</w:t>
      </w:r>
    </w:p>
    <w:p w14:paraId="217B579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（二）指标体系</w:t>
      </w:r>
    </w:p>
    <w:p w14:paraId="20E6C9B4">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val="0"/>
          <w:sz w:val="32"/>
          <w:szCs w:val="32"/>
          <w:lang w:val="en-US" w:eastAsia="zh-CN"/>
        </w:rPr>
        <w:t>本次规划共设置主要指标7项，其中约束性指标1项，预期性指标6项。具体规划指标参见表3-1。</w:t>
      </w:r>
    </w:p>
    <w:p w14:paraId="16872529">
      <w:pPr>
        <w:keepNext/>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lang w:val="en-US" w:eastAsia="zh-CN"/>
        </w:rPr>
        <w:t>表3-1 保定市生物多样性保护指标体系</w:t>
      </w:r>
    </w:p>
    <w:tbl>
      <w:tblPr>
        <w:tblStyle w:val="17"/>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3000"/>
        <w:gridCol w:w="1485"/>
        <w:gridCol w:w="1245"/>
        <w:gridCol w:w="1305"/>
        <w:gridCol w:w="930"/>
      </w:tblGrid>
      <w:tr w14:paraId="54C0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1" w:type="dxa"/>
            <w:vAlign w:val="center"/>
          </w:tcPr>
          <w:p w14:paraId="2222F58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sz w:val="24"/>
                <w:szCs w:val="24"/>
                <w:vertAlign w:val="baseline"/>
                <w:lang w:val="en-US" w:eastAsia="zh-CN"/>
              </w:rPr>
            </w:pPr>
            <w:r>
              <w:rPr>
                <w:rFonts w:hint="default" w:ascii="Times New Roman" w:hAnsi="Times New Roman" w:eastAsia="仿宋" w:cs="Times New Roman"/>
                <w:b/>
                <w:bCs w:val="0"/>
                <w:sz w:val="24"/>
                <w:szCs w:val="24"/>
                <w:vertAlign w:val="baseline"/>
                <w:lang w:val="en-US" w:eastAsia="zh-CN"/>
              </w:rPr>
              <w:t>序号</w:t>
            </w:r>
          </w:p>
        </w:tc>
        <w:tc>
          <w:tcPr>
            <w:tcW w:w="3000" w:type="dxa"/>
            <w:vAlign w:val="center"/>
          </w:tcPr>
          <w:p w14:paraId="28115B1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kern w:val="2"/>
                <w:sz w:val="24"/>
                <w:szCs w:val="24"/>
                <w:vertAlign w:val="baseline"/>
                <w:lang w:val="en-US" w:eastAsia="zh-CN" w:bidi="ar-SA"/>
              </w:rPr>
            </w:pPr>
            <w:r>
              <w:rPr>
                <w:rFonts w:hint="default" w:ascii="Times New Roman" w:hAnsi="Times New Roman" w:eastAsia="仿宋" w:cs="Times New Roman"/>
                <w:b/>
                <w:bCs w:val="0"/>
                <w:sz w:val="24"/>
                <w:szCs w:val="24"/>
                <w:vertAlign w:val="baseline"/>
                <w:lang w:val="en-US" w:eastAsia="zh-CN"/>
              </w:rPr>
              <w:t>具体指标</w:t>
            </w:r>
          </w:p>
        </w:tc>
        <w:tc>
          <w:tcPr>
            <w:tcW w:w="1485" w:type="dxa"/>
            <w:vAlign w:val="center"/>
          </w:tcPr>
          <w:p w14:paraId="1D6A2C0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kern w:val="2"/>
                <w:sz w:val="24"/>
                <w:szCs w:val="24"/>
                <w:vertAlign w:val="baseline"/>
                <w:lang w:val="en-US" w:eastAsia="zh-CN" w:bidi="ar-SA"/>
              </w:rPr>
            </w:pPr>
            <w:r>
              <w:rPr>
                <w:rFonts w:hint="eastAsia" w:ascii="Times New Roman" w:hAnsi="Times New Roman" w:cs="Times New Roman"/>
                <w:b/>
                <w:bCs w:val="0"/>
                <w:kern w:val="2"/>
                <w:sz w:val="24"/>
                <w:szCs w:val="24"/>
                <w:vertAlign w:val="baseline"/>
                <w:lang w:val="en-US" w:eastAsia="zh-CN" w:bidi="ar-SA"/>
              </w:rPr>
              <w:t>2023年</w:t>
            </w:r>
          </w:p>
        </w:tc>
        <w:tc>
          <w:tcPr>
            <w:tcW w:w="1245" w:type="dxa"/>
            <w:vAlign w:val="center"/>
          </w:tcPr>
          <w:p w14:paraId="0AB9266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kern w:val="2"/>
                <w:sz w:val="24"/>
                <w:szCs w:val="24"/>
                <w:vertAlign w:val="baseline"/>
                <w:lang w:val="en-US" w:eastAsia="zh-CN" w:bidi="ar-SA"/>
              </w:rPr>
            </w:pPr>
            <w:r>
              <w:rPr>
                <w:rFonts w:hint="default" w:ascii="Times New Roman" w:hAnsi="Times New Roman" w:eastAsia="仿宋" w:cs="Times New Roman"/>
                <w:b/>
                <w:bCs w:val="0"/>
                <w:sz w:val="24"/>
                <w:szCs w:val="24"/>
                <w:vertAlign w:val="baseline"/>
                <w:lang w:val="en-US" w:eastAsia="zh-CN"/>
              </w:rPr>
              <w:t>202</w:t>
            </w:r>
            <w:r>
              <w:rPr>
                <w:rFonts w:hint="eastAsia" w:ascii="Times New Roman" w:hAnsi="Times New Roman" w:cs="Times New Roman"/>
                <w:b/>
                <w:bCs w:val="0"/>
                <w:sz w:val="24"/>
                <w:szCs w:val="24"/>
                <w:vertAlign w:val="baseline"/>
                <w:lang w:val="en-US" w:eastAsia="zh-CN"/>
              </w:rPr>
              <w:t>7</w:t>
            </w:r>
            <w:r>
              <w:rPr>
                <w:rFonts w:hint="default" w:ascii="Times New Roman" w:hAnsi="Times New Roman" w:eastAsia="仿宋" w:cs="Times New Roman"/>
                <w:b/>
                <w:bCs w:val="0"/>
                <w:sz w:val="24"/>
                <w:szCs w:val="24"/>
                <w:vertAlign w:val="baseline"/>
                <w:lang w:val="en-US" w:eastAsia="zh-CN"/>
              </w:rPr>
              <w:t>年</w:t>
            </w:r>
          </w:p>
        </w:tc>
        <w:tc>
          <w:tcPr>
            <w:tcW w:w="1305" w:type="dxa"/>
            <w:vAlign w:val="center"/>
          </w:tcPr>
          <w:p w14:paraId="3634E58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kern w:val="2"/>
                <w:sz w:val="24"/>
                <w:szCs w:val="24"/>
                <w:vertAlign w:val="baseline"/>
                <w:lang w:val="en-US" w:eastAsia="zh-CN" w:bidi="ar-SA"/>
              </w:rPr>
            </w:pPr>
            <w:r>
              <w:rPr>
                <w:rFonts w:hint="default" w:ascii="Times New Roman" w:hAnsi="Times New Roman" w:eastAsia="仿宋" w:cs="Times New Roman"/>
                <w:b/>
                <w:bCs w:val="0"/>
                <w:sz w:val="24"/>
                <w:szCs w:val="24"/>
                <w:vertAlign w:val="baseline"/>
                <w:lang w:val="en-US" w:eastAsia="zh-CN"/>
              </w:rPr>
              <w:t>2030年</w:t>
            </w:r>
          </w:p>
        </w:tc>
        <w:tc>
          <w:tcPr>
            <w:tcW w:w="930" w:type="dxa"/>
            <w:vAlign w:val="center"/>
          </w:tcPr>
          <w:p w14:paraId="296214B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bCs w:val="0"/>
                <w:kern w:val="2"/>
                <w:sz w:val="24"/>
                <w:szCs w:val="24"/>
                <w:vertAlign w:val="baseline"/>
                <w:lang w:val="en-US" w:eastAsia="zh-CN" w:bidi="ar-SA"/>
              </w:rPr>
            </w:pPr>
            <w:r>
              <w:rPr>
                <w:rFonts w:hint="default" w:ascii="Times New Roman" w:hAnsi="Times New Roman" w:eastAsia="仿宋" w:cs="Times New Roman"/>
                <w:b/>
                <w:bCs w:val="0"/>
                <w:sz w:val="24"/>
                <w:szCs w:val="24"/>
                <w:vertAlign w:val="baseline"/>
                <w:lang w:val="en-US" w:eastAsia="zh-CN"/>
              </w:rPr>
              <w:t>指标属性</w:t>
            </w:r>
          </w:p>
        </w:tc>
      </w:tr>
      <w:tr w14:paraId="1208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039AE9C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1</w:t>
            </w:r>
          </w:p>
        </w:tc>
        <w:tc>
          <w:tcPr>
            <w:tcW w:w="3000" w:type="dxa"/>
            <w:vAlign w:val="center"/>
          </w:tcPr>
          <w:p w14:paraId="77B241B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lang w:val="en-US" w:eastAsia="zh-CN"/>
              </w:rPr>
              <w:t>湿地保护率（%）</w:t>
            </w:r>
          </w:p>
        </w:tc>
        <w:tc>
          <w:tcPr>
            <w:tcW w:w="1485" w:type="dxa"/>
            <w:vAlign w:val="center"/>
          </w:tcPr>
          <w:p w14:paraId="1553071D">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43.84</w:t>
            </w:r>
          </w:p>
        </w:tc>
        <w:tc>
          <w:tcPr>
            <w:tcW w:w="1245" w:type="dxa"/>
            <w:vAlign w:val="center"/>
          </w:tcPr>
          <w:p w14:paraId="7902DC4C">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≥44</w:t>
            </w:r>
            <w:r>
              <w:rPr>
                <w:rFonts w:hint="eastAsia" w:ascii="Times New Roman" w:hAnsi="Times New Roman" w:eastAsia="仿宋" w:cs="Times New Roman"/>
                <w:b w:val="0"/>
                <w:bCs/>
                <w:sz w:val="22"/>
                <w:szCs w:val="22"/>
                <w:vertAlign w:val="baseline"/>
                <w:lang w:val="en-US" w:eastAsia="zh-CN"/>
              </w:rPr>
              <w:t>.34</w:t>
            </w:r>
          </w:p>
        </w:tc>
        <w:tc>
          <w:tcPr>
            <w:tcW w:w="1305" w:type="dxa"/>
            <w:vAlign w:val="center"/>
          </w:tcPr>
          <w:p w14:paraId="22E031D1">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≥44.84</w:t>
            </w:r>
          </w:p>
        </w:tc>
        <w:tc>
          <w:tcPr>
            <w:tcW w:w="930" w:type="dxa"/>
            <w:vAlign w:val="center"/>
          </w:tcPr>
          <w:p w14:paraId="218235C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预期性</w:t>
            </w:r>
          </w:p>
        </w:tc>
      </w:tr>
      <w:tr w14:paraId="26BA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35FCE735">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2</w:t>
            </w:r>
          </w:p>
        </w:tc>
        <w:tc>
          <w:tcPr>
            <w:tcW w:w="3000" w:type="dxa"/>
            <w:vAlign w:val="center"/>
          </w:tcPr>
          <w:p w14:paraId="3C41181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lang w:val="en-US" w:eastAsia="zh-CN"/>
              </w:rPr>
            </w:pPr>
            <w:r>
              <w:rPr>
                <w:rFonts w:hint="default" w:ascii="Times New Roman" w:hAnsi="Times New Roman" w:eastAsia="仿宋" w:cs="Times New Roman"/>
                <w:b w:val="0"/>
                <w:bCs/>
                <w:sz w:val="22"/>
                <w:szCs w:val="22"/>
                <w:lang w:val="en-US" w:eastAsia="zh-CN"/>
              </w:rPr>
              <w:t>重点物种数量</w:t>
            </w:r>
          </w:p>
        </w:tc>
        <w:tc>
          <w:tcPr>
            <w:tcW w:w="1485" w:type="dxa"/>
            <w:vAlign w:val="center"/>
          </w:tcPr>
          <w:p w14:paraId="5CE7112D">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248</w:t>
            </w:r>
          </w:p>
        </w:tc>
        <w:tc>
          <w:tcPr>
            <w:tcW w:w="1245" w:type="dxa"/>
            <w:vAlign w:val="center"/>
          </w:tcPr>
          <w:p w14:paraId="10390C05">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保持稳定</w:t>
            </w:r>
          </w:p>
        </w:tc>
        <w:tc>
          <w:tcPr>
            <w:tcW w:w="1305" w:type="dxa"/>
            <w:vAlign w:val="center"/>
          </w:tcPr>
          <w:p w14:paraId="57B5BDF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稳中有增</w:t>
            </w:r>
          </w:p>
        </w:tc>
        <w:tc>
          <w:tcPr>
            <w:tcW w:w="930" w:type="dxa"/>
            <w:vAlign w:val="center"/>
          </w:tcPr>
          <w:p w14:paraId="28877E9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预期性</w:t>
            </w:r>
          </w:p>
        </w:tc>
      </w:tr>
      <w:tr w14:paraId="6152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621ED18F">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3</w:t>
            </w:r>
          </w:p>
        </w:tc>
        <w:tc>
          <w:tcPr>
            <w:tcW w:w="3000" w:type="dxa"/>
            <w:vAlign w:val="center"/>
          </w:tcPr>
          <w:p w14:paraId="046072AC">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lang w:val="en-US" w:eastAsia="zh-CN"/>
              </w:rPr>
              <w:t>国家重点保护陆生野生动植物种数保护率（%）</w:t>
            </w:r>
          </w:p>
        </w:tc>
        <w:tc>
          <w:tcPr>
            <w:tcW w:w="1485" w:type="dxa"/>
            <w:vAlign w:val="center"/>
          </w:tcPr>
          <w:p w14:paraId="25E421F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eastAsia="仿宋" w:cs="Times New Roman"/>
                <w:b w:val="0"/>
                <w:bCs/>
                <w:sz w:val="22"/>
                <w:szCs w:val="22"/>
                <w:vertAlign w:val="baseline"/>
                <w:lang w:val="en-US" w:eastAsia="zh-CN"/>
              </w:rPr>
              <w:t>80</w:t>
            </w:r>
          </w:p>
        </w:tc>
        <w:tc>
          <w:tcPr>
            <w:tcW w:w="1245" w:type="dxa"/>
            <w:vAlign w:val="center"/>
          </w:tcPr>
          <w:p w14:paraId="1BD073E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≥8</w:t>
            </w:r>
            <w:r>
              <w:rPr>
                <w:rFonts w:hint="eastAsia" w:ascii="Times New Roman" w:hAnsi="Times New Roman" w:eastAsia="仿宋" w:cs="Times New Roman"/>
                <w:b w:val="0"/>
                <w:bCs/>
                <w:sz w:val="22"/>
                <w:szCs w:val="22"/>
                <w:vertAlign w:val="baseline"/>
                <w:lang w:val="en-US" w:eastAsia="zh-CN"/>
              </w:rPr>
              <w:t>5</w:t>
            </w:r>
          </w:p>
        </w:tc>
        <w:tc>
          <w:tcPr>
            <w:tcW w:w="1305" w:type="dxa"/>
            <w:vAlign w:val="center"/>
          </w:tcPr>
          <w:p w14:paraId="1E0DBAEC">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eastAsia="仿宋" w:cs="Times New Roman"/>
                <w:b w:val="0"/>
                <w:bCs/>
                <w:sz w:val="22"/>
                <w:szCs w:val="22"/>
                <w:vertAlign w:val="baseline"/>
                <w:lang w:val="en-US" w:eastAsia="zh-CN"/>
              </w:rPr>
              <w:t>88</w:t>
            </w:r>
          </w:p>
        </w:tc>
        <w:tc>
          <w:tcPr>
            <w:tcW w:w="930" w:type="dxa"/>
            <w:vAlign w:val="center"/>
          </w:tcPr>
          <w:p w14:paraId="3B337700">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预期性</w:t>
            </w:r>
          </w:p>
        </w:tc>
      </w:tr>
      <w:tr w14:paraId="363B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1581ECB9">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4</w:t>
            </w:r>
          </w:p>
        </w:tc>
        <w:tc>
          <w:tcPr>
            <w:tcW w:w="3000" w:type="dxa"/>
            <w:vAlign w:val="center"/>
          </w:tcPr>
          <w:p w14:paraId="525E588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lang w:val="en-US" w:eastAsia="zh-CN"/>
              </w:rPr>
            </w:pPr>
            <w:r>
              <w:rPr>
                <w:rFonts w:hint="default" w:ascii="Times New Roman" w:hAnsi="Times New Roman" w:eastAsia="仿宋" w:cs="Times New Roman"/>
                <w:b w:val="0"/>
                <w:bCs/>
                <w:sz w:val="22"/>
                <w:szCs w:val="22"/>
                <w:lang w:val="en-US" w:eastAsia="zh-CN"/>
              </w:rPr>
              <w:t>自然保护地面积占陆域国土面积比例（%）</w:t>
            </w:r>
          </w:p>
        </w:tc>
        <w:tc>
          <w:tcPr>
            <w:tcW w:w="1485" w:type="dxa"/>
            <w:vAlign w:val="center"/>
          </w:tcPr>
          <w:p w14:paraId="761D67A9">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10.1</w:t>
            </w:r>
            <w:r>
              <w:rPr>
                <w:rFonts w:hint="eastAsia" w:ascii="Times New Roman" w:hAnsi="Times New Roman" w:cs="Times New Roman"/>
                <w:b w:val="0"/>
                <w:bCs/>
                <w:sz w:val="22"/>
                <w:szCs w:val="22"/>
                <w:vertAlign w:val="baseline"/>
                <w:lang w:val="en-US" w:eastAsia="zh-CN"/>
              </w:rPr>
              <w:t>9</w:t>
            </w:r>
          </w:p>
        </w:tc>
        <w:tc>
          <w:tcPr>
            <w:tcW w:w="1245" w:type="dxa"/>
            <w:vAlign w:val="center"/>
          </w:tcPr>
          <w:p w14:paraId="5B06AD5E">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b w:val="0"/>
                <w:bCs/>
                <w:sz w:val="22"/>
                <w:szCs w:val="22"/>
              </w:rPr>
              <w:t>≥10.1968</w:t>
            </w:r>
            <w:r>
              <w:rPr>
                <w:rFonts w:hint="default" w:ascii="Times New Roman" w:hAnsi="Times New Roman" w:eastAsia="仿宋" w:cs="Times New Roman"/>
                <w:b w:val="0"/>
                <w:bCs/>
                <w:sz w:val="22"/>
                <w:szCs w:val="22"/>
                <w:vertAlign w:val="baseline"/>
                <w:lang w:val="en-US" w:eastAsia="zh-CN"/>
              </w:rPr>
              <w:t>%</w:t>
            </w:r>
          </w:p>
        </w:tc>
        <w:tc>
          <w:tcPr>
            <w:tcW w:w="1305" w:type="dxa"/>
            <w:vAlign w:val="center"/>
          </w:tcPr>
          <w:p w14:paraId="69CE8731">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b w:val="0"/>
                <w:bCs/>
                <w:sz w:val="22"/>
                <w:szCs w:val="22"/>
              </w:rPr>
              <w:t>≥10.1968</w:t>
            </w:r>
            <w:r>
              <w:rPr>
                <w:rFonts w:hint="default" w:ascii="Times New Roman" w:hAnsi="Times New Roman" w:eastAsia="仿宋" w:cs="Times New Roman"/>
                <w:b w:val="0"/>
                <w:bCs/>
                <w:sz w:val="22"/>
                <w:szCs w:val="22"/>
                <w:vertAlign w:val="baseline"/>
                <w:lang w:val="en-US" w:eastAsia="zh-CN"/>
              </w:rPr>
              <w:t>%</w:t>
            </w:r>
          </w:p>
        </w:tc>
        <w:tc>
          <w:tcPr>
            <w:tcW w:w="930" w:type="dxa"/>
            <w:vAlign w:val="center"/>
          </w:tcPr>
          <w:p w14:paraId="50B14FD8">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预期</w:t>
            </w:r>
            <w:r>
              <w:rPr>
                <w:rFonts w:hint="default" w:ascii="Times New Roman" w:hAnsi="Times New Roman" w:eastAsia="仿宋" w:cs="Times New Roman"/>
                <w:b w:val="0"/>
                <w:bCs/>
                <w:sz w:val="22"/>
                <w:szCs w:val="22"/>
                <w:vertAlign w:val="baseline"/>
                <w:lang w:val="en-US" w:eastAsia="zh-CN"/>
              </w:rPr>
              <w:t>性</w:t>
            </w:r>
          </w:p>
        </w:tc>
      </w:tr>
      <w:tr w14:paraId="241E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418D828E">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5</w:t>
            </w:r>
          </w:p>
        </w:tc>
        <w:tc>
          <w:tcPr>
            <w:tcW w:w="3000" w:type="dxa"/>
            <w:vAlign w:val="center"/>
          </w:tcPr>
          <w:p w14:paraId="25F1C95E">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lang w:val="en-US" w:eastAsia="zh-CN"/>
              </w:rPr>
            </w:pPr>
            <w:r>
              <w:rPr>
                <w:rFonts w:hint="default" w:ascii="Times New Roman" w:hAnsi="Times New Roman" w:eastAsia="仿宋" w:cs="Times New Roman"/>
                <w:b w:val="0"/>
                <w:bCs/>
                <w:sz w:val="22"/>
                <w:szCs w:val="22"/>
                <w:lang w:val="en-US" w:eastAsia="zh-CN"/>
              </w:rPr>
              <w:t>生态保护红线面积（公顷）</w:t>
            </w:r>
          </w:p>
        </w:tc>
        <w:tc>
          <w:tcPr>
            <w:tcW w:w="1485" w:type="dxa"/>
            <w:vAlign w:val="center"/>
          </w:tcPr>
          <w:p w14:paraId="692300F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388039.91</w:t>
            </w:r>
          </w:p>
        </w:tc>
        <w:tc>
          <w:tcPr>
            <w:tcW w:w="1245" w:type="dxa"/>
            <w:vAlign w:val="center"/>
          </w:tcPr>
          <w:p w14:paraId="423342B7">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不减少</w:t>
            </w:r>
          </w:p>
        </w:tc>
        <w:tc>
          <w:tcPr>
            <w:tcW w:w="1305" w:type="dxa"/>
            <w:vAlign w:val="center"/>
          </w:tcPr>
          <w:p w14:paraId="497E1F9E">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不减少</w:t>
            </w:r>
          </w:p>
        </w:tc>
        <w:tc>
          <w:tcPr>
            <w:tcW w:w="930" w:type="dxa"/>
            <w:vAlign w:val="center"/>
          </w:tcPr>
          <w:p w14:paraId="4B1ED529">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约束性</w:t>
            </w:r>
          </w:p>
        </w:tc>
      </w:tr>
      <w:tr w14:paraId="0C87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Align w:val="center"/>
          </w:tcPr>
          <w:p w14:paraId="5FC12207">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6</w:t>
            </w:r>
          </w:p>
        </w:tc>
        <w:tc>
          <w:tcPr>
            <w:tcW w:w="3000" w:type="dxa"/>
            <w:vAlign w:val="center"/>
          </w:tcPr>
          <w:p w14:paraId="0D45DAFC">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lang w:val="en-US" w:eastAsia="zh-CN"/>
              </w:rPr>
            </w:pPr>
            <w:r>
              <w:rPr>
                <w:rFonts w:hint="default" w:ascii="Times New Roman" w:hAnsi="Times New Roman" w:eastAsia="仿宋" w:cs="Times New Roman"/>
                <w:b w:val="0"/>
                <w:bCs/>
                <w:sz w:val="22"/>
                <w:szCs w:val="22"/>
                <w:lang w:val="en-US" w:eastAsia="zh-CN"/>
              </w:rPr>
              <w:t>生态质量指数（EQI）</w:t>
            </w:r>
          </w:p>
        </w:tc>
        <w:tc>
          <w:tcPr>
            <w:tcW w:w="1485" w:type="dxa"/>
            <w:vAlign w:val="center"/>
          </w:tcPr>
          <w:p w14:paraId="75E9BC2B">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56.55</w:t>
            </w:r>
          </w:p>
        </w:tc>
        <w:tc>
          <w:tcPr>
            <w:tcW w:w="1245" w:type="dxa"/>
            <w:vAlign w:val="center"/>
          </w:tcPr>
          <w:p w14:paraId="3C32D980">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稳中向好</w:t>
            </w:r>
          </w:p>
        </w:tc>
        <w:tc>
          <w:tcPr>
            <w:tcW w:w="1305" w:type="dxa"/>
            <w:vAlign w:val="center"/>
          </w:tcPr>
          <w:p w14:paraId="2C112658">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稳中向好</w:t>
            </w:r>
          </w:p>
        </w:tc>
        <w:tc>
          <w:tcPr>
            <w:tcW w:w="930" w:type="dxa"/>
            <w:vAlign w:val="center"/>
          </w:tcPr>
          <w:p w14:paraId="4D58E242">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预期性</w:t>
            </w:r>
          </w:p>
        </w:tc>
      </w:tr>
      <w:tr w14:paraId="3022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1" w:type="dxa"/>
            <w:vAlign w:val="center"/>
          </w:tcPr>
          <w:p w14:paraId="28A7F707">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7</w:t>
            </w:r>
          </w:p>
        </w:tc>
        <w:tc>
          <w:tcPr>
            <w:tcW w:w="3000" w:type="dxa"/>
            <w:vAlign w:val="center"/>
          </w:tcPr>
          <w:p w14:paraId="55C0E684">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color w:val="000000"/>
                <w:kern w:val="0"/>
                <w:sz w:val="22"/>
                <w:szCs w:val="22"/>
                <w:lang w:val="en-US" w:eastAsia="zh-CN" w:bidi="ar"/>
              </w:rPr>
            </w:pPr>
            <w:r>
              <w:rPr>
                <w:rFonts w:hint="default" w:ascii="Times New Roman" w:hAnsi="Times New Roman" w:eastAsia="仿宋" w:cs="Times New Roman"/>
                <w:b w:val="0"/>
                <w:bCs/>
                <w:color w:val="000000"/>
                <w:kern w:val="0"/>
                <w:sz w:val="22"/>
                <w:szCs w:val="22"/>
                <w:lang w:val="en-US" w:eastAsia="zh-CN" w:bidi="ar"/>
              </w:rPr>
              <w:t>水土保持率</w:t>
            </w:r>
            <w:r>
              <w:rPr>
                <w:rFonts w:hint="default" w:ascii="Times New Roman" w:hAnsi="Times New Roman" w:eastAsia="仿宋" w:cs="Times New Roman"/>
                <w:b w:val="0"/>
                <w:bCs/>
                <w:sz w:val="22"/>
                <w:szCs w:val="22"/>
                <w:lang w:val="en-US" w:eastAsia="zh-CN"/>
              </w:rPr>
              <w:t>（%）</w:t>
            </w:r>
          </w:p>
        </w:tc>
        <w:tc>
          <w:tcPr>
            <w:tcW w:w="1485" w:type="dxa"/>
            <w:vAlign w:val="center"/>
          </w:tcPr>
          <w:p w14:paraId="57EFA0B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eastAsia="仿宋" w:cs="Times New Roman"/>
                <w:b w:val="0"/>
                <w:bCs/>
                <w:sz w:val="22"/>
                <w:szCs w:val="22"/>
                <w:vertAlign w:val="baseline"/>
                <w:lang w:val="en-US" w:eastAsia="zh-CN"/>
              </w:rPr>
              <w:t>78.85</w:t>
            </w:r>
          </w:p>
        </w:tc>
        <w:tc>
          <w:tcPr>
            <w:tcW w:w="1245" w:type="dxa"/>
            <w:vAlign w:val="center"/>
          </w:tcPr>
          <w:p w14:paraId="32869E1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≥79.</w:t>
            </w:r>
            <w:r>
              <w:rPr>
                <w:rFonts w:hint="eastAsia" w:ascii="Times New Roman" w:hAnsi="Times New Roman" w:cs="Times New Roman"/>
                <w:b w:val="0"/>
                <w:bCs/>
                <w:sz w:val="22"/>
                <w:szCs w:val="22"/>
                <w:vertAlign w:val="baseline"/>
                <w:lang w:val="en-US" w:eastAsia="zh-CN"/>
              </w:rPr>
              <w:t>73</w:t>
            </w:r>
          </w:p>
        </w:tc>
        <w:tc>
          <w:tcPr>
            <w:tcW w:w="1305" w:type="dxa"/>
            <w:vAlign w:val="center"/>
          </w:tcPr>
          <w:p w14:paraId="76DE61F3">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eastAsia" w:ascii="Times New Roman" w:hAnsi="Times New Roman" w:cs="Times New Roman"/>
                <w:b w:val="0"/>
                <w:bCs/>
                <w:sz w:val="22"/>
                <w:szCs w:val="22"/>
                <w:vertAlign w:val="baseline"/>
                <w:lang w:val="en-US" w:eastAsia="zh-CN"/>
              </w:rPr>
              <w:t>81.69</w:t>
            </w:r>
          </w:p>
        </w:tc>
        <w:tc>
          <w:tcPr>
            <w:tcW w:w="930" w:type="dxa"/>
            <w:vAlign w:val="center"/>
          </w:tcPr>
          <w:p w14:paraId="44FC5DB9">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 w:cs="Times New Roman"/>
                <w:b w:val="0"/>
                <w:bCs/>
                <w:sz w:val="22"/>
                <w:szCs w:val="22"/>
                <w:vertAlign w:val="baseline"/>
                <w:lang w:val="en-US" w:eastAsia="zh-CN"/>
              </w:rPr>
            </w:pPr>
            <w:r>
              <w:rPr>
                <w:rFonts w:hint="default" w:ascii="Times New Roman" w:hAnsi="Times New Roman" w:eastAsia="仿宋" w:cs="Times New Roman"/>
                <w:b w:val="0"/>
                <w:bCs/>
                <w:sz w:val="22"/>
                <w:szCs w:val="22"/>
                <w:vertAlign w:val="baseline"/>
                <w:lang w:val="en-US" w:eastAsia="zh-CN"/>
              </w:rPr>
              <w:t>预期性</w:t>
            </w:r>
          </w:p>
        </w:tc>
      </w:tr>
    </w:tbl>
    <w:p w14:paraId="363D275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35" w:name="_Toc31002"/>
      <w:bookmarkStart w:id="36" w:name="_Toc405"/>
      <w:r>
        <w:rPr>
          <w:rFonts w:hint="eastAsia" w:ascii="黑体" w:hAnsi="黑体" w:eastAsia="黑体" w:cs="黑体"/>
          <w:b w:val="0"/>
          <w:bCs w:val="0"/>
          <w:sz w:val="32"/>
          <w:szCs w:val="32"/>
          <w:lang w:val="en-US" w:eastAsia="zh-CN"/>
        </w:rPr>
        <w:t>六、战略任务</w:t>
      </w:r>
      <w:bookmarkEnd w:id="35"/>
      <w:bookmarkEnd w:id="36"/>
    </w:p>
    <w:p w14:paraId="22B1A29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（一）加强生物多样性保护规划和制度建设</w:t>
      </w:r>
    </w:p>
    <w:p w14:paraId="0F33CE76">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eastAsia" w:ascii="Times New Roman" w:hAnsi="Times New Roman" w:cs="Times New Roman"/>
          <w:b w:val="0"/>
          <w:bCs w:val="0"/>
          <w:sz w:val="30"/>
          <w:szCs w:val="30"/>
          <w:lang w:val="en-US" w:eastAsia="zh-CN"/>
        </w:rPr>
      </w:pPr>
      <w:r>
        <w:rPr>
          <w:rFonts w:hint="default" w:ascii="Times New Roman" w:hAnsi="Times New Roman" w:eastAsia="仿宋_GB2312" w:cs="Times New Roman"/>
          <w:b w:val="0"/>
          <w:bCs w:val="0"/>
          <w:sz w:val="32"/>
          <w:szCs w:val="32"/>
          <w:lang w:val="en-US" w:eastAsia="zh-CN"/>
        </w:rPr>
        <w:t>完善生物多样性相关政策、法规体系，认真贯彻执行国家、省野生动植物保护、渔业、湿地管理、自然保护地、森林、生物遗传资源获取与惠益分享等法律法规。将生物多样性保护纳入国民经济和社会发展规划及相关行业领域发展规划与计划。深化生物多样性保护宣传教育，推动形成政府主导、企业响应、全民参与的行动共同体格局。制定完善相关政策制度，建立健全生态保护补偿、生态环境损害赔偿等制度，以及各部门工作协作体制机制等。</w:t>
      </w:r>
    </w:p>
    <w:p w14:paraId="264EEAB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（二）完善生物多样性保护空间格局</w:t>
      </w:r>
    </w:p>
    <w:p w14:paraId="7B8ABC89">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推进自然保护地建设，严守生态保护红线。完善国家重点生态功能区、生物多样性保护优先区域保护指引，遏制资源过度开发和生产生活对生物多样性的不利影响。坚持就地保护为主、迁地保护为辅的原则，合理布局自然保护地空间结构，强化自然保护地生物多样性管理。加强执法监督，不断提高自然保护区管理水平。优化建设各级各类抢救性迁地保护设施。加快建设生态廊道，填补重要区域和重要物种保护空缺。</w:t>
      </w:r>
    </w:p>
    <w:p w14:paraId="3DDEDF0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（三）提升生态系统多样性、稳定性、持续性</w:t>
      </w:r>
    </w:p>
    <w:p w14:paraId="30E803D2">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落实《全国重要生态系统保护和修复重大工程总体规划（2021—2035年）》《保定市国土空间生态修复规划（2021—2035年）》及有关专项规划，坚持自然恢复为主，统筹推进山水林田湖草沙一体化保护和系统治理。持续开展生物多样性调查、监测与评估，实施生物多样性保护重大工程</w:t>
      </w:r>
      <w:r>
        <w:rPr>
          <w:rFonts w:hint="default"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b w:val="0"/>
          <w:bCs w:val="0"/>
          <w:sz w:val="32"/>
          <w:szCs w:val="32"/>
          <w:lang w:val="en-US" w:eastAsia="zh-CN"/>
        </w:rPr>
        <w:t>恢复重要自然生态系统和野生动植物自然生境，强化监督管理。增强生物多样性与气候变化协同治理，持续改善生态环境质量。</w:t>
      </w:r>
    </w:p>
    <w:p w14:paraId="62F7882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（四）促进生物资源可持续开发与利用</w:t>
      </w:r>
    </w:p>
    <w:p w14:paraId="4655BBC2">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协调经济发展与生物多样性保护的关系，研究创新生物技术，促进生物资源可持续利用。推动特色生物资源、生态旅游、康养、自然教育等生态产业发展和农林牧渔等相关行业可持续管理，推进生态产品价值实现，传承发展生物多样性相关传统知识，促进生产生活方式向生物多样性友好型转变。</w:t>
      </w:r>
    </w:p>
    <w:p w14:paraId="3C4F8EF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（五）加强生物安全管理与风险防控</w:t>
      </w:r>
    </w:p>
    <w:p w14:paraId="41EBF5E2">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加强外来物种入侵预警及防控力度，依法加强生物安全监测管理，提高生物安全风险识别和分析能力，提升外来入侵物种监测水平，加强区域性外来入侵物种监测鉴定能力建设。建立生物安全风险监测预警机制，联防联控外来入侵物种和有害生物。推动生物遗传资源获取与惠益分享，防范遗传资源流失风险。</w:t>
      </w:r>
    </w:p>
    <w:p w14:paraId="2FE0598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（六）强化生物多样性保护能力建设</w:t>
      </w:r>
    </w:p>
    <w:p w14:paraId="05EFA38F">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加强生物多样性保护科研能力建设，加大专业人才培养质量和力度。强化生物多样性监测能力建设，提高生物多样性预警和管理水平。加大执法和监督检查力度，定期组织开展专项执法行动，严肃查处危害生物多样性行为。完善重要科研基础设施、监测网络体系和相关智慧平台建设，探索建立市场化、社会化投融资机制。</w:t>
      </w:r>
    </w:p>
    <w:p w14:paraId="19213B29">
      <w:pPr>
        <w:keepNext w:val="0"/>
        <w:keepLines w:val="0"/>
        <w:pageBreakBefore/>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37" w:name="_Toc11264"/>
      <w:bookmarkStart w:id="38" w:name="_Toc18102"/>
      <w:r>
        <w:rPr>
          <w:rFonts w:hint="eastAsia" w:ascii="黑体" w:hAnsi="黑体" w:eastAsia="黑体" w:cs="黑体"/>
          <w:b w:val="0"/>
          <w:bCs w:val="0"/>
          <w:sz w:val="36"/>
          <w:szCs w:val="36"/>
          <w:lang w:val="en-US" w:eastAsia="zh-CN"/>
        </w:rPr>
        <w:t>第四章 重点区域</w:t>
      </w:r>
      <w:bookmarkEnd w:id="37"/>
      <w:bookmarkEnd w:id="38"/>
    </w:p>
    <w:p w14:paraId="0623ACD8">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p>
    <w:p w14:paraId="3DA1325E">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以全域生态修复格局为基础，重点衔接《河北省生物多样性保护与利用规划（2021-2030年）》及保定市相关上位规划，结合全市生物多样性分布特点，确定保定市生物多样性保护重点区域为西部太行山区及平原区重要流域同时兼顾大型水库及周边的保护带。</w:t>
      </w:r>
    </w:p>
    <w:p w14:paraId="3CEF90F3">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西部太行山优先保护区以自然保护地为主。全市自然保护地由自然保护区、自然公园（含风景名胜区、森林公园、湿地公园）两大类构成，共计12处，总面积为19.68万公顷。其中：</w:t>
      </w:r>
      <w:bookmarkStart w:id="39" w:name="_Hlk99868137"/>
      <w:r>
        <w:rPr>
          <w:rFonts w:hint="default" w:ascii="Times New Roman" w:hAnsi="Times New Roman" w:eastAsia="仿宋_GB2312" w:cs="Times New Roman"/>
          <w:b w:val="0"/>
          <w:bCs w:val="0"/>
          <w:sz w:val="32"/>
          <w:szCs w:val="32"/>
          <w:lang w:val="en-US" w:eastAsia="zh-CN"/>
        </w:rPr>
        <w:t>自然保护区3个，总面积9.48万公顷，占自然保护地总面积的48%。分别为河北金华山-横岭子褐马鸡省级自然保护区、河北银河山省级自然保护区、河北摩天岭省级自然保护区</w:t>
      </w:r>
      <w:bookmarkEnd w:id="39"/>
      <w:r>
        <w:rPr>
          <w:rFonts w:hint="default" w:ascii="Times New Roman" w:hAnsi="Times New Roman" w:eastAsia="仿宋_GB2312" w:cs="Times New Roman"/>
          <w:b w:val="0"/>
          <w:bCs w:val="0"/>
          <w:sz w:val="32"/>
          <w:szCs w:val="32"/>
          <w:lang w:val="en-US" w:eastAsia="zh-CN"/>
        </w:rPr>
        <w:t>。自然公园9个，总面积10.20万公顷，占自然保护地总面积的52%，其中风景名胜区5个，分别为野三坡国家级风景名胜区、白石山省级风景名胜区、古北岳省级风景名胜区、狼牙山省级风景名胜区、陵山－抱阳山省级风景名胜区，总面积10.07万公顷；森林公园3个：分别为河北大龙门森林公园、河北清苑森林公园、河北西陵森林公园，总面积0.12万公顷；湿地公园1个，为河北高阳孝义河湿地公园，总面积0.002万公顷。</w:t>
      </w:r>
    </w:p>
    <w:p w14:paraId="57228E24">
      <w:pPr>
        <w:keepNext w:val="0"/>
        <w:keepLines w:val="0"/>
        <w:pageBreakBefore w:val="0"/>
        <w:widowControl w:val="0"/>
        <w:kinsoku/>
        <w:wordWrap/>
        <w:overflowPunct/>
        <w:topLinePunct w:val="0"/>
        <w:autoSpaceDE w:val="0"/>
        <w:autoSpaceDN w:val="0"/>
        <w:bidi w:val="0"/>
        <w:adjustRightInd w:val="0"/>
        <w:snapToGrid/>
        <w:spacing w:before="0" w:beforeLines="0" w:after="0"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平原优先保护区以拒马河流域、府河流域、唐河流域、潴龙河流域、孝义河流域、瀑河流域、漕河流域、斗门河/兰沟河流域8个主要河流流域为主，同时兼顾西大洋水库、王快水库、安格庄水库、龙门水库及周边的保护带。详见表4-1、图4-1、4-2。</w:t>
      </w:r>
    </w:p>
    <w:p w14:paraId="1E5A831E">
      <w:pPr>
        <w:pStyle w:val="10"/>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Times New Roman" w:hAnsi="Times New Roman" w:eastAsia="黑体" w:cs="Times New Roman"/>
          <w:b w:val="0"/>
          <w:bCs/>
          <w:sz w:val="24"/>
          <w:szCs w:val="24"/>
          <w:lang w:val="en-US" w:eastAsia="zh-CN"/>
        </w:rPr>
      </w:pPr>
      <w:r>
        <w:rPr>
          <w:rFonts w:hint="eastAsia" w:ascii="Times New Roman" w:hAnsi="Times New Roman" w:eastAsia="黑体" w:cs="Times New Roman"/>
          <w:b w:val="0"/>
          <w:bCs/>
          <w:sz w:val="24"/>
          <w:szCs w:val="24"/>
          <w:lang w:val="en-US" w:eastAsia="zh-CN"/>
        </w:rPr>
        <w:t>表4-1 保定市自然保护地分类分级统计表（</w:t>
      </w:r>
      <w:r>
        <w:rPr>
          <w:rFonts w:hint="eastAsia" w:ascii="黑体" w:hAnsi="黑体" w:eastAsia="黑体" w:cs="黑体"/>
          <w:color w:val="000000" w:themeColor="text1"/>
          <w:sz w:val="18"/>
          <w:szCs w:val="18"/>
          <w14:textFill>
            <w14:solidFill>
              <w14:schemeClr w14:val="tx1"/>
            </w14:solidFill>
          </w14:textFill>
        </w:rPr>
        <w:t>单位：个、万公顷</w:t>
      </w:r>
      <w:r>
        <w:rPr>
          <w:rFonts w:hint="eastAsia" w:ascii="Times New Roman" w:hAnsi="Times New Roman" w:eastAsia="黑体" w:cs="Times New Roman"/>
          <w:b w:val="0"/>
          <w:bCs/>
          <w:sz w:val="24"/>
          <w:szCs w:val="24"/>
          <w:lang w:val="en-US" w:eastAsia="zh-CN"/>
        </w:rPr>
        <w:t>）</w:t>
      </w:r>
    </w:p>
    <w:tbl>
      <w:tblPr>
        <w:tblStyle w:val="16"/>
        <w:tblW w:w="4409" w:type="pct"/>
        <w:tblInd w:w="641" w:type="dxa"/>
        <w:tblLayout w:type="autofit"/>
        <w:tblCellMar>
          <w:top w:w="0" w:type="dxa"/>
          <w:left w:w="108" w:type="dxa"/>
          <w:bottom w:w="0" w:type="dxa"/>
          <w:right w:w="108" w:type="dxa"/>
        </w:tblCellMar>
      </w:tblPr>
      <w:tblGrid>
        <w:gridCol w:w="1113"/>
        <w:gridCol w:w="3071"/>
        <w:gridCol w:w="1779"/>
        <w:gridCol w:w="2027"/>
      </w:tblGrid>
      <w:tr w14:paraId="1A5B1C60">
        <w:tblPrEx>
          <w:tblCellMar>
            <w:top w:w="0" w:type="dxa"/>
            <w:left w:w="108" w:type="dxa"/>
            <w:bottom w:w="0" w:type="dxa"/>
            <w:right w:w="108" w:type="dxa"/>
          </w:tblCellMar>
        </w:tblPrEx>
        <w:trPr>
          <w:trHeight w:val="340" w:hRule="exact"/>
          <w:tblHeader/>
        </w:trPr>
        <w:tc>
          <w:tcPr>
            <w:tcW w:w="69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E57AF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sz w:val="21"/>
                <w:szCs w:val="21"/>
                <w:lang w:val="en-US" w:eastAsia="zh-CN"/>
              </w:rPr>
            </w:pPr>
            <w:bookmarkStart w:id="40" w:name="_Hlk99868206"/>
            <w:r>
              <w:rPr>
                <w:rFonts w:hint="default" w:ascii="Times New Roman" w:hAnsi="Times New Roman" w:eastAsia="仿宋_GB2312" w:cs="Times New Roman"/>
                <w:b/>
                <w:bCs/>
                <w:sz w:val="21"/>
                <w:szCs w:val="21"/>
                <w:lang w:val="en-US" w:eastAsia="zh-CN"/>
              </w:rPr>
              <w:t>序号</w:t>
            </w:r>
          </w:p>
        </w:tc>
        <w:tc>
          <w:tcPr>
            <w:tcW w:w="1921" w:type="pct"/>
            <w:tcBorders>
              <w:top w:val="single" w:color="auto" w:sz="4" w:space="0"/>
              <w:left w:val="nil"/>
              <w:bottom w:val="single" w:color="auto" w:sz="4" w:space="0"/>
              <w:right w:val="single" w:color="auto" w:sz="4" w:space="0"/>
            </w:tcBorders>
            <w:shd w:val="clear" w:color="auto" w:fill="auto"/>
            <w:noWrap/>
            <w:vAlign w:val="center"/>
          </w:tcPr>
          <w:p w14:paraId="0A4FE3B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自然保护地类型</w:t>
            </w:r>
          </w:p>
        </w:tc>
        <w:tc>
          <w:tcPr>
            <w:tcW w:w="1113" w:type="pct"/>
            <w:tcBorders>
              <w:top w:val="single" w:color="auto" w:sz="4" w:space="0"/>
              <w:left w:val="nil"/>
              <w:bottom w:val="single" w:color="auto" w:sz="4" w:space="0"/>
              <w:right w:val="single" w:color="auto" w:sz="4" w:space="0"/>
            </w:tcBorders>
            <w:shd w:val="clear" w:color="auto" w:fill="auto"/>
            <w:noWrap/>
            <w:vAlign w:val="center"/>
          </w:tcPr>
          <w:p w14:paraId="56D75DE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数量</w:t>
            </w:r>
          </w:p>
        </w:tc>
        <w:tc>
          <w:tcPr>
            <w:tcW w:w="1268" w:type="pct"/>
            <w:tcBorders>
              <w:top w:val="single" w:color="auto" w:sz="4" w:space="0"/>
              <w:left w:val="nil"/>
              <w:bottom w:val="single" w:color="auto" w:sz="4" w:space="0"/>
              <w:right w:val="single" w:color="auto" w:sz="4" w:space="0"/>
            </w:tcBorders>
            <w:shd w:val="clear" w:color="auto" w:fill="auto"/>
            <w:noWrap/>
            <w:vAlign w:val="center"/>
          </w:tcPr>
          <w:p w14:paraId="1181D2A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面积</w:t>
            </w:r>
          </w:p>
        </w:tc>
      </w:tr>
      <w:tr w14:paraId="0C87BF1C">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72BFA4F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081DD1B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总计</w:t>
            </w:r>
          </w:p>
        </w:tc>
        <w:tc>
          <w:tcPr>
            <w:tcW w:w="1113" w:type="pct"/>
            <w:tcBorders>
              <w:top w:val="nil"/>
              <w:left w:val="nil"/>
              <w:bottom w:val="single" w:color="auto" w:sz="4" w:space="0"/>
              <w:right w:val="single" w:color="auto" w:sz="4" w:space="0"/>
            </w:tcBorders>
            <w:shd w:val="clear" w:color="auto" w:fill="auto"/>
            <w:noWrap/>
            <w:vAlign w:val="center"/>
          </w:tcPr>
          <w:p w14:paraId="127E281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12</w:t>
            </w:r>
          </w:p>
        </w:tc>
        <w:tc>
          <w:tcPr>
            <w:tcW w:w="1268" w:type="pct"/>
            <w:tcBorders>
              <w:top w:val="nil"/>
              <w:left w:val="nil"/>
              <w:bottom w:val="single" w:color="auto" w:sz="4" w:space="0"/>
              <w:right w:val="single" w:color="auto" w:sz="4" w:space="0"/>
            </w:tcBorders>
            <w:shd w:val="clear" w:color="auto" w:fill="auto"/>
            <w:noWrap/>
            <w:vAlign w:val="center"/>
          </w:tcPr>
          <w:p w14:paraId="5DEB59D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z w:val="21"/>
                <w:szCs w:val="21"/>
              </w:rPr>
              <w:t xml:space="preserve">19.68 </w:t>
            </w:r>
          </w:p>
        </w:tc>
      </w:tr>
      <w:tr w14:paraId="55C8EE6B">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67EEFEF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1</w:t>
            </w:r>
          </w:p>
        </w:tc>
        <w:tc>
          <w:tcPr>
            <w:tcW w:w="1921" w:type="pct"/>
            <w:tcBorders>
              <w:top w:val="nil"/>
              <w:left w:val="nil"/>
              <w:bottom w:val="single" w:color="auto" w:sz="4" w:space="0"/>
              <w:right w:val="single" w:color="auto" w:sz="4" w:space="0"/>
            </w:tcBorders>
            <w:shd w:val="clear" w:color="auto" w:fill="auto"/>
            <w:noWrap/>
            <w:vAlign w:val="center"/>
          </w:tcPr>
          <w:p w14:paraId="41AF330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国家公园</w:t>
            </w:r>
          </w:p>
        </w:tc>
        <w:tc>
          <w:tcPr>
            <w:tcW w:w="1113" w:type="pct"/>
            <w:tcBorders>
              <w:top w:val="nil"/>
              <w:left w:val="nil"/>
              <w:bottom w:val="single" w:color="auto" w:sz="4" w:space="0"/>
              <w:right w:val="single" w:color="auto" w:sz="4" w:space="0"/>
            </w:tcBorders>
            <w:shd w:val="clear" w:color="auto" w:fill="auto"/>
            <w:noWrap/>
            <w:vAlign w:val="center"/>
          </w:tcPr>
          <w:p w14:paraId="513009F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lang w:val="en-US" w:eastAsia="zh-CN"/>
              </w:rPr>
            </w:pPr>
            <w:r>
              <w:rPr>
                <w:rFonts w:hint="default" w:ascii="Times New Roman" w:hAnsi="Times New Roman" w:eastAsia="仿宋_GB2312" w:cs="Times New Roman"/>
                <w:b/>
                <w:bCs/>
                <w:color w:val="000000"/>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6864C6B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w:t>
            </w:r>
          </w:p>
        </w:tc>
      </w:tr>
      <w:tr w14:paraId="2CB4BC5C">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09BE658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2</w:t>
            </w:r>
          </w:p>
        </w:tc>
        <w:tc>
          <w:tcPr>
            <w:tcW w:w="1921" w:type="pct"/>
            <w:tcBorders>
              <w:top w:val="nil"/>
              <w:left w:val="nil"/>
              <w:bottom w:val="single" w:color="auto" w:sz="4" w:space="0"/>
              <w:right w:val="single" w:color="auto" w:sz="4" w:space="0"/>
            </w:tcBorders>
            <w:shd w:val="clear" w:color="auto" w:fill="auto"/>
            <w:noWrap/>
            <w:vAlign w:val="center"/>
          </w:tcPr>
          <w:p w14:paraId="1B130C6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自然保护区</w:t>
            </w:r>
          </w:p>
        </w:tc>
        <w:tc>
          <w:tcPr>
            <w:tcW w:w="1113" w:type="pct"/>
            <w:tcBorders>
              <w:top w:val="nil"/>
              <w:left w:val="nil"/>
              <w:bottom w:val="single" w:color="auto" w:sz="4" w:space="0"/>
              <w:right w:val="single" w:color="auto" w:sz="4" w:space="0"/>
            </w:tcBorders>
            <w:shd w:val="clear" w:color="auto" w:fill="auto"/>
            <w:noWrap/>
            <w:vAlign w:val="center"/>
          </w:tcPr>
          <w:p w14:paraId="5C6ADDC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w:t>
            </w:r>
          </w:p>
        </w:tc>
        <w:tc>
          <w:tcPr>
            <w:tcW w:w="1268" w:type="pct"/>
            <w:tcBorders>
              <w:top w:val="nil"/>
              <w:left w:val="nil"/>
              <w:bottom w:val="single" w:color="auto" w:sz="4" w:space="0"/>
              <w:right w:val="single" w:color="auto" w:sz="4" w:space="0"/>
            </w:tcBorders>
            <w:shd w:val="clear" w:color="auto" w:fill="auto"/>
            <w:noWrap/>
            <w:vAlign w:val="center"/>
          </w:tcPr>
          <w:p w14:paraId="133FA13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 xml:space="preserve">9.48 </w:t>
            </w:r>
          </w:p>
        </w:tc>
      </w:tr>
      <w:tr w14:paraId="151006C3">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0A3071E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0CBF5EF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363DBC3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42F9715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r>
      <w:tr w14:paraId="7B0BA1D5">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308F8AC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5A7C874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0F8F491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w:t>
            </w:r>
          </w:p>
        </w:tc>
        <w:tc>
          <w:tcPr>
            <w:tcW w:w="1268" w:type="pct"/>
            <w:tcBorders>
              <w:top w:val="nil"/>
              <w:left w:val="nil"/>
              <w:bottom w:val="single" w:color="auto" w:sz="4" w:space="0"/>
              <w:right w:val="single" w:color="auto" w:sz="4" w:space="0"/>
            </w:tcBorders>
            <w:shd w:val="clear" w:color="auto" w:fill="auto"/>
            <w:noWrap/>
            <w:vAlign w:val="center"/>
          </w:tcPr>
          <w:p w14:paraId="77D7D06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 xml:space="preserve">9.48 </w:t>
            </w:r>
          </w:p>
        </w:tc>
      </w:tr>
      <w:tr w14:paraId="17D2CA1E">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7283FBB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w:t>
            </w:r>
          </w:p>
        </w:tc>
        <w:tc>
          <w:tcPr>
            <w:tcW w:w="1921" w:type="pct"/>
            <w:tcBorders>
              <w:top w:val="nil"/>
              <w:left w:val="nil"/>
              <w:bottom w:val="single" w:color="auto" w:sz="4" w:space="0"/>
              <w:right w:val="single" w:color="auto" w:sz="4" w:space="0"/>
            </w:tcBorders>
            <w:shd w:val="clear" w:color="auto" w:fill="auto"/>
            <w:noWrap/>
            <w:vAlign w:val="center"/>
          </w:tcPr>
          <w:p w14:paraId="4E9A2CD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自然公园</w:t>
            </w:r>
          </w:p>
        </w:tc>
        <w:tc>
          <w:tcPr>
            <w:tcW w:w="1113" w:type="pct"/>
            <w:tcBorders>
              <w:top w:val="nil"/>
              <w:left w:val="nil"/>
              <w:bottom w:val="single" w:color="auto" w:sz="4" w:space="0"/>
              <w:right w:val="single" w:color="auto" w:sz="4" w:space="0"/>
            </w:tcBorders>
            <w:shd w:val="clear" w:color="auto" w:fill="auto"/>
            <w:noWrap/>
            <w:vAlign w:val="center"/>
          </w:tcPr>
          <w:p w14:paraId="6B52086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9</w:t>
            </w:r>
          </w:p>
        </w:tc>
        <w:tc>
          <w:tcPr>
            <w:tcW w:w="1268" w:type="pct"/>
            <w:tcBorders>
              <w:top w:val="nil"/>
              <w:left w:val="nil"/>
              <w:bottom w:val="single" w:color="auto" w:sz="4" w:space="0"/>
              <w:right w:val="single" w:color="auto" w:sz="4" w:space="0"/>
            </w:tcBorders>
            <w:shd w:val="clear" w:color="auto" w:fill="auto"/>
            <w:noWrap/>
            <w:vAlign w:val="center"/>
          </w:tcPr>
          <w:p w14:paraId="1A2D257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 xml:space="preserve">10.20 </w:t>
            </w:r>
          </w:p>
        </w:tc>
      </w:tr>
      <w:tr w14:paraId="0D95A650">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531C7D0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4E99687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840" w:firstLineChars="400"/>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3E38673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color w:val="000000"/>
                <w:sz w:val="21"/>
                <w:szCs w:val="21"/>
              </w:rPr>
              <w:t>1</w:t>
            </w:r>
          </w:p>
        </w:tc>
        <w:tc>
          <w:tcPr>
            <w:tcW w:w="1268" w:type="pct"/>
            <w:tcBorders>
              <w:top w:val="nil"/>
              <w:left w:val="nil"/>
              <w:bottom w:val="single" w:color="auto" w:sz="4" w:space="0"/>
              <w:right w:val="single" w:color="auto" w:sz="4" w:space="0"/>
            </w:tcBorders>
            <w:shd w:val="clear" w:color="auto" w:fill="auto"/>
            <w:noWrap/>
            <w:vAlign w:val="center"/>
          </w:tcPr>
          <w:p w14:paraId="058B500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color w:val="000000"/>
                <w:sz w:val="21"/>
                <w:szCs w:val="21"/>
              </w:rPr>
              <w:t xml:space="preserve">4.82 </w:t>
            </w:r>
          </w:p>
        </w:tc>
      </w:tr>
      <w:tr w14:paraId="0DF4AA9F">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2163ECC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b/>
                <w:bCs/>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7C3ED86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840" w:firstLineChars="400"/>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4789841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color w:val="000000"/>
                <w:sz w:val="21"/>
                <w:szCs w:val="21"/>
              </w:rPr>
              <w:t>8</w:t>
            </w:r>
          </w:p>
        </w:tc>
        <w:tc>
          <w:tcPr>
            <w:tcW w:w="1268" w:type="pct"/>
            <w:tcBorders>
              <w:top w:val="nil"/>
              <w:left w:val="nil"/>
              <w:bottom w:val="single" w:color="auto" w:sz="4" w:space="0"/>
              <w:right w:val="single" w:color="auto" w:sz="4" w:space="0"/>
            </w:tcBorders>
            <w:shd w:val="clear" w:color="auto" w:fill="auto"/>
            <w:noWrap/>
            <w:vAlign w:val="center"/>
          </w:tcPr>
          <w:p w14:paraId="332ABE8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color w:val="000000"/>
                <w:sz w:val="21"/>
                <w:szCs w:val="21"/>
              </w:rPr>
              <w:t xml:space="preserve">5.38 </w:t>
            </w:r>
          </w:p>
        </w:tc>
      </w:tr>
      <w:tr w14:paraId="7E7A6FA2">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0FF062D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3.1</w:t>
            </w:r>
          </w:p>
        </w:tc>
        <w:tc>
          <w:tcPr>
            <w:tcW w:w="1921" w:type="pct"/>
            <w:tcBorders>
              <w:top w:val="nil"/>
              <w:left w:val="nil"/>
              <w:bottom w:val="single" w:color="auto" w:sz="4" w:space="0"/>
              <w:right w:val="single" w:color="auto" w:sz="4" w:space="0"/>
            </w:tcBorders>
            <w:shd w:val="clear" w:color="auto" w:fill="auto"/>
            <w:noWrap/>
            <w:vAlign w:val="center"/>
          </w:tcPr>
          <w:p w14:paraId="065F6F6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风景名胜区</w:t>
            </w:r>
          </w:p>
        </w:tc>
        <w:tc>
          <w:tcPr>
            <w:tcW w:w="1113" w:type="pct"/>
            <w:tcBorders>
              <w:top w:val="nil"/>
              <w:left w:val="nil"/>
              <w:bottom w:val="single" w:color="auto" w:sz="4" w:space="0"/>
              <w:right w:val="single" w:color="auto" w:sz="4" w:space="0"/>
            </w:tcBorders>
            <w:shd w:val="clear" w:color="auto" w:fill="auto"/>
            <w:noWrap/>
            <w:vAlign w:val="center"/>
          </w:tcPr>
          <w:p w14:paraId="15DDC20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5</w:t>
            </w:r>
          </w:p>
        </w:tc>
        <w:tc>
          <w:tcPr>
            <w:tcW w:w="1268" w:type="pct"/>
            <w:tcBorders>
              <w:top w:val="nil"/>
              <w:left w:val="nil"/>
              <w:bottom w:val="single" w:color="auto" w:sz="4" w:space="0"/>
              <w:right w:val="single" w:color="auto" w:sz="4" w:space="0"/>
            </w:tcBorders>
            <w:shd w:val="clear" w:color="auto" w:fill="auto"/>
            <w:noWrap/>
            <w:vAlign w:val="center"/>
          </w:tcPr>
          <w:p w14:paraId="281FC9D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 xml:space="preserve">10.07 </w:t>
            </w:r>
          </w:p>
        </w:tc>
      </w:tr>
      <w:tr w14:paraId="249053D0">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0AAE604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5D23859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1FF487B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1</w:t>
            </w:r>
          </w:p>
        </w:tc>
        <w:tc>
          <w:tcPr>
            <w:tcW w:w="1268" w:type="pct"/>
            <w:tcBorders>
              <w:top w:val="nil"/>
              <w:left w:val="nil"/>
              <w:bottom w:val="single" w:color="auto" w:sz="4" w:space="0"/>
              <w:right w:val="single" w:color="auto" w:sz="4" w:space="0"/>
            </w:tcBorders>
            <w:shd w:val="clear" w:color="auto" w:fill="auto"/>
            <w:noWrap/>
            <w:vAlign w:val="center"/>
          </w:tcPr>
          <w:p w14:paraId="1C2F9A6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 xml:space="preserve">4.82 </w:t>
            </w:r>
          </w:p>
        </w:tc>
      </w:tr>
      <w:tr w14:paraId="25A4722A">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7429DAA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769195E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6FC52DA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4</w:t>
            </w:r>
          </w:p>
        </w:tc>
        <w:tc>
          <w:tcPr>
            <w:tcW w:w="1268" w:type="pct"/>
            <w:tcBorders>
              <w:top w:val="nil"/>
              <w:left w:val="nil"/>
              <w:bottom w:val="single" w:color="auto" w:sz="4" w:space="0"/>
              <w:right w:val="single" w:color="auto" w:sz="4" w:space="0"/>
            </w:tcBorders>
            <w:shd w:val="clear" w:color="auto" w:fill="auto"/>
            <w:noWrap/>
            <w:vAlign w:val="center"/>
          </w:tcPr>
          <w:p w14:paraId="71B62E0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color w:val="000000"/>
                <w:sz w:val="21"/>
                <w:szCs w:val="21"/>
              </w:rPr>
              <w:t>5.</w:t>
            </w:r>
            <w:r>
              <w:rPr>
                <w:rFonts w:hint="default" w:ascii="Times New Roman" w:hAnsi="Times New Roman" w:eastAsia="仿宋_GB2312" w:cs="Times New Roman"/>
                <w:color w:val="000000"/>
                <w:sz w:val="21"/>
                <w:szCs w:val="21"/>
                <w:lang w:val="en-US" w:eastAsia="zh-CN"/>
              </w:rPr>
              <w:t>25</w:t>
            </w:r>
          </w:p>
        </w:tc>
      </w:tr>
      <w:tr w14:paraId="193988BB">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6EDA812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3.2</w:t>
            </w:r>
          </w:p>
        </w:tc>
        <w:tc>
          <w:tcPr>
            <w:tcW w:w="1921" w:type="pct"/>
            <w:tcBorders>
              <w:top w:val="nil"/>
              <w:left w:val="nil"/>
              <w:bottom w:val="single" w:color="auto" w:sz="4" w:space="0"/>
              <w:right w:val="single" w:color="auto" w:sz="4" w:space="0"/>
            </w:tcBorders>
            <w:shd w:val="clear" w:color="auto" w:fill="auto"/>
            <w:noWrap/>
            <w:vAlign w:val="center"/>
          </w:tcPr>
          <w:p w14:paraId="23226C4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森林公园</w:t>
            </w:r>
          </w:p>
        </w:tc>
        <w:tc>
          <w:tcPr>
            <w:tcW w:w="1113" w:type="pct"/>
            <w:tcBorders>
              <w:top w:val="nil"/>
              <w:left w:val="nil"/>
              <w:bottom w:val="single" w:color="auto" w:sz="4" w:space="0"/>
              <w:right w:val="single" w:color="auto" w:sz="4" w:space="0"/>
            </w:tcBorders>
            <w:shd w:val="clear" w:color="auto" w:fill="auto"/>
            <w:noWrap/>
            <w:vAlign w:val="center"/>
          </w:tcPr>
          <w:p w14:paraId="1854E0A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3</w:t>
            </w:r>
          </w:p>
        </w:tc>
        <w:tc>
          <w:tcPr>
            <w:tcW w:w="1268" w:type="pct"/>
            <w:tcBorders>
              <w:top w:val="nil"/>
              <w:left w:val="nil"/>
              <w:bottom w:val="single" w:color="auto" w:sz="4" w:space="0"/>
              <w:right w:val="single" w:color="auto" w:sz="4" w:space="0"/>
            </w:tcBorders>
            <w:shd w:val="clear" w:color="auto" w:fill="auto"/>
            <w:noWrap/>
            <w:vAlign w:val="center"/>
          </w:tcPr>
          <w:p w14:paraId="7FEE035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rPr>
            </w:pPr>
            <w:r>
              <w:rPr>
                <w:rFonts w:hint="default" w:ascii="Times New Roman" w:hAnsi="Times New Roman" w:eastAsia="仿宋_GB2312" w:cs="Times New Roman"/>
                <w:b/>
                <w:bCs/>
                <w:color w:val="000000"/>
                <w:sz w:val="21"/>
                <w:szCs w:val="21"/>
              </w:rPr>
              <w:t xml:space="preserve">0.13 </w:t>
            </w:r>
          </w:p>
        </w:tc>
      </w:tr>
      <w:tr w14:paraId="0D2F3B46">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498CE02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7FCF38E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2F2CBDD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2185E2E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r>
      <w:tr w14:paraId="6AC1A95C">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616F077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48EEB91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28970C6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rPr>
              <w:t>3</w:t>
            </w:r>
          </w:p>
        </w:tc>
        <w:tc>
          <w:tcPr>
            <w:tcW w:w="1268" w:type="pct"/>
            <w:tcBorders>
              <w:top w:val="nil"/>
              <w:left w:val="nil"/>
              <w:bottom w:val="single" w:color="auto" w:sz="4" w:space="0"/>
              <w:right w:val="single" w:color="auto" w:sz="4" w:space="0"/>
            </w:tcBorders>
            <w:shd w:val="clear" w:color="auto" w:fill="auto"/>
            <w:noWrap/>
            <w:vAlign w:val="center"/>
          </w:tcPr>
          <w:p w14:paraId="6BBE6BF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sz w:val="21"/>
                <w:szCs w:val="21"/>
                <w:highlight w:val="none"/>
              </w:rPr>
              <w:t xml:space="preserve">0.13 </w:t>
            </w:r>
          </w:p>
        </w:tc>
      </w:tr>
      <w:tr w14:paraId="5DF6267E">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3A85741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3.3</w:t>
            </w:r>
          </w:p>
        </w:tc>
        <w:tc>
          <w:tcPr>
            <w:tcW w:w="1921" w:type="pct"/>
            <w:tcBorders>
              <w:top w:val="nil"/>
              <w:left w:val="nil"/>
              <w:bottom w:val="single" w:color="auto" w:sz="4" w:space="0"/>
              <w:right w:val="single" w:color="auto" w:sz="4" w:space="0"/>
            </w:tcBorders>
            <w:shd w:val="clear" w:color="auto" w:fill="auto"/>
            <w:noWrap/>
            <w:vAlign w:val="center"/>
          </w:tcPr>
          <w:p w14:paraId="5530AF4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地质公园</w:t>
            </w:r>
          </w:p>
        </w:tc>
        <w:tc>
          <w:tcPr>
            <w:tcW w:w="1113" w:type="pct"/>
            <w:tcBorders>
              <w:top w:val="nil"/>
              <w:left w:val="nil"/>
              <w:bottom w:val="single" w:color="auto" w:sz="4" w:space="0"/>
              <w:right w:val="single" w:color="auto" w:sz="4" w:space="0"/>
            </w:tcBorders>
            <w:shd w:val="clear" w:color="auto" w:fill="auto"/>
            <w:noWrap/>
            <w:vAlign w:val="center"/>
          </w:tcPr>
          <w:p w14:paraId="083F885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11D94AF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w:t>
            </w:r>
          </w:p>
        </w:tc>
      </w:tr>
      <w:tr w14:paraId="075C46B4">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3FBAAA4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60F6099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0D61D16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16B7360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w:t>
            </w:r>
          </w:p>
        </w:tc>
      </w:tr>
      <w:tr w14:paraId="3BCA0469">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685D75A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39C49CD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7F2B823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13031B3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r w14:paraId="3CB9C7FE">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7FF92F7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right"/>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3.4</w:t>
            </w:r>
          </w:p>
        </w:tc>
        <w:tc>
          <w:tcPr>
            <w:tcW w:w="1921" w:type="pct"/>
            <w:tcBorders>
              <w:top w:val="nil"/>
              <w:left w:val="nil"/>
              <w:bottom w:val="single" w:color="auto" w:sz="4" w:space="0"/>
              <w:right w:val="single" w:color="auto" w:sz="4" w:space="0"/>
            </w:tcBorders>
            <w:shd w:val="clear" w:color="auto" w:fill="auto"/>
            <w:noWrap/>
            <w:vAlign w:val="center"/>
          </w:tcPr>
          <w:p w14:paraId="5DEF579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湿地公园</w:t>
            </w:r>
          </w:p>
        </w:tc>
        <w:tc>
          <w:tcPr>
            <w:tcW w:w="1113" w:type="pct"/>
            <w:tcBorders>
              <w:top w:val="nil"/>
              <w:left w:val="nil"/>
              <w:bottom w:val="single" w:color="auto" w:sz="4" w:space="0"/>
              <w:right w:val="single" w:color="auto" w:sz="4" w:space="0"/>
            </w:tcBorders>
            <w:shd w:val="clear" w:color="auto" w:fill="auto"/>
            <w:noWrap/>
            <w:vAlign w:val="center"/>
          </w:tcPr>
          <w:p w14:paraId="708E458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1</w:t>
            </w:r>
          </w:p>
        </w:tc>
        <w:tc>
          <w:tcPr>
            <w:tcW w:w="1268" w:type="pct"/>
            <w:tcBorders>
              <w:top w:val="nil"/>
              <w:left w:val="nil"/>
              <w:bottom w:val="single" w:color="auto" w:sz="4" w:space="0"/>
              <w:right w:val="single" w:color="auto" w:sz="4" w:space="0"/>
            </w:tcBorders>
            <w:shd w:val="clear" w:color="auto" w:fill="auto"/>
            <w:noWrap/>
            <w:vAlign w:val="center"/>
          </w:tcPr>
          <w:p w14:paraId="4E4C5F4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b/>
                <w:bCs/>
                <w:color w:val="000000"/>
                <w:sz w:val="21"/>
                <w:szCs w:val="21"/>
              </w:rPr>
            </w:pPr>
            <w:r>
              <w:rPr>
                <w:rFonts w:hint="default" w:ascii="Times New Roman" w:hAnsi="Times New Roman" w:eastAsia="仿宋_GB2312" w:cs="Times New Roman"/>
                <w:b/>
                <w:bCs/>
                <w:color w:val="000000"/>
                <w:sz w:val="21"/>
                <w:szCs w:val="21"/>
              </w:rPr>
              <w:t xml:space="preserve">0.002 </w:t>
            </w:r>
          </w:p>
        </w:tc>
      </w:tr>
      <w:tr w14:paraId="06E30DE5">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349E73E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3ECABAA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国家级</w:t>
            </w:r>
          </w:p>
        </w:tc>
        <w:tc>
          <w:tcPr>
            <w:tcW w:w="1113" w:type="pct"/>
            <w:tcBorders>
              <w:top w:val="nil"/>
              <w:left w:val="nil"/>
              <w:bottom w:val="single" w:color="auto" w:sz="4" w:space="0"/>
              <w:right w:val="single" w:color="auto" w:sz="4" w:space="0"/>
            </w:tcBorders>
            <w:shd w:val="clear" w:color="auto" w:fill="auto"/>
            <w:noWrap/>
            <w:vAlign w:val="center"/>
          </w:tcPr>
          <w:p w14:paraId="1EFED15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c>
          <w:tcPr>
            <w:tcW w:w="1268" w:type="pct"/>
            <w:tcBorders>
              <w:top w:val="nil"/>
              <w:left w:val="nil"/>
              <w:bottom w:val="single" w:color="auto" w:sz="4" w:space="0"/>
              <w:right w:val="single" w:color="auto" w:sz="4" w:space="0"/>
            </w:tcBorders>
            <w:shd w:val="clear" w:color="auto" w:fill="auto"/>
            <w:noWrap/>
            <w:vAlign w:val="center"/>
          </w:tcPr>
          <w:p w14:paraId="7CCB536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r w14:paraId="19F0A7B6">
        <w:tblPrEx>
          <w:tblCellMar>
            <w:top w:w="0" w:type="dxa"/>
            <w:left w:w="108" w:type="dxa"/>
            <w:bottom w:w="0" w:type="dxa"/>
            <w:right w:w="108" w:type="dxa"/>
          </w:tblCellMar>
        </w:tblPrEx>
        <w:trPr>
          <w:trHeight w:val="340" w:hRule="exact"/>
        </w:trPr>
        <w:tc>
          <w:tcPr>
            <w:tcW w:w="697" w:type="pct"/>
            <w:tcBorders>
              <w:top w:val="nil"/>
              <w:left w:val="single" w:color="auto" w:sz="4" w:space="0"/>
              <w:bottom w:val="single" w:color="auto" w:sz="4" w:space="0"/>
              <w:right w:val="single" w:color="auto" w:sz="4" w:space="0"/>
            </w:tcBorders>
            <w:shd w:val="clear" w:color="auto" w:fill="auto"/>
            <w:noWrap/>
            <w:vAlign w:val="center"/>
          </w:tcPr>
          <w:p w14:paraId="10D9114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仿宋_GB2312" w:cs="Times New Roman"/>
                <w:color w:val="000000"/>
                <w:sz w:val="21"/>
                <w:szCs w:val="21"/>
              </w:rPr>
            </w:pPr>
          </w:p>
        </w:tc>
        <w:tc>
          <w:tcPr>
            <w:tcW w:w="1921" w:type="pct"/>
            <w:tcBorders>
              <w:top w:val="nil"/>
              <w:left w:val="nil"/>
              <w:bottom w:val="single" w:color="auto" w:sz="4" w:space="0"/>
              <w:right w:val="single" w:color="auto" w:sz="4" w:space="0"/>
            </w:tcBorders>
            <w:shd w:val="clear" w:color="auto" w:fill="auto"/>
            <w:noWrap/>
            <w:vAlign w:val="center"/>
          </w:tcPr>
          <w:p w14:paraId="6BD511D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地方级</w:t>
            </w:r>
          </w:p>
        </w:tc>
        <w:tc>
          <w:tcPr>
            <w:tcW w:w="1113" w:type="pct"/>
            <w:tcBorders>
              <w:top w:val="nil"/>
              <w:left w:val="nil"/>
              <w:bottom w:val="single" w:color="auto" w:sz="4" w:space="0"/>
              <w:right w:val="single" w:color="auto" w:sz="4" w:space="0"/>
            </w:tcBorders>
            <w:shd w:val="clear" w:color="auto" w:fill="auto"/>
            <w:noWrap/>
            <w:vAlign w:val="center"/>
          </w:tcPr>
          <w:p w14:paraId="78CF41F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w:t>
            </w:r>
          </w:p>
        </w:tc>
        <w:tc>
          <w:tcPr>
            <w:tcW w:w="1268" w:type="pct"/>
            <w:tcBorders>
              <w:top w:val="nil"/>
              <w:left w:val="nil"/>
              <w:bottom w:val="single" w:color="auto" w:sz="4" w:space="0"/>
              <w:right w:val="single" w:color="auto" w:sz="4" w:space="0"/>
            </w:tcBorders>
            <w:shd w:val="clear" w:color="auto" w:fill="auto"/>
            <w:noWrap/>
            <w:vAlign w:val="center"/>
          </w:tcPr>
          <w:p w14:paraId="666739F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0.002</w:t>
            </w:r>
          </w:p>
        </w:tc>
      </w:tr>
      <w:bookmarkEnd w:id="40"/>
    </w:tbl>
    <w:p w14:paraId="74CDC1D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eastAsia"/>
        </w:rPr>
      </w:pPr>
      <w:r>
        <w:rPr>
          <w:rFonts w:hint="eastAsia"/>
        </w:rPr>
        <w:drawing>
          <wp:inline distT="0" distB="0" distL="114300" distR="114300">
            <wp:extent cx="4779645" cy="3340735"/>
            <wp:effectExtent l="0" t="0" r="1905" b="12065"/>
            <wp:docPr id="7" name="图片 7" descr="保定市自然保护地与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保定市自然保护地与生态保护红线分布图"/>
                    <pic:cNvPicPr>
                      <a:picLocks noChangeAspect="1"/>
                    </pic:cNvPicPr>
                  </pic:nvPicPr>
                  <pic:blipFill>
                    <a:blip r:embed="rId10" cstate="print"/>
                    <a:srcRect l="1026" t="1381" r="1113" b="1937"/>
                    <a:stretch>
                      <a:fillRect/>
                    </a:stretch>
                  </pic:blipFill>
                  <pic:spPr>
                    <a:xfrm>
                      <a:off x="0" y="0"/>
                      <a:ext cx="4779645" cy="3340735"/>
                    </a:xfrm>
                    <a:prstGeom prst="rect">
                      <a:avLst/>
                    </a:prstGeom>
                  </pic:spPr>
                </pic:pic>
              </a:graphicData>
            </a:graphic>
          </wp:inline>
        </w:drawing>
      </w:r>
    </w:p>
    <w:p w14:paraId="27A6BA4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黑体" w:cs="Times New Roman"/>
          <w:b w:val="0"/>
          <w:bCs/>
          <w:sz w:val="24"/>
          <w:szCs w:val="24"/>
          <w:lang w:val="en-US" w:eastAsia="zh-CN"/>
        </w:rPr>
      </w:pPr>
      <w:r>
        <w:rPr>
          <w:rFonts w:hint="eastAsia" w:ascii="Times New Roman" w:hAnsi="Times New Roman" w:eastAsia="黑体" w:cs="Times New Roman"/>
          <w:b w:val="0"/>
          <w:bCs/>
          <w:sz w:val="24"/>
          <w:szCs w:val="24"/>
          <w:lang w:val="en-US" w:eastAsia="zh-CN"/>
        </w:rPr>
        <w:t>图4-1 保定市自然保护地分布图</w:t>
      </w:r>
    </w:p>
    <w:p w14:paraId="5D969475">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4455795" cy="3308350"/>
            <wp:effectExtent l="0" t="0" r="1905" b="6350"/>
            <wp:docPr id="4" name="图片 4" descr="保定市地表水考核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保定市地表水考核断面"/>
                    <pic:cNvPicPr>
                      <a:picLocks noChangeAspect="1"/>
                    </pic:cNvPicPr>
                  </pic:nvPicPr>
                  <pic:blipFill>
                    <a:blip r:embed="rId11"/>
                    <a:stretch>
                      <a:fillRect/>
                    </a:stretch>
                  </pic:blipFill>
                  <pic:spPr>
                    <a:xfrm>
                      <a:off x="0" y="0"/>
                      <a:ext cx="4455795" cy="3308350"/>
                    </a:xfrm>
                    <a:prstGeom prst="rect">
                      <a:avLst/>
                    </a:prstGeom>
                  </pic:spPr>
                </pic:pic>
              </a:graphicData>
            </a:graphic>
          </wp:inline>
        </w:drawing>
      </w:r>
    </w:p>
    <w:p w14:paraId="743AA5B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黑体" w:cs="Times New Roman"/>
          <w:b w:val="0"/>
          <w:bCs/>
          <w:sz w:val="24"/>
          <w:szCs w:val="24"/>
          <w:lang w:val="en-US" w:eastAsia="zh-CN"/>
        </w:rPr>
      </w:pPr>
      <w:r>
        <w:rPr>
          <w:rFonts w:hint="eastAsia" w:ascii="Times New Roman" w:hAnsi="Times New Roman" w:eastAsia="黑体" w:cs="Times New Roman"/>
          <w:b w:val="0"/>
          <w:bCs/>
          <w:sz w:val="24"/>
          <w:szCs w:val="24"/>
          <w:lang w:val="en-US" w:eastAsia="zh-CN"/>
        </w:rPr>
        <w:t>图4-2 保定市重点流域分布图</w:t>
      </w:r>
    </w:p>
    <w:p w14:paraId="2A1A623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lang w:val="en-US" w:eastAsia="zh-CN"/>
        </w:rPr>
        <w:sectPr>
          <w:footerReference r:id="rId6" w:type="default"/>
          <w:pgSz w:w="11906" w:h="16838"/>
          <w:pgMar w:top="2098" w:right="1474" w:bottom="1984" w:left="1587" w:header="851" w:footer="992" w:gutter="0"/>
          <w:pgNumType w:fmt="numberInDash" w:start="1"/>
          <w:cols w:space="425" w:num="1"/>
          <w:docGrid w:type="lines" w:linePitch="312" w:charSpace="0"/>
        </w:sectPr>
      </w:pPr>
    </w:p>
    <w:p w14:paraId="2100C29C">
      <w:pPr>
        <w:keepNext w:val="0"/>
        <w:keepLines w:val="0"/>
        <w:pageBreakBefore/>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41" w:name="_Toc23532"/>
      <w:bookmarkStart w:id="42" w:name="_Toc2137"/>
      <w:r>
        <w:rPr>
          <w:rFonts w:hint="eastAsia" w:ascii="黑体" w:hAnsi="黑体" w:eastAsia="黑体" w:cs="黑体"/>
          <w:b w:val="0"/>
          <w:bCs w:val="0"/>
          <w:sz w:val="36"/>
          <w:szCs w:val="36"/>
          <w:lang w:val="en-US" w:eastAsia="zh-CN"/>
        </w:rPr>
        <w:t>第五章 生物多样性保护优先领域与行动</w:t>
      </w:r>
      <w:bookmarkEnd w:id="41"/>
      <w:bookmarkEnd w:id="42"/>
    </w:p>
    <w:p w14:paraId="1271A36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left"/>
        <w:textAlignment w:val="auto"/>
        <w:outlineLvl w:val="1"/>
        <w:rPr>
          <w:rFonts w:hint="eastAsia" w:ascii="楷体_GB2312" w:hAnsi="楷体_GB2312" w:eastAsia="楷体_GB2312" w:cs="楷体_GB2312"/>
          <w:b/>
          <w:bCs/>
          <w:sz w:val="32"/>
          <w:szCs w:val="32"/>
          <w:lang w:val="en-US" w:eastAsia="zh-CN"/>
        </w:rPr>
      </w:pPr>
      <w:bookmarkStart w:id="43" w:name="_Toc3185"/>
      <w:bookmarkStart w:id="44" w:name="_Toc12313"/>
    </w:p>
    <w:p w14:paraId="688018A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一、强化顶层设计，完善生物多样性保护管理框架</w:t>
      </w:r>
      <w:bookmarkEnd w:id="43"/>
      <w:bookmarkEnd w:id="44"/>
    </w:p>
    <w:p w14:paraId="61324588">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（一）完善政策法规体系与体制机制建设</w:t>
      </w:r>
    </w:p>
    <w:p w14:paraId="2DBBB90C">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加快生物多样性保护法治建设。全面梳理国家和河北省现有法律法规中有关生物多样性保护的内容，起草《保定市生物多样性保护条例》。</w:t>
      </w:r>
      <w:r>
        <w:rPr>
          <w:rFonts w:hint="default" w:ascii="Times New Roman" w:hAnsi="Times New Roman" w:eastAsia="仿宋_GB2312" w:cs="Times New Roman"/>
          <w:kern w:val="2"/>
          <w:sz w:val="32"/>
          <w:szCs w:val="32"/>
          <w:lang w:val="en-US" w:eastAsia="zh-CN" w:bidi="ar-SA"/>
        </w:rPr>
        <w:t>不断完善生物多样性保护协同联合机制，强化各级政府的生物多样性保护主导作用，推进全市各部门间协同联动，建成发改、生态环境、资规、农业农村、执法、水利等部门高效协同的共建共享共用机制，探索推进生物多样性成果部门共享应用。</w:t>
      </w:r>
    </w:p>
    <w:p w14:paraId="0A73DCB2">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完善生物多样性保护政策及制度建设。持续加强保定市森林、草原、湿地生态保护补偿，建立健全依法建设占用各类自然生态空间的占用补偿制度，探索以受益者付费原则为基础的市场化、多元化补偿格局。完善生态环境损害赔偿制度，健全生物多样性损害鉴定评估方法和工作机制。建立健全打击野生动植物非法贸易制度，健全野生动物保护长效机制。推行草原森林河流湖泊休养生息，健全耕地休耕轮作制度</w:t>
      </w:r>
      <w:r>
        <w:rPr>
          <w:rFonts w:hint="default" w:ascii="Times New Roman" w:hAnsi="Times New Roman" w:eastAsia="仿宋_GB2312" w:cs="Times New Roman"/>
          <w:sz w:val="32"/>
          <w:szCs w:val="32"/>
          <w:highlight w:val="none"/>
          <w:lang w:val="en-US" w:eastAsia="zh-CN"/>
        </w:rPr>
        <w:t>。因地制宜出台自然保护区、风景名胜区等管理政策。到2030年，</w:t>
      </w:r>
      <w:r>
        <w:rPr>
          <w:rFonts w:hint="default" w:ascii="Times New Roman" w:hAnsi="Times New Roman" w:eastAsia="仿宋_GB2312" w:cs="Times New Roman"/>
          <w:sz w:val="32"/>
          <w:szCs w:val="32"/>
          <w:lang w:val="en-US" w:eastAsia="zh-CN"/>
        </w:rPr>
        <w:t>生物多样性保护及可持续利用相关政策法规基本建立并持续完善</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生态保护补偿机制等不断完善。</w:t>
      </w:r>
    </w:p>
    <w:p w14:paraId="396960E1">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（二）健全生物多样性保护规划体系</w:t>
      </w:r>
    </w:p>
    <w:p w14:paraId="1A064E18">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将</w:t>
      </w:r>
      <w:r>
        <w:rPr>
          <w:rFonts w:hint="default" w:ascii="Times New Roman" w:hAnsi="Times New Roman" w:eastAsia="仿宋_GB2312" w:cs="Times New Roman"/>
          <w:sz w:val="32"/>
          <w:szCs w:val="32"/>
          <w:lang w:val="en-US" w:eastAsia="zh-CN"/>
        </w:rPr>
        <w:t>生物多样性保护持续纳入保定市国民经济和社会发展规划</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推动生物多样性保护全面纳入</w:t>
      </w:r>
      <w:r>
        <w:rPr>
          <w:rFonts w:hint="eastAsia" w:ascii="Times New Roman" w:hAnsi="Times New Roman" w:eastAsia="仿宋_GB2312" w:cs="Times New Roman"/>
          <w:sz w:val="32"/>
          <w:szCs w:val="32"/>
          <w:lang w:val="en-US" w:eastAsia="zh-CN"/>
        </w:rPr>
        <w:t>生态环境、</w:t>
      </w:r>
      <w:r>
        <w:rPr>
          <w:rFonts w:hint="default" w:ascii="Times New Roman" w:hAnsi="Times New Roman" w:eastAsia="仿宋_GB2312" w:cs="Times New Roman"/>
          <w:sz w:val="32"/>
          <w:szCs w:val="32"/>
          <w:lang w:val="en-US" w:eastAsia="zh-CN"/>
        </w:rPr>
        <w:t>自然资源</w:t>
      </w:r>
      <w:r>
        <w:rPr>
          <w:rFonts w:hint="eastAsia" w:ascii="Times New Roman" w:hAnsi="Times New Roman" w:eastAsia="仿宋_GB2312" w:cs="Times New Roman"/>
          <w:sz w:val="32"/>
          <w:szCs w:val="32"/>
          <w:lang w:val="en-US" w:eastAsia="zh-CN"/>
        </w:rPr>
        <w:t>和规划</w:t>
      </w:r>
      <w:r>
        <w:rPr>
          <w:rFonts w:hint="default" w:ascii="Times New Roman" w:hAnsi="Times New Roman" w:eastAsia="仿宋_GB2312" w:cs="Times New Roman"/>
          <w:sz w:val="32"/>
          <w:szCs w:val="32"/>
          <w:lang w:val="en-US" w:eastAsia="zh-CN"/>
        </w:rPr>
        <w:t>、农业农村、水利等相关部门的行业中长期发展规划、工作计划及有关行动方案</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推动生物多样性保护政策措施的实施。</w:t>
      </w:r>
      <w:r>
        <w:rPr>
          <w:rFonts w:hint="eastAsia" w:ascii="Times New Roman" w:hAnsi="Times New Roman" w:eastAsia="仿宋_GB2312" w:cs="Times New Roman"/>
          <w:sz w:val="32"/>
          <w:szCs w:val="32"/>
          <w:lang w:val="en-US" w:eastAsia="zh-CN"/>
        </w:rPr>
        <w:t>落实</w:t>
      </w:r>
      <w:r>
        <w:rPr>
          <w:rFonts w:hint="default" w:ascii="Times New Roman" w:hAnsi="Times New Roman" w:eastAsia="仿宋_GB2312" w:cs="Times New Roman"/>
          <w:sz w:val="32"/>
          <w:szCs w:val="32"/>
          <w:lang w:val="en-US" w:eastAsia="zh-CN"/>
        </w:rPr>
        <w:t>《中国生物多样性保护战略与行动计划（2023</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2030年）》《河北省自然保护地发展规划（2021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2035年）》《河北省生物多样性保护</w:t>
      </w:r>
      <w:r>
        <w:rPr>
          <w:rFonts w:hint="eastAsia" w:ascii="Times New Roman" w:hAnsi="Times New Roman" w:eastAsia="仿宋_GB2312" w:cs="Times New Roman"/>
          <w:sz w:val="32"/>
          <w:szCs w:val="32"/>
          <w:lang w:val="en-US" w:eastAsia="zh-CN"/>
        </w:rPr>
        <w:t>与利用</w:t>
      </w:r>
      <w:r>
        <w:rPr>
          <w:rFonts w:hint="default" w:ascii="Times New Roman" w:hAnsi="Times New Roman" w:eastAsia="仿宋_GB2312" w:cs="Times New Roman"/>
          <w:sz w:val="32"/>
          <w:szCs w:val="32"/>
          <w:lang w:val="en-US" w:eastAsia="zh-CN"/>
        </w:rPr>
        <w:t>规划（2021—2030年）》《太行山生物多样性保护优先区域规划（2017-2030</w:t>
      </w:r>
      <w:r>
        <w:rPr>
          <w:rFonts w:hint="eastAsia" w:ascii="Times New Roman" w:hAnsi="Times New Roman" w:eastAsia="仿宋_GB2312" w:cs="Times New Roman"/>
          <w:sz w:val="32"/>
          <w:szCs w:val="32"/>
          <w:lang w:val="en-US" w:eastAsia="zh-CN"/>
        </w:rPr>
        <w:t>年</w:t>
      </w:r>
      <w:r>
        <w:rPr>
          <w:rFonts w:hint="default" w:ascii="Times New Roman" w:hAnsi="Times New Roman" w:eastAsia="仿宋_GB2312" w:cs="Times New Roman"/>
          <w:sz w:val="32"/>
          <w:szCs w:val="32"/>
          <w:lang w:val="en-US" w:eastAsia="zh-CN"/>
        </w:rPr>
        <w:t>）》等任务安排</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到2030年，生物多样性保护纳入各地区、各有关领域中长期规划</w:t>
      </w:r>
      <w:r>
        <w:rPr>
          <w:rFonts w:hint="eastAsia" w:ascii="Times New Roman" w:hAnsi="Times New Roman" w:eastAsia="仿宋_GB2312" w:cs="Times New Roman"/>
          <w:sz w:val="32"/>
          <w:szCs w:val="32"/>
          <w:lang w:val="en-US" w:eastAsia="zh-CN"/>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1D0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C8EB78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vertAlign w:val="baseline"/>
                <w:lang w:val="en-US" w:eastAsia="zh-CN"/>
              </w:rPr>
            </w:pPr>
            <w:r>
              <w:rPr>
                <w:rFonts w:hint="eastAsia" w:ascii="Times New Roman" w:hAnsi="Times New Roman" w:eastAsia="黑体" w:cs="Times New Roman"/>
                <w:kern w:val="0"/>
                <w:sz w:val="28"/>
                <w:szCs w:val="28"/>
                <w:lang w:val="en-US" w:eastAsia="zh-CN"/>
              </w:rPr>
              <w:t>专栏1　生物多样性保护管理框架优先项目</w:t>
            </w:r>
          </w:p>
        </w:tc>
      </w:tr>
      <w:tr w14:paraId="1724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D763587">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textAlignment w:val="auto"/>
              <w:rPr>
                <w:rFonts w:hint="eastAsia" w:ascii="仿宋_GB2312" w:hAnsi="仿宋_GB2312" w:eastAsia="仿宋_GB2312" w:cs="仿宋_GB2312"/>
                <w:kern w:val="0"/>
                <w:sz w:val="28"/>
                <w:szCs w:val="28"/>
                <w:highlight w:val="none"/>
                <w:lang w:val="en-US" w:eastAsia="zh-CN"/>
              </w:rPr>
            </w:pPr>
            <w:r>
              <w:rPr>
                <w:rFonts w:hint="eastAsia" w:ascii="仿宋_GB2312" w:hAnsi="仿宋_GB2312" w:eastAsia="仿宋_GB2312" w:cs="仿宋_GB2312"/>
                <w:b/>
                <w:bCs/>
                <w:kern w:val="0"/>
                <w:sz w:val="28"/>
                <w:szCs w:val="28"/>
                <w:highlight w:val="none"/>
                <w:lang w:val="en-US" w:eastAsia="zh-CN"/>
              </w:rPr>
              <w:t>1.完善生物多样性相关政策制度。</w:t>
            </w:r>
            <w:r>
              <w:rPr>
                <w:rFonts w:hint="eastAsia" w:ascii="仿宋_GB2312" w:hAnsi="仿宋_GB2312" w:eastAsia="仿宋_GB2312" w:cs="仿宋_GB2312"/>
                <w:kern w:val="0"/>
                <w:sz w:val="28"/>
                <w:szCs w:val="28"/>
                <w:highlight w:val="none"/>
                <w:lang w:val="en-US" w:eastAsia="zh-CN"/>
              </w:rPr>
              <w:t>梳理和完善生物多样性相关法律法规，积极推进保定市生物多样性保护条例立法工作。</w:t>
            </w:r>
          </w:p>
          <w:p w14:paraId="311E6A99">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textAlignment w:val="auto"/>
              <w:rPr>
                <w:rFonts w:hint="eastAsia"/>
                <w:vertAlign w:val="baseline"/>
                <w:lang w:val="en-US" w:eastAsia="zh-CN"/>
              </w:rPr>
            </w:pPr>
            <w:r>
              <w:rPr>
                <w:rFonts w:hint="eastAsia" w:ascii="仿宋_GB2312" w:hAnsi="仿宋_GB2312" w:eastAsia="仿宋_GB2312" w:cs="仿宋_GB2312"/>
                <w:b/>
                <w:bCs/>
                <w:kern w:val="0"/>
                <w:sz w:val="28"/>
                <w:szCs w:val="28"/>
                <w:highlight w:val="none"/>
                <w:lang w:val="en-US" w:eastAsia="zh-CN"/>
              </w:rPr>
              <w:t>2.完善生物多样性保护协同联合机制。</w:t>
            </w:r>
            <w:r>
              <w:rPr>
                <w:rFonts w:hint="eastAsia" w:ascii="仿宋_GB2312" w:hAnsi="仿宋_GB2312" w:eastAsia="仿宋_GB2312" w:cs="仿宋_GB2312"/>
                <w:kern w:val="0"/>
                <w:sz w:val="28"/>
                <w:szCs w:val="28"/>
                <w:highlight w:val="none"/>
                <w:lang w:val="en-US" w:eastAsia="zh-CN"/>
              </w:rPr>
              <w:t>充分发挥保定市生物多样性保护与利用协调工作机制作用。健全年度进展报告制度，生态环境部门牵头研究重要事项，汇编年度工作进展，提出下一年工作计划。</w:t>
            </w:r>
          </w:p>
        </w:tc>
      </w:tr>
    </w:tbl>
    <w:p w14:paraId="72C8504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45" w:name="_Toc28916"/>
      <w:bookmarkStart w:id="46" w:name="_Toc3666"/>
      <w:r>
        <w:rPr>
          <w:rFonts w:hint="eastAsia" w:ascii="黑体" w:hAnsi="黑体" w:eastAsia="黑体" w:cs="黑体"/>
          <w:b w:val="0"/>
          <w:bCs w:val="0"/>
          <w:sz w:val="32"/>
          <w:szCs w:val="32"/>
          <w:lang w:val="en-US" w:eastAsia="zh-CN"/>
        </w:rPr>
        <w:t>二、厘清生态家底，深入开展生物多样性调查监测</w:t>
      </w:r>
      <w:bookmarkEnd w:id="45"/>
      <w:r>
        <w:rPr>
          <w:rFonts w:hint="eastAsia" w:ascii="黑体" w:hAnsi="黑体" w:eastAsia="黑体" w:cs="黑体"/>
          <w:b w:val="0"/>
          <w:bCs w:val="0"/>
          <w:sz w:val="32"/>
          <w:szCs w:val="32"/>
          <w:lang w:val="en-US" w:eastAsia="zh-CN"/>
        </w:rPr>
        <w:t>与评估</w:t>
      </w:r>
      <w:bookmarkEnd w:id="46"/>
    </w:p>
    <w:p w14:paraId="031C34DB">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（一）持续开展生物多样性调查监测</w:t>
      </w:r>
    </w:p>
    <w:p w14:paraId="3259138A">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完善生物多样性调查。衔接各类生物资源调查工作，配合省级部门开展生物多样性本底调查，重点开展水域生物多样性调查以及高等植物、鸟类、哺乳类、两栖爬行类、昆虫等生物物种调查。持续推进农作物和畜禽、水产、林草植物、药用植物、菌种等种质资源调查编目及数据库建设。</w:t>
      </w:r>
    </w:p>
    <w:p w14:paraId="4AFD5292">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优化和完善全市生物多样性监测网络。配合省级相关部门在典型生态系统、自然保护地、生态保护红线、生态空间管控区等重点保护区域，开展生态系统多样性遥感监测。充分依托现有各级各类监测站点和监测样地（线），优化完善生物多样性监测网络，及时掌握生物多样性动态变化趋势，提升保护和监管能力。提升生物多样性保护监测和信息化精细化管理水平。加快卫星遥感和无人机航空技术应用，探索人工智能应用。到</w:t>
      </w:r>
      <w:r>
        <w:rPr>
          <w:rFonts w:hint="default" w:ascii="Times New Roman" w:hAnsi="Times New Roman" w:eastAsia="仿宋_GB2312" w:cs="Times New Roman"/>
          <w:sz w:val="32"/>
          <w:szCs w:val="32"/>
          <w:lang w:val="en-US" w:eastAsia="zh-CN"/>
        </w:rPr>
        <w:t>2030</w:t>
      </w:r>
      <w:r>
        <w:rPr>
          <w:rFonts w:hint="eastAsia" w:ascii="Times New Roman" w:hAnsi="Times New Roman" w:eastAsia="仿宋_GB2312" w:cs="Times New Roman"/>
          <w:sz w:val="32"/>
          <w:szCs w:val="32"/>
          <w:lang w:val="en-US" w:eastAsia="zh-CN"/>
        </w:rPr>
        <w:t>年，生物多样性调查监测水平得到全面提升。</w:t>
      </w:r>
    </w:p>
    <w:p w14:paraId="64CA972B">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（二）开展规划进展综合评估</w:t>
      </w:r>
    </w:p>
    <w:p w14:paraId="22F6707D">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跟踪评估《保定市生物多样性保护</w:t>
      </w:r>
      <w:r>
        <w:rPr>
          <w:rFonts w:hint="eastAsia" w:ascii="Times New Roman" w:hAnsi="Times New Roman" w:eastAsia="仿宋_GB2312" w:cs="Times New Roman"/>
          <w:sz w:val="32"/>
          <w:szCs w:val="32"/>
          <w:lang w:val="en-US" w:eastAsia="zh-CN"/>
        </w:rPr>
        <w:t>与利用</w:t>
      </w:r>
      <w:r>
        <w:rPr>
          <w:rFonts w:hint="default" w:ascii="Times New Roman" w:hAnsi="Times New Roman" w:eastAsia="仿宋_GB2312" w:cs="Times New Roman"/>
          <w:sz w:val="32"/>
          <w:szCs w:val="32"/>
          <w:lang w:val="en-US" w:eastAsia="zh-CN"/>
        </w:rPr>
        <w:t>规划（2024—2030年）》执行进展</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关注重大政策对生物多样性的影响。</w:t>
      </w:r>
      <w:r>
        <w:rPr>
          <w:rFonts w:hint="eastAsia" w:ascii="Times New Roman" w:hAnsi="Times New Roman" w:eastAsia="仿宋_GB2312" w:cs="Times New Roman"/>
          <w:sz w:val="32"/>
          <w:szCs w:val="32"/>
          <w:lang w:val="en-US" w:eastAsia="zh-CN"/>
        </w:rPr>
        <w:t>重点关注</w:t>
      </w:r>
      <w:r>
        <w:rPr>
          <w:rFonts w:hint="default" w:ascii="Times New Roman" w:hAnsi="Times New Roman" w:eastAsia="仿宋_GB2312" w:cs="Times New Roman"/>
          <w:sz w:val="32"/>
          <w:szCs w:val="32"/>
          <w:lang w:val="en-US" w:eastAsia="zh-CN"/>
        </w:rPr>
        <w:t>大型工程建设、外来物种入侵、环境污染等对生物多样性的影响，提出生物多样性保护与利用</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val="en-US" w:eastAsia="zh-CN"/>
        </w:rPr>
        <w:t>应对策略</w:t>
      </w:r>
      <w:r>
        <w:rPr>
          <w:rFonts w:hint="eastAsia" w:ascii="Times New Roman" w:hAnsi="Times New Roman" w:eastAsia="仿宋_GB2312" w:cs="Times New Roman"/>
          <w:sz w:val="32"/>
          <w:szCs w:val="32"/>
          <w:lang w:val="en-US" w:eastAsia="zh-CN"/>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2AA4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shd w:val="clear" w:color="auto" w:fill="auto"/>
            <w:tcMar>
              <w:top w:w="113" w:type="dxa"/>
              <w:bottom w:w="113" w:type="dxa"/>
            </w:tcMar>
            <w:vAlign w:val="center"/>
          </w:tcPr>
          <w:p w14:paraId="7EF7AC16">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0" w:firstLineChars="0"/>
              <w:jc w:val="center"/>
              <w:textAlignment w:val="auto"/>
              <w:rPr>
                <w:rFonts w:hint="eastAsia" w:ascii="Times New Roman" w:hAnsi="Times New Roman" w:eastAsia="黑体" w:cs="Times New Roman"/>
                <w:b/>
                <w:bCs/>
                <w:kern w:val="0"/>
                <w:sz w:val="28"/>
                <w:szCs w:val="28"/>
                <w:lang w:val="en-US" w:eastAsia="zh-CN"/>
              </w:rPr>
            </w:pPr>
            <w:r>
              <w:rPr>
                <w:rFonts w:hint="default" w:ascii="Times New Roman" w:hAnsi="Times New Roman" w:eastAsia="黑体" w:cs="Times New Roman"/>
                <w:kern w:val="0"/>
                <w:sz w:val="28"/>
                <w:szCs w:val="28"/>
                <w:lang w:val="zh-CN"/>
              </w:rPr>
              <w:t>专栏</w:t>
            </w:r>
            <w:r>
              <w:rPr>
                <w:rFonts w:hint="eastAsia" w:ascii="Times New Roman" w:hAnsi="Times New Roman" w:eastAsia="黑体" w:cs="Times New Roman"/>
                <w:kern w:val="0"/>
                <w:sz w:val="28"/>
                <w:szCs w:val="28"/>
                <w:lang w:val="en-US" w:eastAsia="zh-CN"/>
              </w:rPr>
              <w:t>2</w:t>
            </w:r>
            <w:r>
              <w:rPr>
                <w:rFonts w:hint="default" w:ascii="Times New Roman" w:hAnsi="Times New Roman" w:eastAsia="黑体" w:cs="Times New Roman"/>
                <w:kern w:val="0"/>
                <w:sz w:val="28"/>
                <w:szCs w:val="28"/>
                <w:lang w:val="zh-CN"/>
              </w:rPr>
              <w:t>　生物多样性调查、评估与常态化监测</w:t>
            </w:r>
            <w:r>
              <w:rPr>
                <w:rFonts w:hint="eastAsia" w:ascii="Times New Roman" w:hAnsi="Times New Roman" w:eastAsia="黑体" w:cs="Times New Roman"/>
                <w:kern w:val="0"/>
                <w:sz w:val="28"/>
                <w:szCs w:val="28"/>
                <w:lang w:val="en-US" w:eastAsia="zh-CN"/>
              </w:rPr>
              <w:t>优先项目</w:t>
            </w:r>
          </w:p>
        </w:tc>
      </w:tr>
      <w:tr w14:paraId="133E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5000" w:type="pct"/>
            <w:shd w:val="clear" w:color="auto" w:fill="auto"/>
            <w:tcMar>
              <w:top w:w="113" w:type="dxa"/>
              <w:bottom w:w="113" w:type="dxa"/>
            </w:tcMar>
          </w:tcPr>
          <w:p w14:paraId="502F789E">
            <w:pPr>
              <w:keepNext w:val="0"/>
              <w:keepLines w:val="0"/>
              <w:pageBreakBefore w:val="0"/>
              <w:widowControl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highlight w:val="none"/>
                <w:lang w:val="zh-CN"/>
              </w:rPr>
            </w:pPr>
            <w:r>
              <w:rPr>
                <w:rFonts w:hint="eastAsia" w:ascii="仿宋_GB2312" w:hAnsi="仿宋_GB2312" w:eastAsia="仿宋_GB2312" w:cs="仿宋_GB2312"/>
                <w:b/>
                <w:bCs/>
                <w:kern w:val="0"/>
                <w:sz w:val="28"/>
                <w:szCs w:val="28"/>
                <w:highlight w:val="none"/>
                <w:lang w:val="en-US" w:eastAsia="zh-CN"/>
              </w:rPr>
              <w:t>1.</w:t>
            </w:r>
            <w:r>
              <w:rPr>
                <w:rFonts w:hint="eastAsia" w:ascii="仿宋_GB2312" w:hAnsi="仿宋_GB2312" w:eastAsia="仿宋_GB2312" w:cs="仿宋_GB2312"/>
                <w:b/>
                <w:bCs/>
                <w:kern w:val="0"/>
                <w:sz w:val="28"/>
                <w:szCs w:val="28"/>
                <w:highlight w:val="none"/>
                <w:lang w:val="zh-CN"/>
              </w:rPr>
              <w:t>生物物种资源调查。</w:t>
            </w:r>
            <w:r>
              <w:rPr>
                <w:rFonts w:hint="eastAsia" w:ascii="仿宋_GB2312" w:hAnsi="仿宋_GB2312" w:eastAsia="仿宋_GB2312" w:cs="仿宋_GB2312"/>
                <w:kern w:val="0"/>
                <w:sz w:val="28"/>
                <w:szCs w:val="28"/>
                <w:highlight w:val="none"/>
                <w:lang w:val="en-US" w:eastAsia="zh-CN"/>
              </w:rPr>
              <w:t>配合河北省生态环境厅开展生物多样性本底调查。</w:t>
            </w:r>
            <w:r>
              <w:rPr>
                <w:rFonts w:hint="eastAsia" w:ascii="仿宋_GB2312" w:hAnsi="仿宋_GB2312" w:eastAsia="仿宋_GB2312" w:cs="仿宋_GB2312"/>
                <w:kern w:val="0"/>
                <w:sz w:val="28"/>
                <w:szCs w:val="28"/>
                <w:highlight w:val="none"/>
                <w:lang w:val="zh-CN"/>
              </w:rPr>
              <w:t>研究分析现有生物多样性调查空缺并针对性开展调查，重点开展高等植物、鸟类、哺乳类、两栖爬行类、昆虫等生物物种调查，持续推进农作物、畜禽、水产、林草植物、药用动植物、菌种等种质资源调查。</w:t>
            </w:r>
          </w:p>
          <w:p w14:paraId="50C431D1">
            <w:pPr>
              <w:keepNext w:val="0"/>
              <w:keepLines w:val="0"/>
              <w:pageBreakBefore w:val="0"/>
              <w:widowControl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b/>
                <w:bCs/>
                <w:kern w:val="0"/>
                <w:sz w:val="28"/>
                <w:szCs w:val="28"/>
                <w:highlight w:val="none"/>
                <w:lang w:val="en-US" w:eastAsia="zh-CN"/>
              </w:rPr>
              <w:t>2.</w:t>
            </w:r>
            <w:r>
              <w:rPr>
                <w:rFonts w:hint="eastAsia" w:ascii="仿宋_GB2312" w:hAnsi="仿宋_GB2312" w:eastAsia="仿宋_GB2312" w:cs="仿宋_GB2312"/>
                <w:b/>
                <w:bCs/>
                <w:kern w:val="0"/>
                <w:sz w:val="28"/>
                <w:szCs w:val="28"/>
                <w:highlight w:val="none"/>
                <w:lang w:val="zh-CN"/>
              </w:rPr>
              <w:t>生物多样性</w:t>
            </w:r>
            <w:r>
              <w:rPr>
                <w:rFonts w:hint="eastAsia" w:ascii="仿宋_GB2312" w:hAnsi="仿宋_GB2312" w:eastAsia="仿宋_GB2312" w:cs="仿宋_GB2312"/>
                <w:b/>
                <w:bCs/>
                <w:kern w:val="0"/>
                <w:sz w:val="28"/>
                <w:szCs w:val="28"/>
                <w:highlight w:val="none"/>
              </w:rPr>
              <w:t>常规</w:t>
            </w:r>
            <w:r>
              <w:rPr>
                <w:rFonts w:hint="eastAsia" w:ascii="仿宋_GB2312" w:hAnsi="仿宋_GB2312" w:eastAsia="仿宋_GB2312" w:cs="仿宋_GB2312"/>
                <w:b/>
                <w:bCs/>
                <w:kern w:val="0"/>
                <w:sz w:val="28"/>
                <w:szCs w:val="28"/>
                <w:highlight w:val="none"/>
                <w:lang w:val="zh-CN"/>
              </w:rPr>
              <w:t>监测。</w:t>
            </w:r>
            <w:r>
              <w:rPr>
                <w:rFonts w:hint="eastAsia" w:ascii="仿宋_GB2312" w:hAnsi="仿宋_GB2312" w:eastAsia="仿宋_GB2312" w:cs="仿宋_GB2312"/>
                <w:kern w:val="0"/>
                <w:sz w:val="28"/>
                <w:szCs w:val="28"/>
                <w:highlight w:val="none"/>
                <w:lang w:val="zh-CN"/>
              </w:rPr>
              <w:t>在重要保护地或环境敏感区域，设置固定样线和样</w:t>
            </w:r>
            <w:r>
              <w:rPr>
                <w:rFonts w:hint="eastAsia" w:ascii="仿宋_GB2312" w:hAnsi="仿宋_GB2312" w:eastAsia="仿宋_GB2312" w:cs="仿宋_GB2312"/>
                <w:kern w:val="0"/>
                <w:sz w:val="28"/>
                <w:szCs w:val="28"/>
                <w:highlight w:val="none"/>
              </w:rPr>
              <w:t>地，长期监测代表类群（如鸟类和哺乳类）的种群数量、密度及动态变化趋势。</w:t>
            </w:r>
          </w:p>
          <w:p w14:paraId="2549BABE">
            <w:pPr>
              <w:keepNext w:val="0"/>
              <w:keepLines w:val="0"/>
              <w:pageBreakBefore w:val="0"/>
              <w:widowControl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b/>
                <w:bCs/>
                <w:kern w:val="0"/>
                <w:sz w:val="28"/>
                <w:szCs w:val="28"/>
                <w:lang w:val="en-US" w:eastAsia="zh-CN"/>
              </w:rPr>
            </w:pPr>
            <w:r>
              <w:rPr>
                <w:rFonts w:hint="eastAsia" w:ascii="仿宋_GB2312" w:hAnsi="仿宋_GB2312" w:eastAsia="仿宋_GB2312" w:cs="仿宋_GB2312"/>
                <w:b/>
                <w:kern w:val="0"/>
                <w:sz w:val="28"/>
                <w:szCs w:val="28"/>
                <w:lang w:val="en-US" w:eastAsia="zh-CN"/>
              </w:rPr>
              <w:t>3.</w:t>
            </w:r>
            <w:r>
              <w:rPr>
                <w:rFonts w:hint="eastAsia" w:ascii="仿宋_GB2312" w:hAnsi="仿宋_GB2312" w:eastAsia="仿宋_GB2312" w:cs="仿宋_GB2312"/>
                <w:b/>
                <w:kern w:val="0"/>
                <w:sz w:val="28"/>
                <w:szCs w:val="28"/>
                <w:lang w:val="zh-CN"/>
              </w:rPr>
              <w:t>特殊物种的监测和防控。</w:t>
            </w:r>
            <w:r>
              <w:rPr>
                <w:rFonts w:hint="eastAsia" w:ascii="仿宋_GB2312" w:hAnsi="仿宋_GB2312" w:eastAsia="仿宋_GB2312" w:cs="仿宋_GB2312"/>
                <w:kern w:val="0"/>
                <w:sz w:val="28"/>
                <w:szCs w:val="28"/>
                <w:lang w:val="zh-CN"/>
              </w:rPr>
              <w:t>对</w:t>
            </w:r>
            <w:r>
              <w:rPr>
                <w:rFonts w:hint="eastAsia" w:ascii="仿宋_GB2312" w:hAnsi="仿宋_GB2312" w:eastAsia="仿宋_GB2312" w:cs="仿宋_GB2312"/>
                <w:sz w:val="28"/>
                <w:szCs w:val="28"/>
              </w:rPr>
              <w:t>群众生命、财产造成威胁</w:t>
            </w:r>
            <w:r>
              <w:rPr>
                <w:rFonts w:hint="eastAsia" w:ascii="仿宋_GB2312" w:hAnsi="仿宋_GB2312" w:eastAsia="仿宋_GB2312" w:cs="仿宋_GB2312"/>
                <w:kern w:val="0"/>
                <w:sz w:val="28"/>
                <w:szCs w:val="28"/>
                <w:lang w:val="zh-CN"/>
              </w:rPr>
              <w:t>的特殊类群（</w:t>
            </w:r>
            <w:r>
              <w:rPr>
                <w:rFonts w:hint="eastAsia" w:ascii="仿宋_GB2312" w:hAnsi="仿宋_GB2312" w:eastAsia="仿宋_GB2312" w:cs="仿宋_GB2312"/>
                <w:kern w:val="0"/>
                <w:sz w:val="28"/>
                <w:szCs w:val="28"/>
                <w:lang w:val="en-US" w:eastAsia="zh-CN"/>
              </w:rPr>
              <w:t>如野猪等</w:t>
            </w:r>
            <w:r>
              <w:rPr>
                <w:rFonts w:hint="eastAsia" w:ascii="仿宋_GB2312" w:hAnsi="仿宋_GB2312" w:eastAsia="仿宋_GB2312" w:cs="仿宋_GB2312"/>
                <w:kern w:val="0"/>
                <w:sz w:val="28"/>
                <w:szCs w:val="28"/>
                <w:lang w:val="zh-CN"/>
              </w:rPr>
              <w:t>）进行种群动态监测，合理评估危害程度，当达到环境承载力上限时，进行科学的防控或防治。</w:t>
            </w:r>
          </w:p>
          <w:p w14:paraId="3F82912D">
            <w:pPr>
              <w:keepNext w:val="0"/>
              <w:keepLines w:val="0"/>
              <w:pageBreakBefore w:val="0"/>
              <w:widowControl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b/>
                <w:bCs/>
                <w:kern w:val="0"/>
                <w:sz w:val="28"/>
                <w:szCs w:val="28"/>
                <w:lang w:val="en-US" w:eastAsia="zh-CN"/>
              </w:rPr>
              <w:t>4.</w:t>
            </w:r>
            <w:r>
              <w:rPr>
                <w:rFonts w:hint="eastAsia" w:ascii="仿宋_GB2312" w:hAnsi="仿宋_GB2312" w:eastAsia="仿宋_GB2312" w:cs="仿宋_GB2312"/>
                <w:b/>
                <w:bCs/>
                <w:kern w:val="0"/>
                <w:sz w:val="28"/>
                <w:szCs w:val="28"/>
                <w:lang w:val="zh-CN"/>
              </w:rPr>
              <w:t>生物多样性保护</w:t>
            </w:r>
            <w:r>
              <w:rPr>
                <w:rFonts w:hint="eastAsia" w:ascii="仿宋_GB2312" w:hAnsi="仿宋_GB2312" w:eastAsia="仿宋_GB2312" w:cs="仿宋_GB2312"/>
                <w:b/>
                <w:bCs/>
                <w:kern w:val="0"/>
                <w:sz w:val="28"/>
                <w:szCs w:val="28"/>
                <w:lang w:val="en-US" w:eastAsia="zh-CN"/>
              </w:rPr>
              <w:t>规划</w:t>
            </w:r>
            <w:r>
              <w:rPr>
                <w:rFonts w:hint="eastAsia" w:ascii="仿宋_GB2312" w:hAnsi="仿宋_GB2312" w:eastAsia="仿宋_GB2312" w:cs="仿宋_GB2312"/>
                <w:b/>
                <w:bCs/>
                <w:kern w:val="0"/>
                <w:sz w:val="28"/>
                <w:szCs w:val="28"/>
                <w:lang w:val="zh-CN"/>
              </w:rPr>
              <w:t>实施成效跟踪评估。</w:t>
            </w:r>
            <w:r>
              <w:rPr>
                <w:rFonts w:hint="eastAsia" w:ascii="仿宋_GB2312" w:hAnsi="仿宋_GB2312" w:eastAsia="仿宋_GB2312" w:cs="仿宋_GB2312"/>
                <w:kern w:val="0"/>
                <w:sz w:val="28"/>
                <w:szCs w:val="28"/>
                <w:lang w:val="en-US" w:eastAsia="zh-CN"/>
              </w:rPr>
              <w:t>开展</w:t>
            </w:r>
            <w:r>
              <w:rPr>
                <w:rFonts w:hint="eastAsia" w:ascii="仿宋_GB2312" w:hAnsi="仿宋_GB2312" w:eastAsia="仿宋_GB2312" w:cs="仿宋_GB2312"/>
                <w:kern w:val="0"/>
                <w:sz w:val="28"/>
                <w:szCs w:val="28"/>
              </w:rPr>
              <w:t>《保定市生物多样性保护与利用规划（2024—2030年）》执行进展</w:t>
            </w:r>
            <w:r>
              <w:rPr>
                <w:rFonts w:hint="eastAsia" w:ascii="仿宋_GB2312" w:hAnsi="仿宋_GB2312" w:eastAsia="仿宋_GB2312" w:cs="仿宋_GB2312"/>
                <w:kern w:val="0"/>
                <w:sz w:val="28"/>
                <w:szCs w:val="28"/>
                <w:lang w:val="en-US" w:eastAsia="zh-CN"/>
              </w:rPr>
              <w:t>评估</w:t>
            </w:r>
            <w:r>
              <w:rPr>
                <w:rFonts w:hint="eastAsia" w:ascii="仿宋_GB2312" w:hAnsi="仿宋_GB2312" w:eastAsia="仿宋_GB2312" w:cs="仿宋_GB2312"/>
                <w:kern w:val="0"/>
                <w:sz w:val="28"/>
                <w:szCs w:val="28"/>
              </w:rPr>
              <w:t>，识别存在的问题，指导如期完成</w:t>
            </w:r>
            <w:r>
              <w:rPr>
                <w:rFonts w:hint="eastAsia" w:ascii="仿宋_GB2312" w:hAnsi="仿宋_GB2312" w:eastAsia="仿宋_GB2312" w:cs="仿宋_GB2312"/>
                <w:kern w:val="0"/>
                <w:sz w:val="28"/>
                <w:szCs w:val="28"/>
                <w:lang w:val="en-US" w:eastAsia="zh-CN"/>
              </w:rPr>
              <w:t>规划</w:t>
            </w:r>
            <w:r>
              <w:rPr>
                <w:rFonts w:hint="eastAsia" w:ascii="仿宋_GB2312" w:hAnsi="仿宋_GB2312" w:eastAsia="仿宋_GB2312" w:cs="仿宋_GB2312"/>
                <w:kern w:val="0"/>
                <w:sz w:val="28"/>
                <w:szCs w:val="28"/>
              </w:rPr>
              <w:t>所确立的各项目标和任务。</w:t>
            </w:r>
          </w:p>
          <w:p w14:paraId="79C5A204">
            <w:pPr>
              <w:keepNext w:val="0"/>
              <w:keepLines w:val="0"/>
              <w:pageBreakBefore w:val="0"/>
              <w:widowControl w:val="0"/>
              <w:kinsoku/>
              <w:wordWrap/>
              <w:overflowPunct/>
              <w:topLinePunct w:val="0"/>
              <w:autoSpaceDE w:val="0"/>
              <w:autoSpaceDN w:val="0"/>
              <w:bidi w:val="0"/>
              <w:adjustRightInd/>
              <w:snapToGrid/>
              <w:spacing w:before="0" w:beforeLines="0" w:after="0" w:afterLines="0" w:line="520" w:lineRule="exact"/>
              <w:textAlignment w:val="auto"/>
              <w:rPr>
                <w:rFonts w:hint="default" w:ascii="Times New Roman" w:hAnsi="Times New Roman" w:cs="Times New Roman" w:eastAsiaTheme="minorEastAsia"/>
                <w:kern w:val="0"/>
                <w:sz w:val="24"/>
                <w:szCs w:val="24"/>
                <w:lang w:val="en-US" w:eastAsia="zh-CN"/>
              </w:rPr>
            </w:pPr>
            <w:r>
              <w:rPr>
                <w:rFonts w:hint="eastAsia" w:ascii="仿宋_GB2312" w:hAnsi="仿宋_GB2312" w:eastAsia="仿宋_GB2312" w:cs="仿宋_GB2312"/>
                <w:b/>
                <w:bCs/>
                <w:kern w:val="0"/>
                <w:sz w:val="28"/>
                <w:szCs w:val="28"/>
                <w:lang w:val="en-US" w:eastAsia="zh-CN"/>
              </w:rPr>
              <w:t>5.白洋淀珍稀濒危鸟类迁徙路线调查与监测。</w:t>
            </w:r>
            <w:r>
              <w:rPr>
                <w:rFonts w:hint="eastAsia" w:ascii="仿宋_GB2312" w:hAnsi="仿宋_GB2312" w:eastAsia="仿宋_GB2312" w:cs="仿宋_GB2312"/>
                <w:kern w:val="0"/>
                <w:sz w:val="28"/>
                <w:szCs w:val="28"/>
                <w:lang w:val="en-US" w:eastAsia="zh-CN"/>
              </w:rPr>
              <w:t>配合开展白洋淀珍稀濒危鸟类迁徙路线调查与监测。</w:t>
            </w:r>
          </w:p>
        </w:tc>
      </w:tr>
    </w:tbl>
    <w:p w14:paraId="5B8A7A0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47" w:name="_Toc24789"/>
      <w:bookmarkStart w:id="48" w:name="_Toc31861"/>
      <w:r>
        <w:rPr>
          <w:rFonts w:hint="eastAsia" w:ascii="黑体" w:hAnsi="黑体" w:eastAsia="黑体" w:cs="黑体"/>
          <w:b w:val="0"/>
          <w:bCs w:val="0"/>
          <w:sz w:val="32"/>
          <w:szCs w:val="32"/>
          <w:lang w:val="en-US" w:eastAsia="zh-CN"/>
        </w:rPr>
        <w:t>三、加强就地迁地保护，持续优化生物多样性保护格局</w:t>
      </w:r>
      <w:bookmarkEnd w:id="47"/>
      <w:bookmarkEnd w:id="48"/>
    </w:p>
    <w:p w14:paraId="00067DCB">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（一）优化国土空间保护格局</w:t>
      </w:r>
    </w:p>
    <w:p w14:paraId="7DCF0140">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严守生态保护红线，加强生态保护红线人为活动管控，开展动态监测及保护成效评估，强化生态环境监督，确保全市生态功能不降低、面积不减少、性质不改变。充分衔接国土空间规划分区和用途管制等要求，严禁不符合主体功能定位的各类开发活动。推动生态环境分区管控精准落地，完善全域覆盖的生态环境分区管控体系，建立差别化的生态环境准入清单。将生物多样性保护作为国土空间规划的重要内容，加强对太行山生物多样性保护优先区域的保护监督，筑牢重点生态功能区格局，完善重点生态功能区配套政策。</w:t>
      </w:r>
      <w:r>
        <w:rPr>
          <w:rFonts w:hint="default" w:ascii="Times New Roman" w:hAnsi="Times New Roman" w:eastAsia="仿宋_GB2312" w:cs="Times New Roman"/>
          <w:sz w:val="32"/>
          <w:szCs w:val="32"/>
          <w:lang w:val="en-US" w:eastAsia="zh-CN"/>
        </w:rPr>
        <w:t>加快建立分类科学、布局合理、保护有力、管理有效的自然保护地体系</w:t>
      </w:r>
      <w:r>
        <w:rPr>
          <w:rFonts w:hint="eastAsia" w:ascii="Times New Roman" w:hAnsi="Times New Roman" w:eastAsia="仿宋_GB2312" w:cs="Times New Roman"/>
          <w:sz w:val="32"/>
          <w:szCs w:val="32"/>
          <w:lang w:val="en-US" w:eastAsia="zh-CN"/>
        </w:rPr>
        <w:t>。将生物多样性影响评价纳入大型工程建设、资源开发利用等项目的管理要求，强化事前事中事后全过程监管。</w:t>
      </w:r>
    </w:p>
    <w:p w14:paraId="4ED29EC8">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（二）完善自然保护地建设</w:t>
      </w:r>
    </w:p>
    <w:p w14:paraId="58CF0321">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持续推进</w:t>
      </w:r>
      <w:r>
        <w:rPr>
          <w:rFonts w:hint="eastAsia" w:ascii="Times New Roman" w:hAnsi="Times New Roman" w:eastAsia="仿宋_GB2312" w:cs="Times New Roman"/>
          <w:sz w:val="32"/>
          <w:szCs w:val="32"/>
          <w:lang w:val="en-US" w:eastAsia="zh-CN"/>
        </w:rPr>
        <w:t>全市自然保护地</w:t>
      </w:r>
      <w:r>
        <w:rPr>
          <w:rFonts w:hint="default" w:ascii="Times New Roman" w:hAnsi="Times New Roman" w:eastAsia="仿宋_GB2312" w:cs="Times New Roman"/>
          <w:sz w:val="32"/>
          <w:szCs w:val="32"/>
          <w:lang w:val="en-US" w:eastAsia="zh-CN"/>
        </w:rPr>
        <w:t>整合优化</w:t>
      </w:r>
      <w:r>
        <w:rPr>
          <w:rFonts w:hint="eastAsia" w:ascii="Times New Roman" w:hAnsi="Times New Roman" w:eastAsia="仿宋_GB2312" w:cs="Times New Roman"/>
          <w:sz w:val="32"/>
          <w:szCs w:val="32"/>
          <w:lang w:val="en-US" w:eastAsia="zh-CN"/>
        </w:rPr>
        <w:t>，发布实施</w:t>
      </w:r>
      <w:r>
        <w:rPr>
          <w:rFonts w:hint="default" w:ascii="Times New Roman" w:hAnsi="Times New Roman" w:eastAsia="仿宋_GB2312" w:cs="Times New Roman"/>
          <w:sz w:val="32"/>
          <w:szCs w:val="32"/>
          <w:lang w:val="en-US" w:eastAsia="zh-CN"/>
        </w:rPr>
        <w:t>自然保护地整合优化方案。</w:t>
      </w:r>
      <w:r>
        <w:rPr>
          <w:rFonts w:hint="eastAsia" w:ascii="Times New Roman" w:hAnsi="Times New Roman" w:eastAsia="仿宋_GB2312" w:cs="Times New Roman"/>
          <w:sz w:val="32"/>
          <w:szCs w:val="32"/>
          <w:lang w:val="en-US" w:eastAsia="zh-CN"/>
        </w:rPr>
        <w:t>充分</w:t>
      </w:r>
      <w:r>
        <w:rPr>
          <w:rFonts w:hint="default" w:ascii="Times New Roman" w:hAnsi="Times New Roman" w:eastAsia="仿宋_GB2312" w:cs="Times New Roman"/>
          <w:sz w:val="32"/>
          <w:szCs w:val="32"/>
          <w:lang w:val="en-US" w:eastAsia="zh-CN"/>
        </w:rPr>
        <w:t>与</w:t>
      </w:r>
      <w:r>
        <w:rPr>
          <w:rFonts w:hint="eastAsia" w:ascii="Times New Roman" w:hAnsi="Times New Roman" w:eastAsia="仿宋_GB2312" w:cs="Times New Roman"/>
          <w:sz w:val="32"/>
          <w:szCs w:val="32"/>
          <w:lang w:val="en-US" w:eastAsia="zh-CN"/>
        </w:rPr>
        <w:t>保定市</w:t>
      </w:r>
      <w:r>
        <w:rPr>
          <w:rFonts w:hint="default" w:ascii="Times New Roman" w:hAnsi="Times New Roman" w:eastAsia="仿宋_GB2312" w:cs="Times New Roman"/>
          <w:sz w:val="32"/>
          <w:szCs w:val="32"/>
          <w:lang w:val="en-US" w:eastAsia="zh-CN"/>
        </w:rPr>
        <w:t>国土空间</w:t>
      </w:r>
      <w:r>
        <w:rPr>
          <w:rFonts w:hint="eastAsia" w:ascii="Times New Roman" w:hAnsi="Times New Roman" w:eastAsia="仿宋_GB2312" w:cs="Times New Roman"/>
          <w:sz w:val="32"/>
          <w:szCs w:val="32"/>
          <w:lang w:val="en-US" w:eastAsia="zh-CN"/>
        </w:rPr>
        <w:t>总体</w:t>
      </w:r>
      <w:r>
        <w:rPr>
          <w:rFonts w:hint="default" w:ascii="Times New Roman" w:hAnsi="Times New Roman" w:eastAsia="仿宋_GB2312" w:cs="Times New Roman"/>
          <w:sz w:val="32"/>
          <w:szCs w:val="32"/>
          <w:lang w:val="en-US" w:eastAsia="zh-CN"/>
        </w:rPr>
        <w:t>规划衔接</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对现有自然保护地开展综合评估，分类有序依规解决自然保护地内矛盾冲突、交叉重叠和历史遗留问题</w:t>
      </w:r>
      <w:r>
        <w:rPr>
          <w:rFonts w:hint="eastAsia" w:ascii="Times New Roman" w:hAnsi="Times New Roman" w:eastAsia="仿宋_GB2312" w:cs="Times New Roman"/>
          <w:sz w:val="32"/>
          <w:szCs w:val="32"/>
          <w:lang w:val="en-US" w:eastAsia="zh-CN"/>
        </w:rPr>
        <w:t>。编制完成全市自然保护地发展规划和各个自然保护地总体规划。</w:t>
      </w:r>
      <w:r>
        <w:rPr>
          <w:rFonts w:hint="default" w:ascii="Times New Roman" w:hAnsi="Times New Roman" w:eastAsia="仿宋_GB2312" w:cs="Times New Roman"/>
          <w:sz w:val="32"/>
          <w:szCs w:val="32"/>
          <w:lang w:val="en-US" w:eastAsia="zh-CN"/>
        </w:rPr>
        <w:t>建立统一高效的自然保护地管理体制，明确管理职责，实行全过程统一管理。根据各级各类自然保护地功能定位，实行差别化管控。自然保护地核心保护区内原则上禁止人为活动，一般控制区内限制人为活动。</w:t>
      </w:r>
    </w:p>
    <w:p w14:paraId="7BFC39E9">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加强自然保护地建设，以自然恢复为主，分区分类开展受损自然生态系统修复。开展自然保护地范围调整工作并勘界立标，建立矢量数据库</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设立界碑界桩和标识牌。规划到2027年自然保护地勘界完成率不低于80%。完善基础配套设施，加强自然保护地网络、通讯、给排水、供电和绿化美化等基础设施建设，提升管护巡护能力。推进森林防火基础设施建设。完善自然保护地监测制度，健全</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天空地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一体化监测网络体系，建立评估和预警机制。持续推进</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绿盾</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自然保护地强化监督。</w:t>
      </w:r>
    </w:p>
    <w:p w14:paraId="1AF60207">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（三）进一步加强生物多样性就地保护</w:t>
      </w:r>
    </w:p>
    <w:p w14:paraId="559D68C5">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落实就地保护，</w:t>
      </w:r>
      <w:r>
        <w:rPr>
          <w:rFonts w:hint="default" w:ascii="Times New Roman" w:hAnsi="Times New Roman" w:eastAsia="仿宋_GB2312" w:cs="Times New Roman"/>
          <w:sz w:val="32"/>
          <w:szCs w:val="32"/>
          <w:lang w:val="en-US" w:eastAsia="zh-CN"/>
        </w:rPr>
        <w:t>提升重要生态系统、野生动植物及其重要栖息地保护水平，构建促进物种迁徙、基因交流的生态廊道和适宜生存的生态环境</w:t>
      </w:r>
      <w:r>
        <w:rPr>
          <w:rFonts w:hint="eastAsia" w:ascii="Times New Roman" w:hAnsi="Times New Roman" w:eastAsia="仿宋_GB2312" w:cs="Times New Roman"/>
          <w:sz w:val="32"/>
          <w:szCs w:val="32"/>
          <w:lang w:val="en-US" w:eastAsia="zh-CN"/>
        </w:rPr>
        <w:t>。推进陆生野生动物资源监测监管体系、栖息地保护体系和疫源疫病监测体系建设，开展陆生野生动物疫源疫病监测防控。持续推进对保定市核桃楸、花杓兰、紫点杓兰等重点保护陆生野生植物和褐马鸡等珍稀濒危陆生野生动物的就地保护。强化金华山-横岭子褐马鸡重要栖息地建设。统筹加强太行山典型温带森林生态系统保护，开展受损自然生态系统修复、重要栖息地保护和废弃地修复，</w:t>
      </w:r>
      <w:r>
        <w:rPr>
          <w:rFonts w:hint="default" w:ascii="Times New Roman" w:hAnsi="Times New Roman" w:eastAsia="仿宋_GB2312" w:cs="Times New Roman"/>
          <w:sz w:val="32"/>
          <w:szCs w:val="32"/>
          <w:lang w:val="en-US" w:eastAsia="zh-CN"/>
        </w:rPr>
        <w:t>选择重要珍稀濒危物种、极小种群和遗传资源破碎分布点建设</w:t>
      </w:r>
      <w:r>
        <w:rPr>
          <w:rFonts w:hint="eastAsia" w:ascii="Times New Roman" w:hAnsi="Times New Roman" w:eastAsia="仿宋_GB2312" w:cs="Times New Roman"/>
          <w:sz w:val="32"/>
          <w:szCs w:val="32"/>
          <w:lang w:val="en-US" w:eastAsia="zh-CN"/>
        </w:rPr>
        <w:t>保护小区、</w:t>
      </w:r>
      <w:r>
        <w:rPr>
          <w:rFonts w:hint="default" w:ascii="Times New Roman" w:hAnsi="Times New Roman" w:eastAsia="仿宋_GB2312" w:cs="Times New Roman"/>
          <w:sz w:val="32"/>
          <w:szCs w:val="32"/>
          <w:lang w:val="en-US" w:eastAsia="zh-CN"/>
        </w:rPr>
        <w:t>保护点。</w:t>
      </w:r>
      <w:r>
        <w:rPr>
          <w:rFonts w:hint="eastAsia" w:ascii="Times New Roman" w:hAnsi="Times New Roman" w:eastAsia="仿宋_GB2312" w:cs="Times New Roman"/>
          <w:sz w:val="32"/>
          <w:szCs w:val="32"/>
          <w:lang w:val="en-US" w:eastAsia="zh-CN"/>
        </w:rPr>
        <w:t>落实珍稀濒危动物拯救措施</w:t>
      </w:r>
      <w:r>
        <w:rPr>
          <w:rFonts w:hint="default" w:ascii="Times New Roman" w:hAnsi="Times New Roman" w:eastAsia="仿宋_GB2312" w:cs="Times New Roman"/>
          <w:sz w:val="32"/>
          <w:szCs w:val="32"/>
          <w:lang w:val="en-US" w:eastAsia="zh-CN"/>
        </w:rPr>
        <w:t>。</w:t>
      </w:r>
    </w:p>
    <w:p w14:paraId="0AFB7990">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采取保育保护、自然恢复相结合的修复策略，强化自然保护区内生物多样性保护网络连通性，加强自然保护区整体保护和塑造。探索其他基于区域的</w:t>
      </w:r>
      <w:r>
        <w:rPr>
          <w:rFonts w:hint="default" w:ascii="Times New Roman" w:hAnsi="Times New Roman" w:eastAsia="仿宋_GB2312" w:cs="Times New Roman"/>
          <w:sz w:val="32"/>
          <w:szCs w:val="32"/>
          <w:lang w:val="en-US" w:eastAsia="zh-CN"/>
        </w:rPr>
        <w:t>有效保护措施（OECMs），加强对自然保护地</w:t>
      </w:r>
      <w:r>
        <w:rPr>
          <w:rFonts w:hint="eastAsia" w:ascii="Times New Roman" w:hAnsi="Times New Roman" w:eastAsia="仿宋_GB2312" w:cs="Times New Roman"/>
          <w:sz w:val="32"/>
          <w:szCs w:val="32"/>
          <w:lang w:val="en-US" w:eastAsia="zh-CN"/>
        </w:rPr>
        <w:t>以外</w:t>
      </w:r>
      <w:r>
        <w:rPr>
          <w:rFonts w:hint="default" w:ascii="Times New Roman" w:hAnsi="Times New Roman" w:eastAsia="仿宋_GB2312" w:cs="Times New Roman"/>
          <w:sz w:val="32"/>
          <w:szCs w:val="32"/>
          <w:lang w:val="en-US" w:eastAsia="zh-CN"/>
        </w:rPr>
        <w:t>分布的野生动物重要栖息地和野生植物原生境保护点（小区）的保护。探索公益治理、社区治理、共同治理等方式，支持开展多种形式的民间生物多样性就地保护。到2030年，</w:t>
      </w:r>
      <w:r>
        <w:rPr>
          <w:rFonts w:hint="eastAsia" w:ascii="Times New Roman" w:hAnsi="Times New Roman" w:eastAsia="仿宋_GB2312" w:cs="Times New Roman"/>
          <w:sz w:val="32"/>
          <w:szCs w:val="32"/>
          <w:lang w:val="en-US" w:eastAsia="zh-CN"/>
        </w:rPr>
        <w:t>重要生态空间得到有效保护。全市</w:t>
      </w:r>
      <w:r>
        <w:rPr>
          <w:rFonts w:hint="default" w:ascii="Times New Roman" w:hAnsi="Times New Roman" w:eastAsia="仿宋_GB2312" w:cs="Times New Roman"/>
          <w:sz w:val="32"/>
          <w:szCs w:val="32"/>
          <w:lang w:val="en-US" w:eastAsia="zh-CN"/>
        </w:rPr>
        <w:t>自然保护地面积占陆域国土面积</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国家重点保护陆生野生动物和陆生野生植物种数保护率</w:t>
      </w:r>
      <w:r>
        <w:rPr>
          <w:rFonts w:hint="eastAsia" w:ascii="Times New Roman" w:hAnsi="Times New Roman" w:eastAsia="仿宋_GB2312" w:cs="Times New Roman"/>
          <w:sz w:val="32"/>
          <w:szCs w:val="32"/>
          <w:lang w:val="en-US" w:eastAsia="zh-CN"/>
        </w:rPr>
        <w:t>保持稳定。</w:t>
      </w:r>
    </w:p>
    <w:p w14:paraId="68562E9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（四）科学开展生物多样性迁地保护</w:t>
      </w:r>
    </w:p>
    <w:p w14:paraId="4FE9E9E2">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强化物种迁地保护体系建设，进一步完善保定市植物园、动物园、野生动物救护和繁育基地建设，加大保定市珍稀濒危物种的引种保存、野生动植物保护、繁育和救护力度，增加人工繁育种群，有效扩大迁地种群。完善野生动物收容救护体</w:t>
      </w:r>
      <w:r>
        <w:rPr>
          <w:rFonts w:hint="default" w:ascii="Times New Roman" w:hAnsi="Times New Roman" w:eastAsia="仿宋_GB2312" w:cs="Times New Roman"/>
          <w:sz w:val="32"/>
          <w:szCs w:val="32"/>
          <w:lang w:val="en-US" w:eastAsia="zh-CN"/>
        </w:rPr>
        <w:t>系。探索建立迁地保护与就地保护联动机制。严格管理动物园、海洋馆和各类野生动物</w:t>
      </w:r>
      <w:r>
        <w:rPr>
          <w:rFonts w:hint="eastAsia" w:ascii="Times New Roman" w:hAnsi="Times New Roman" w:eastAsia="仿宋_GB2312" w:cs="Times New Roman"/>
          <w:sz w:val="32"/>
          <w:szCs w:val="32"/>
          <w:lang w:val="en-US" w:eastAsia="zh-CN"/>
        </w:rPr>
        <w:t>人工</w:t>
      </w:r>
      <w:r>
        <w:rPr>
          <w:rFonts w:hint="default" w:ascii="Times New Roman" w:hAnsi="Times New Roman" w:eastAsia="仿宋_GB2312" w:cs="Times New Roman"/>
          <w:sz w:val="32"/>
          <w:szCs w:val="32"/>
          <w:lang w:val="en-US" w:eastAsia="zh-CN"/>
        </w:rPr>
        <w:t>繁育场所，规范展示展演等商业活动。</w:t>
      </w:r>
      <w:r>
        <w:rPr>
          <w:rFonts w:hint="eastAsia" w:ascii="Times New Roman" w:hAnsi="Times New Roman" w:eastAsia="仿宋_GB2312" w:cs="Times New Roman"/>
          <w:sz w:val="32"/>
          <w:szCs w:val="32"/>
          <w:lang w:val="en-US" w:eastAsia="zh-CN"/>
        </w:rPr>
        <w:t>科学构建珍稀濒危动植物迁地保护群落，维持和恢复本地、野生物种的遗传多样性，提升迁地保护的科研水平。</w:t>
      </w:r>
      <w:r>
        <w:rPr>
          <w:rFonts w:hint="default" w:ascii="Times New Roman" w:hAnsi="Times New Roman" w:eastAsia="仿宋_GB2312" w:cs="Times New Roman"/>
          <w:sz w:val="32"/>
          <w:szCs w:val="32"/>
          <w:lang w:val="en-US" w:eastAsia="zh-CN"/>
        </w:rPr>
        <w:t>开展栖息地保护优化、生态廊道建设，拆除阻隔动物正常迁徙交流的围栏、阻隔网等障碍，采取近自然工程措施建设生态廊道逐步改善栖息地质量和连通性，扩大适宜栖息范围</w:t>
      </w:r>
      <w:r>
        <w:rPr>
          <w:rFonts w:hint="eastAsia" w:ascii="Times New Roman" w:hAnsi="Times New Roman" w:eastAsia="仿宋_GB2312" w:cs="Times New Roman"/>
          <w:sz w:val="32"/>
          <w:szCs w:val="32"/>
          <w:lang w:val="en-US" w:eastAsia="zh-CN"/>
        </w:rPr>
        <w:t>，保障生物季节性迁徙安全</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打造</w:t>
      </w:r>
      <w:r>
        <w:rPr>
          <w:rFonts w:hint="default" w:ascii="Times New Roman" w:hAnsi="Times New Roman" w:eastAsia="仿宋_GB2312" w:cs="Times New Roman"/>
          <w:sz w:val="32"/>
          <w:szCs w:val="32"/>
          <w:lang w:val="en-US" w:eastAsia="zh-CN"/>
        </w:rPr>
        <w:t>保定阜平—涞源—易县—涞水金钱豹生物廊道，保障生物季节性迁移安全。到2030年，形成较为完善的珍稀濒危野生动植物迁地保护体系。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92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539AD6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ascii="Times New Roman" w:hAnsi="Times New Roman" w:cs="Times New Roman"/>
                <w:b w:val="0"/>
                <w:bCs w:val="0"/>
                <w:sz w:val="30"/>
                <w:szCs w:val="30"/>
                <w:vertAlign w:val="baseline"/>
                <w:lang w:val="en-US" w:eastAsia="zh-CN"/>
              </w:rPr>
            </w:pPr>
            <w:r>
              <w:rPr>
                <w:rFonts w:hint="default" w:ascii="Times New Roman" w:hAnsi="Times New Roman" w:eastAsia="黑体" w:cs="Times New Roman"/>
                <w:kern w:val="0"/>
                <w:sz w:val="28"/>
                <w:szCs w:val="28"/>
                <w:lang w:val="zh-CN"/>
              </w:rPr>
              <w:t>专栏</w:t>
            </w:r>
            <w:r>
              <w:rPr>
                <w:rFonts w:hint="eastAsia" w:ascii="Times New Roman" w:hAnsi="Times New Roman" w:eastAsia="黑体" w:cs="Times New Roman"/>
                <w:kern w:val="0"/>
                <w:sz w:val="28"/>
                <w:szCs w:val="28"/>
                <w:lang w:val="en-US" w:eastAsia="zh-CN"/>
              </w:rPr>
              <w:t>3</w:t>
            </w:r>
            <w:r>
              <w:rPr>
                <w:rFonts w:hint="default" w:ascii="Times New Roman" w:hAnsi="Times New Roman" w:eastAsia="黑体" w:cs="Times New Roman"/>
                <w:kern w:val="0"/>
                <w:sz w:val="28"/>
                <w:szCs w:val="28"/>
                <w:lang w:val="zh-CN"/>
              </w:rPr>
              <w:t>　生物多样性</w:t>
            </w:r>
            <w:r>
              <w:rPr>
                <w:rFonts w:hint="eastAsia" w:ascii="Times New Roman" w:hAnsi="Times New Roman" w:eastAsia="黑体" w:cs="Times New Roman"/>
                <w:kern w:val="0"/>
                <w:sz w:val="28"/>
                <w:szCs w:val="28"/>
                <w:lang w:val="en-US" w:eastAsia="zh-CN"/>
              </w:rPr>
              <w:t>保护格局优先项目</w:t>
            </w:r>
          </w:p>
        </w:tc>
      </w:tr>
      <w:tr w14:paraId="6167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9FA11D3">
            <w:pPr>
              <w:keepNext w:val="0"/>
              <w:keepLines w:val="0"/>
              <w:pageBreakBefore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b/>
                <w:bCs/>
                <w:kern w:val="0"/>
                <w:sz w:val="28"/>
                <w:szCs w:val="28"/>
                <w:lang w:val="en-US" w:eastAsia="zh-CN"/>
              </w:rPr>
            </w:pPr>
            <w:r>
              <w:rPr>
                <w:rFonts w:hint="eastAsia" w:ascii="仿宋_GB2312" w:hAnsi="仿宋_GB2312" w:eastAsia="仿宋_GB2312" w:cs="仿宋_GB2312"/>
                <w:b/>
                <w:bCs/>
                <w:kern w:val="0"/>
                <w:sz w:val="28"/>
                <w:szCs w:val="28"/>
                <w:lang w:val="en-US" w:eastAsia="zh-CN"/>
              </w:rPr>
              <w:t>1.生态保护红线监督。</w:t>
            </w:r>
            <w:r>
              <w:rPr>
                <w:rFonts w:hint="eastAsia" w:ascii="仿宋_GB2312" w:hAnsi="仿宋_GB2312" w:eastAsia="仿宋_GB2312" w:cs="仿宋_GB2312"/>
                <w:b/>
                <w:bCs/>
                <w:color w:val="000000"/>
                <w:kern w:val="0"/>
                <w:sz w:val="28"/>
                <w:szCs w:val="28"/>
                <w:lang w:val="en-US" w:eastAsia="zh-CN" w:bidi="ar"/>
              </w:rPr>
              <w:t xml:space="preserve"> </w:t>
            </w:r>
            <w:r>
              <w:rPr>
                <w:rFonts w:hint="eastAsia" w:ascii="仿宋_GB2312" w:hAnsi="仿宋_GB2312" w:eastAsia="仿宋_GB2312" w:cs="仿宋_GB2312"/>
                <w:kern w:val="0"/>
                <w:sz w:val="28"/>
                <w:szCs w:val="28"/>
                <w:lang w:val="en-US" w:eastAsia="zh-CN"/>
              </w:rPr>
              <w:t>加强生态保护红线监督，配合省级部门定期开展生态保护红线保护成效评估。</w:t>
            </w:r>
          </w:p>
          <w:p w14:paraId="73B79789">
            <w:pPr>
              <w:keepNext w:val="0"/>
              <w:keepLines w:val="0"/>
              <w:pageBreakBefore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b/>
                <w:bCs/>
                <w:kern w:val="0"/>
                <w:sz w:val="28"/>
                <w:szCs w:val="28"/>
                <w:lang w:val="en-US" w:eastAsia="zh-CN"/>
              </w:rPr>
              <w:t>2.自然</w:t>
            </w:r>
            <w:r>
              <w:rPr>
                <w:rFonts w:hint="eastAsia" w:ascii="仿宋_GB2312" w:hAnsi="仿宋_GB2312" w:eastAsia="仿宋_GB2312" w:cs="仿宋_GB2312"/>
                <w:b/>
                <w:bCs/>
                <w:kern w:val="0"/>
                <w:sz w:val="28"/>
                <w:szCs w:val="28"/>
                <w:lang w:val="zh-CN"/>
              </w:rPr>
              <w:t>保护地优化</w:t>
            </w:r>
            <w:r>
              <w:rPr>
                <w:rFonts w:hint="eastAsia" w:ascii="仿宋_GB2312" w:hAnsi="仿宋_GB2312" w:eastAsia="仿宋_GB2312" w:cs="仿宋_GB2312"/>
                <w:b/>
                <w:bCs/>
                <w:kern w:val="0"/>
                <w:sz w:val="28"/>
                <w:szCs w:val="28"/>
                <w:lang w:val="en-US" w:eastAsia="zh-CN"/>
              </w:rPr>
              <w:t>建设</w:t>
            </w:r>
            <w:r>
              <w:rPr>
                <w:rFonts w:hint="eastAsia" w:ascii="仿宋_GB2312" w:hAnsi="仿宋_GB2312" w:eastAsia="仿宋_GB2312" w:cs="仿宋_GB2312"/>
                <w:b/>
                <w:bCs/>
                <w:kern w:val="0"/>
                <w:sz w:val="28"/>
                <w:szCs w:val="28"/>
                <w:lang w:val="zh-CN"/>
              </w:rPr>
              <w:t>。</w:t>
            </w:r>
            <w:r>
              <w:rPr>
                <w:rFonts w:hint="eastAsia" w:ascii="仿宋_GB2312" w:hAnsi="仿宋_GB2312" w:eastAsia="仿宋_GB2312" w:cs="仿宋_GB2312"/>
                <w:kern w:val="0"/>
                <w:sz w:val="28"/>
                <w:szCs w:val="28"/>
                <w:lang w:val="zh-CN"/>
              </w:rPr>
              <w:t>重点保护河北摩天岭省级自然保护区、河北银河山省级自然保护区、河北金华山-横岭子褐马鸡省级自然保护区等1</w:t>
            </w:r>
            <w:r>
              <w:rPr>
                <w:rFonts w:hint="eastAsia" w:ascii="仿宋_GB2312" w:hAnsi="仿宋_GB2312" w:eastAsia="仿宋_GB2312" w:cs="仿宋_GB2312"/>
                <w:kern w:val="0"/>
                <w:sz w:val="28"/>
                <w:szCs w:val="28"/>
                <w:lang w:val="en-US" w:eastAsia="zh-CN"/>
              </w:rPr>
              <w:t>2</w:t>
            </w:r>
            <w:r>
              <w:rPr>
                <w:rFonts w:hint="eastAsia" w:ascii="仿宋_GB2312" w:hAnsi="仿宋_GB2312" w:eastAsia="仿宋_GB2312" w:cs="仿宋_GB2312"/>
                <w:kern w:val="0"/>
                <w:sz w:val="28"/>
                <w:szCs w:val="28"/>
                <w:lang w:val="zh-CN"/>
              </w:rPr>
              <w:t>处自然保护地。完成自然保护地整合优化、总体规划和勘界立标等工作，完善自然保护地体系，为保护地发展建设提供空间保障。</w:t>
            </w:r>
          </w:p>
          <w:p w14:paraId="40C4F326">
            <w:pPr>
              <w:keepNext w:val="0"/>
              <w:keepLines w:val="0"/>
              <w:pageBreakBefore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b/>
                <w:bCs/>
                <w:kern w:val="0"/>
                <w:sz w:val="28"/>
                <w:szCs w:val="28"/>
                <w:lang w:val="en-US" w:eastAsia="zh-CN"/>
              </w:rPr>
              <w:t>3.制定负面清单。</w:t>
            </w:r>
            <w:r>
              <w:rPr>
                <w:rFonts w:hint="eastAsia" w:ascii="仿宋_GB2312" w:hAnsi="仿宋_GB2312" w:eastAsia="仿宋_GB2312" w:cs="仿宋_GB2312"/>
                <w:kern w:val="0"/>
                <w:sz w:val="28"/>
                <w:szCs w:val="28"/>
                <w:lang w:val="en-US" w:eastAsia="zh-CN"/>
              </w:rPr>
              <w:t xml:space="preserve">分类分级建立自然保护地内建设项目负面清单，明确各管控分区“禁止类”“限制类”建设项目清单，规范建设项目准入管控。 </w:t>
            </w:r>
          </w:p>
          <w:p w14:paraId="462798F0">
            <w:pPr>
              <w:keepNext w:val="0"/>
              <w:keepLines w:val="0"/>
              <w:pageBreakBefore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lang w:val="zh-CN" w:eastAsia="zh-CN"/>
              </w:rPr>
            </w:pPr>
            <w:r>
              <w:rPr>
                <w:rFonts w:hint="eastAsia" w:ascii="仿宋_GB2312" w:hAnsi="仿宋_GB2312" w:eastAsia="仿宋_GB2312" w:cs="仿宋_GB2312"/>
                <w:b/>
                <w:bCs/>
                <w:kern w:val="0"/>
                <w:sz w:val="28"/>
                <w:szCs w:val="28"/>
                <w:lang w:val="en-US" w:eastAsia="zh-CN"/>
              </w:rPr>
              <w:t>4.重要迁徙</w:t>
            </w:r>
            <w:r>
              <w:rPr>
                <w:rFonts w:hint="eastAsia" w:ascii="仿宋_GB2312" w:hAnsi="仿宋_GB2312" w:eastAsia="仿宋_GB2312" w:cs="仿宋_GB2312"/>
                <w:b/>
                <w:bCs/>
                <w:kern w:val="0"/>
                <w:sz w:val="28"/>
                <w:szCs w:val="28"/>
                <w:lang w:val="zh-CN"/>
              </w:rPr>
              <w:t>廊道建设。</w:t>
            </w:r>
            <w:r>
              <w:rPr>
                <w:rFonts w:hint="eastAsia" w:ascii="仿宋_GB2312" w:hAnsi="仿宋_GB2312" w:eastAsia="仿宋_GB2312" w:cs="仿宋_GB2312"/>
                <w:kern w:val="0"/>
                <w:sz w:val="28"/>
                <w:szCs w:val="28"/>
                <w:lang w:val="zh-CN" w:eastAsia="zh-CN"/>
              </w:rPr>
              <w:t>在金华山－横岭子自然保护区建立适宜褐马鸡迁移的有效生物廊道。</w:t>
            </w:r>
          </w:p>
          <w:p w14:paraId="6FC0BC27">
            <w:pPr>
              <w:keepNext w:val="0"/>
              <w:keepLines w:val="0"/>
              <w:pageBreakBefore w:val="0"/>
              <w:kinsoku/>
              <w:wordWrap/>
              <w:overflowPunct/>
              <w:topLinePunct w:val="0"/>
              <w:autoSpaceDE w:val="0"/>
              <w:autoSpaceDN w:val="0"/>
              <w:bidi w:val="0"/>
              <w:adjustRightInd/>
              <w:snapToGrid/>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b/>
                <w:bCs/>
                <w:kern w:val="0"/>
                <w:sz w:val="28"/>
                <w:szCs w:val="28"/>
                <w:lang w:val="en-US" w:eastAsia="zh-CN"/>
              </w:rPr>
              <w:t>5.野生动植物就地保护。</w:t>
            </w:r>
            <w:r>
              <w:rPr>
                <w:rFonts w:hint="eastAsia" w:ascii="仿宋_GB2312" w:hAnsi="仿宋_GB2312" w:eastAsia="仿宋_GB2312" w:cs="仿宋_GB2312"/>
                <w:kern w:val="0"/>
                <w:sz w:val="28"/>
                <w:szCs w:val="28"/>
                <w:lang w:val="en-US" w:eastAsia="zh-CN"/>
              </w:rPr>
              <w:t>开展珍稀濒危野生动植物就地保护状况与成效调查，识别保护空缺。加强野生动物重要栖息地、珍稀濒危野生植物原生境、重要鸟类迁飞通道、重要水产种质资源及生存环境等就地保护。</w:t>
            </w:r>
          </w:p>
          <w:p w14:paraId="5FED4FBD">
            <w:pPr>
              <w:keepNext w:val="0"/>
              <w:keepLines w:val="0"/>
              <w:pageBreakBefore w:val="0"/>
              <w:widowControl/>
              <w:suppressLineNumbers w:val="0"/>
              <w:kinsoku/>
              <w:wordWrap/>
              <w:overflowPunct/>
              <w:topLinePunct w:val="0"/>
              <w:bidi w:val="0"/>
              <w:adjustRightInd/>
              <w:snapToGrid/>
              <w:spacing w:before="0" w:beforeLines="0" w:after="0" w:afterLines="0" w:line="520" w:lineRule="exact"/>
              <w:jc w:val="left"/>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b/>
                <w:kern w:val="0"/>
                <w:sz w:val="28"/>
                <w:szCs w:val="28"/>
                <w:lang w:val="en-US" w:eastAsia="zh-CN"/>
              </w:rPr>
              <w:t>6.野生动植物迁地保护状况评估。</w:t>
            </w:r>
            <w:r>
              <w:rPr>
                <w:rFonts w:hint="eastAsia" w:ascii="仿宋_GB2312" w:hAnsi="仿宋_GB2312" w:eastAsia="仿宋_GB2312" w:cs="仿宋_GB2312"/>
                <w:kern w:val="0"/>
                <w:sz w:val="28"/>
                <w:szCs w:val="28"/>
                <w:lang w:val="en-US" w:eastAsia="zh-CN"/>
              </w:rPr>
              <w:t>评估动物园、海洋馆、野生动物人工繁育场所、收容救护机构等对野生动物迁地保护的贡献及存在问题，建立迁地保护种群的物种谱系和繁育档案。</w:t>
            </w:r>
          </w:p>
          <w:p w14:paraId="759F9036">
            <w:pPr>
              <w:keepNext w:val="0"/>
              <w:keepLines w:val="0"/>
              <w:pageBreakBefore w:val="0"/>
              <w:kinsoku/>
              <w:wordWrap/>
              <w:overflowPunct/>
              <w:topLinePunct w:val="0"/>
              <w:bidi w:val="0"/>
              <w:adjustRightInd/>
              <w:snapToGrid/>
              <w:spacing w:before="0" w:beforeLines="0" w:after="0" w:afterLines="0" w:line="520" w:lineRule="exact"/>
              <w:textAlignment w:val="auto"/>
              <w:rPr>
                <w:rFonts w:hint="eastAsia" w:ascii="Times New Roman" w:hAnsi="Times New Roman" w:cs="Times New Roman"/>
                <w:b w:val="0"/>
                <w:bCs w:val="0"/>
                <w:sz w:val="30"/>
                <w:szCs w:val="30"/>
                <w:vertAlign w:val="baseline"/>
                <w:lang w:val="en-US" w:eastAsia="zh-CN"/>
              </w:rPr>
            </w:pPr>
            <w:r>
              <w:rPr>
                <w:rFonts w:hint="eastAsia" w:ascii="仿宋_GB2312" w:hAnsi="仿宋_GB2312" w:eastAsia="仿宋_GB2312" w:cs="仿宋_GB2312"/>
                <w:b/>
                <w:kern w:val="0"/>
                <w:sz w:val="28"/>
                <w:szCs w:val="28"/>
                <w:lang w:val="en-US" w:eastAsia="zh-CN"/>
              </w:rPr>
              <w:t>7.水源涵养功能提升与生物多样性保护。</w:t>
            </w:r>
            <w:r>
              <w:rPr>
                <w:rFonts w:hint="eastAsia" w:ascii="仿宋_GB2312" w:hAnsi="仿宋_GB2312" w:eastAsia="仿宋_GB2312" w:cs="仿宋_GB2312"/>
                <w:kern w:val="0"/>
                <w:sz w:val="28"/>
                <w:szCs w:val="28"/>
                <w:lang w:val="en-US" w:eastAsia="zh-CN"/>
              </w:rPr>
              <w:t>主要在涞水县、易县，立足北部山区生态安全屏障，以提升北部山区水源涵养功能、修复和保护自然保护区生物多样性为主要目标，统筹区域管理，部署实施北部山区水源涵养功能提升与河北金华山-横岭子褐马鸡省级自然保护区、河北摩天岭省级自然保护区生物多样性保护等项目。</w:t>
            </w:r>
          </w:p>
        </w:tc>
      </w:tr>
    </w:tbl>
    <w:p w14:paraId="7687634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49" w:name="_Toc26995"/>
      <w:bookmarkStart w:id="50" w:name="_Toc19584"/>
      <w:r>
        <w:rPr>
          <w:rFonts w:hint="eastAsia" w:ascii="黑体" w:hAnsi="黑体" w:eastAsia="黑体" w:cs="黑体"/>
          <w:b w:val="0"/>
          <w:bCs w:val="0"/>
          <w:sz w:val="32"/>
          <w:szCs w:val="32"/>
          <w:lang w:val="en-US" w:eastAsia="zh-CN"/>
        </w:rPr>
        <w:t>四、狠抓生态修复，全面增强生态系统稳定性</w:t>
      </w:r>
      <w:bookmarkEnd w:id="49"/>
      <w:bookmarkEnd w:id="50"/>
    </w:p>
    <w:p w14:paraId="1A0365A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（一）推进重点生态系统保护和修复</w:t>
      </w:r>
    </w:p>
    <w:p w14:paraId="029FFC9A">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落实《全国重要生态系统保护和修复重大工程总体规划（2021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2035年）》《保定市国土空间生态修复规划（2021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2035年）》，坚持自然恢复为主，统筹推进山水林田湖草沙一体化保护和系统治理。加强自然保护地内受损森林生态系统保护修复，提升森林质量，增强碳汇能力。对自然保护地内退化或沙化的草地开展生态修复，提升草地质量。持续推进历史遗留废弃矿山生态修复，改善矿山生态环境。以环首都、太行山区和山前地区为重点开展矿山综合治理，落实矿区生态环境恢复治理，推进尾矿库复绿和水土流失治理。强化湿地和草原生态修复，推进防沙治沙和石漠化治理，推行草原森林河流湖泊湿地休养生息。</w:t>
      </w:r>
    </w:p>
    <w:p w14:paraId="275FE285">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持续开展大规模国土绿化行动</w:t>
      </w:r>
      <w:r>
        <w:rPr>
          <w:rFonts w:hint="eastAsia" w:ascii="Times New Roman" w:hAnsi="Times New Roman" w:eastAsia="仿宋_GB2312" w:cs="Times New Roman"/>
          <w:sz w:val="32"/>
          <w:szCs w:val="32"/>
          <w:lang w:val="en-US" w:eastAsia="zh-CN"/>
        </w:rPr>
        <w:t>。科学实施太行山绿化与退化林草生态修复治理工程，加快推进水土保持林与水源涵养林建设，发挥重要水源涵养与生物多样性维护功能；推进水土保持等生态工程建设，增强山体蓄水能力和微气候改善能力，协同北京、石家庄、张家口共同强化燕山-太行山生态安全屏障，发挥重要水源涵养、水土保持与生物多样性维护作用。</w:t>
      </w:r>
      <w:r>
        <w:rPr>
          <w:rFonts w:hint="default" w:ascii="Times New Roman" w:hAnsi="Times New Roman" w:eastAsia="仿宋_GB2312" w:cs="Times New Roman"/>
          <w:sz w:val="32"/>
          <w:szCs w:val="32"/>
          <w:lang w:val="en-US" w:eastAsia="zh-CN"/>
        </w:rPr>
        <w:t>抓好太行山绿化、三北防护林、规模化林场等重点工程，提升森林质量，抓好森林经营国家和省级试点，大力营造混交林。实施抚育管护和森林质量精准提升，巩固造林成果。开展国有林场碳汇试点工作，稳步提升林草湿地生态系统固碳能力。</w:t>
      </w:r>
    </w:p>
    <w:p w14:paraId="186FB81E">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以提高已有林地生态质量为主，植树造林为辅，保护恢复原生森林灌草植被，对重点区域进行封山育林育草，恢复退化的林草生态系统，加强中幼林抚育和退化林生态修复，适度开展人工造林、林业有害生物防治，提高植被覆盖率</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增强生态系统稳定能力。到2030年全市生态系统质量、功能和稳定性明显增强。</w:t>
      </w:r>
    </w:p>
    <w:p w14:paraId="4F8414F8">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（二）统筹水生态修复改善水生态环境</w:t>
      </w:r>
    </w:p>
    <w:p w14:paraId="115D020B">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深入实施水环境综合治理，推进易县、唐县、顺平县、阜平县、曲阳县、高碑店市、定兴县等区域的流域综合治理，保障河道水系贯通，恢复河网水系。实施河湖生态缓冲带“守、退、补”，推进生态缓冲带划定建设，综合利用外调水源和本地地表水源，推进地下水水源置换，优化调度生态水量，着力推进地下水超采综合治理。建立多渠道生态补水保障机制，统筹利用引黄水、引江水和本地水持续实施生态补水，保障重要河流、湿地生态水量。加强拒马河、唐河等现状水质良好河流和西大洋水库等重点湖泊水库</w:t>
      </w:r>
      <w:r>
        <w:rPr>
          <w:rFonts w:hint="default" w:ascii="Times New Roman" w:hAnsi="Times New Roman" w:eastAsia="仿宋_GB2312" w:cs="Times New Roman"/>
          <w:sz w:val="32"/>
          <w:szCs w:val="32"/>
          <w:lang w:val="en-US" w:eastAsia="zh-CN"/>
        </w:rPr>
        <w:t>控制单元内水生态环境保护力度</w:t>
      </w:r>
      <w:r>
        <w:rPr>
          <w:rFonts w:hint="eastAsia" w:ascii="Times New Roman" w:hAnsi="Times New Roman" w:eastAsia="仿宋_GB2312" w:cs="Times New Roman"/>
          <w:sz w:val="32"/>
          <w:szCs w:val="32"/>
          <w:lang w:val="en-US" w:eastAsia="zh-CN"/>
        </w:rPr>
        <w:t>。</w:t>
      </w:r>
    </w:p>
    <w:p w14:paraId="72701E7C">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推进拒马河等重要流域水生态修复，提升区域水源涵养功能，逐步恢复入淀河流湿地，提高湿地保护管理能力，构建良好的湿地生态环境。开展安各庄水库、龙门水库、西大洋水库</w:t>
      </w:r>
      <w:r>
        <w:rPr>
          <w:rFonts w:hint="default" w:ascii="Times New Roman" w:hAnsi="Times New Roman"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重要水库周边湿地和环库岸植被修复与保护，改善湿地生态质量，增强湿地生态服务功能。加强对水生植物、珍稀鱼类、鸟类和其他动物的保护，提升流域内生物多样性，推进对水生生物物种组成、分布时空、种群数量及栖息环境现状等变化情况监测。积极推进西大洋、王快水库等增殖放流项目，着力恢复河湖生物资源恢复水体自净能力和水生生物生境。</w:t>
      </w:r>
    </w:p>
    <w:p w14:paraId="28EFC1A8">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（三）连通生态廊道完善生态网络体系</w:t>
      </w:r>
    </w:p>
    <w:p w14:paraId="39A6CA8C">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着力提升重要生态功能区自然保护地连通性</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保定市自然保护地为核心，以太行山脉、九条入淀河流及王快水库、西大洋水库、安格庄水库、龙门水库、瀑河水库等重要动植物栖息地为重点，保护并修复重要生境，连通重要生态廊道，构建完整生态网络，提升栖息地连通性，扩大适宜栖息地范围。</w:t>
      </w:r>
      <w:r>
        <w:rPr>
          <w:rFonts w:hint="eastAsia" w:ascii="Times New Roman" w:hAnsi="Times New Roman" w:eastAsia="仿宋_GB2312" w:cs="Times New Roman"/>
          <w:sz w:val="32"/>
          <w:szCs w:val="32"/>
          <w:lang w:val="en-US" w:eastAsia="zh-CN"/>
        </w:rPr>
        <w:t>积极</w:t>
      </w:r>
      <w:r>
        <w:rPr>
          <w:rFonts w:hint="default" w:ascii="Times New Roman" w:hAnsi="Times New Roman" w:eastAsia="仿宋_GB2312" w:cs="Times New Roman"/>
          <w:sz w:val="32"/>
          <w:szCs w:val="32"/>
          <w:lang w:val="en-US" w:eastAsia="zh-CN"/>
        </w:rPr>
        <w:t>构建以重要生态源地、自然保护地为核心</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val="en-US" w:eastAsia="zh-CN"/>
        </w:rPr>
        <w:t>生境，</w:t>
      </w:r>
      <w:r>
        <w:rPr>
          <w:rFonts w:hint="eastAsia" w:ascii="Times New Roman" w:hAnsi="Times New Roman" w:eastAsia="仿宋_GB2312" w:cs="Times New Roman"/>
          <w:sz w:val="32"/>
          <w:szCs w:val="32"/>
          <w:lang w:val="en-US" w:eastAsia="zh-CN"/>
        </w:rPr>
        <w:t>以</w:t>
      </w:r>
      <w:r>
        <w:rPr>
          <w:rFonts w:hint="default" w:ascii="Times New Roman" w:hAnsi="Times New Roman" w:eastAsia="仿宋_GB2312" w:cs="Times New Roman"/>
          <w:sz w:val="32"/>
          <w:szCs w:val="32"/>
          <w:lang w:val="en-US" w:eastAsia="zh-CN"/>
        </w:rPr>
        <w:t>河</w:t>
      </w:r>
      <w:r>
        <w:rPr>
          <w:rFonts w:hint="eastAsia" w:ascii="Times New Roman" w:hAnsi="Times New Roman" w:eastAsia="仿宋_GB2312" w:cs="Times New Roman"/>
          <w:sz w:val="32"/>
          <w:szCs w:val="32"/>
          <w:lang w:val="en-US" w:eastAsia="zh-CN"/>
        </w:rPr>
        <w:t>流水系、生物迁徙路线、重要交通干线为骨架的生态网络。</w:t>
      </w:r>
    </w:p>
    <w:p w14:paraId="7AA42ADD">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依托现有自然保护地，系统保护并适度建设生物迁徙廊道。在重要野生动植物栖息地、野生动物迁徙停歇地等区域，保护植被群落及生境完整性，加强生物廊道地区栖息地生态保护和修复，保障野生动物及鸟类迁移安全。</w:t>
      </w:r>
      <w:r>
        <w:rPr>
          <w:rFonts w:hint="eastAsia" w:ascii="Times New Roman" w:hAnsi="Times New Roman" w:eastAsia="仿宋_GB2312" w:cs="Times New Roman"/>
          <w:sz w:val="32"/>
          <w:szCs w:val="32"/>
          <w:lang w:val="en-US" w:eastAsia="zh-CN"/>
        </w:rPr>
        <w:t>推动</w:t>
      </w:r>
      <w:r>
        <w:rPr>
          <w:rFonts w:hint="default" w:ascii="Times New Roman" w:hAnsi="Times New Roman" w:eastAsia="仿宋_GB2312" w:cs="Times New Roman"/>
          <w:sz w:val="32"/>
          <w:szCs w:val="32"/>
          <w:lang w:val="en-US" w:eastAsia="zh-CN"/>
        </w:rPr>
        <w:t>涞源县、涞水县金华山横岭子褐马鸡生物廊道，保护曲阳县、唐县、涞水县、涞源县、易县大鸨、猎隼等鸟类迁徙路线，保障生物季节性迁徙安全。严格重要河流、水库、湿地等地区空间管控，保障鸟类迁徙安全。</w:t>
      </w:r>
      <w:r>
        <w:rPr>
          <w:rFonts w:hint="eastAsia" w:ascii="Times New Roman" w:hAnsi="Times New Roman" w:eastAsia="仿宋_GB2312" w:cs="Times New Roman"/>
          <w:sz w:val="32"/>
          <w:szCs w:val="32"/>
          <w:lang w:val="en-US" w:eastAsia="zh-CN"/>
        </w:rPr>
        <w:t>构建拒马河、漕河、唐河、潴龙河、白沟河、萍河、瀑河、府河、孝义河等生态廊道，打造流域相济、多线连通、生态健康的水网体系</w:t>
      </w:r>
      <w:r>
        <w:rPr>
          <w:rFonts w:hint="default" w:ascii="Times New Roman" w:hAnsi="Times New Roman" w:eastAsia="仿宋_GB2312" w:cs="Times New Roman"/>
          <w:sz w:val="32"/>
          <w:szCs w:val="32"/>
          <w:lang w:val="en-US" w:eastAsia="zh-CN"/>
        </w:rPr>
        <w:t>。</w:t>
      </w:r>
    </w:p>
    <w:p w14:paraId="16A6F736">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（四）提升城市生物多样性与生态活力</w:t>
      </w:r>
    </w:p>
    <w:p w14:paraId="5BE99EF4">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开展城市生态系统、物种、遗传资源多样性及相关传统知识的调查，推动城市生物多样性</w:t>
      </w:r>
      <w:r>
        <w:rPr>
          <w:rFonts w:hint="eastAsia" w:ascii="Times New Roman" w:hAnsi="Times New Roman" w:eastAsia="仿宋_GB2312" w:cs="Times New Roman"/>
          <w:sz w:val="32"/>
          <w:szCs w:val="32"/>
          <w:lang w:val="en-US" w:eastAsia="zh-CN"/>
        </w:rPr>
        <w:t>保护与</w:t>
      </w:r>
      <w:r>
        <w:rPr>
          <w:rFonts w:hint="default" w:ascii="Times New Roman" w:hAnsi="Times New Roman" w:eastAsia="仿宋_GB2312" w:cs="Times New Roman"/>
          <w:sz w:val="32"/>
          <w:szCs w:val="32"/>
          <w:lang w:val="en-US" w:eastAsia="zh-CN"/>
        </w:rPr>
        <w:t>常态化监测。加强</w:t>
      </w:r>
      <w:r>
        <w:rPr>
          <w:rFonts w:hint="eastAsia" w:ascii="Times New Roman" w:hAnsi="Times New Roman" w:eastAsia="仿宋_GB2312" w:cs="Times New Roman"/>
          <w:sz w:val="32"/>
          <w:szCs w:val="32"/>
          <w:lang w:val="en-US" w:eastAsia="zh-CN"/>
        </w:rPr>
        <w:t>城市</w:t>
      </w:r>
      <w:r>
        <w:rPr>
          <w:rFonts w:hint="default" w:ascii="Times New Roman" w:hAnsi="Times New Roman" w:eastAsia="仿宋_GB2312" w:cs="Times New Roman"/>
          <w:sz w:val="32"/>
          <w:szCs w:val="32"/>
          <w:lang w:val="en-US" w:eastAsia="zh-CN"/>
        </w:rPr>
        <w:t>蓝绿空间建设，提高城市生态系统服务功能和自维持能力，增强本地生物多样性、生态连通性和完整性</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改善人</w:t>
      </w:r>
      <w:r>
        <w:rPr>
          <w:rFonts w:hint="eastAsia" w:ascii="Times New Roman" w:hAnsi="Times New Roman" w:eastAsia="仿宋_GB2312" w:cs="Times New Roman"/>
          <w:sz w:val="32"/>
          <w:szCs w:val="32"/>
          <w:lang w:val="en-US" w:eastAsia="zh-CN"/>
        </w:rPr>
        <w:t>民</w:t>
      </w:r>
      <w:r>
        <w:rPr>
          <w:rFonts w:hint="default" w:ascii="Times New Roman" w:hAnsi="Times New Roman" w:eastAsia="仿宋_GB2312" w:cs="Times New Roman"/>
          <w:sz w:val="32"/>
          <w:szCs w:val="32"/>
          <w:lang w:val="en-US" w:eastAsia="zh-CN"/>
        </w:rPr>
        <w:t>健康和福祉，增进城市居民与自然的联系。推进生物多样性友好型城市建设，将生物多样性融入城市修补、生态修复、智慧化改造及各类示范创建过程。</w:t>
      </w:r>
    </w:p>
    <w:p w14:paraId="7BF179C9">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以城市生态品质提升为重点，推进城市绿地建设，完善城市绿地系统，加强</w:t>
      </w:r>
      <w:r>
        <w:rPr>
          <w:rFonts w:hint="eastAsia" w:ascii="Times New Roman" w:hAnsi="Times New Roman" w:eastAsia="仿宋_GB2312" w:cs="Times New Roman"/>
          <w:sz w:val="32"/>
          <w:szCs w:val="32"/>
          <w:lang w:val="en-US" w:eastAsia="zh-CN"/>
        </w:rPr>
        <w:t>城市</w:t>
      </w:r>
      <w:r>
        <w:rPr>
          <w:rFonts w:hint="default" w:ascii="Times New Roman" w:hAnsi="Times New Roman" w:eastAsia="仿宋_GB2312" w:cs="Times New Roman"/>
          <w:sz w:val="32"/>
          <w:szCs w:val="32"/>
          <w:lang w:val="en-US" w:eastAsia="zh-CN"/>
        </w:rPr>
        <w:t>公园</w:t>
      </w:r>
      <w:r>
        <w:rPr>
          <w:rFonts w:hint="eastAsia" w:ascii="Times New Roman" w:hAnsi="Times New Roman" w:eastAsia="仿宋_GB2312" w:cs="Times New Roman"/>
          <w:sz w:val="32"/>
          <w:szCs w:val="32"/>
          <w:lang w:val="en-US" w:eastAsia="zh-CN"/>
        </w:rPr>
        <w:t>体系</w:t>
      </w:r>
      <w:r>
        <w:rPr>
          <w:rFonts w:hint="default" w:ascii="Times New Roman" w:hAnsi="Times New Roman" w:eastAsia="仿宋_GB2312" w:cs="Times New Roman"/>
          <w:sz w:val="32"/>
          <w:szCs w:val="32"/>
          <w:lang w:val="en-US" w:eastAsia="zh-CN"/>
        </w:rPr>
        <w:t>建设，提升城市绿地景观的连续性和可达性。抓好森林城市和森林乡村建设，推进森林进城、森林环城、森林惠民，构建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自然公园和郊野公园-城市公园-社区公园-口袋公园</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四级城乡公园体系。完善公园绿地、防护绿地、附属绿地等各类绿地的建设</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优化</w:t>
      </w:r>
      <w:r>
        <w:rPr>
          <w:rFonts w:hint="eastAsia" w:ascii="Times New Roman" w:hAnsi="Times New Roman" w:eastAsia="仿宋_GB2312" w:cs="Times New Roman"/>
          <w:sz w:val="32"/>
          <w:szCs w:val="32"/>
          <w:lang w:val="en-US" w:eastAsia="zh-CN"/>
        </w:rPr>
        <w:t>城市</w:t>
      </w:r>
      <w:r>
        <w:rPr>
          <w:rFonts w:hint="default" w:ascii="Times New Roman" w:hAnsi="Times New Roman" w:eastAsia="仿宋_GB2312" w:cs="Times New Roman"/>
          <w:sz w:val="32"/>
          <w:szCs w:val="32"/>
          <w:lang w:val="en-US" w:eastAsia="zh-CN"/>
        </w:rPr>
        <w:t>绿地植物种类配</w:t>
      </w:r>
      <w:r>
        <w:rPr>
          <w:rFonts w:hint="eastAsia" w:ascii="Times New Roman" w:hAnsi="Times New Roman" w:eastAsia="仿宋_GB2312" w:cs="Times New Roman"/>
          <w:sz w:val="32"/>
          <w:szCs w:val="32"/>
          <w:lang w:val="en-US" w:eastAsia="zh-CN"/>
        </w:rPr>
        <w:t>置</w:t>
      </w:r>
      <w:r>
        <w:rPr>
          <w:rFonts w:hint="default" w:ascii="Times New Roman" w:hAnsi="Times New Roman" w:eastAsia="仿宋_GB2312" w:cs="Times New Roman"/>
          <w:sz w:val="32"/>
          <w:szCs w:val="32"/>
          <w:lang w:val="en-US" w:eastAsia="zh-CN"/>
        </w:rPr>
        <w:t>，构建多样化的植物景观类型，营造适宜动植物生存的生活环境。开展全市古树名木健康监控与抢救复壮工作。</w:t>
      </w:r>
    </w:p>
    <w:p w14:paraId="1FF3F13D">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仿宋_GB2312" w:cs="Times New Roman"/>
          <w:sz w:val="32"/>
          <w:szCs w:val="32"/>
          <w:lang w:val="en-US" w:eastAsia="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Change w:id="0">
          <w:tblGrid>
            <w:gridCol w:w="8522"/>
          </w:tblGrid>
        </w:tblGridChange>
      </w:tblGrid>
      <w:tr w14:paraId="2FF4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522" w:type="dxa"/>
          </w:tcPr>
          <w:p w14:paraId="679A262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sz w:val="30"/>
                <w:szCs w:val="30"/>
                <w:vertAlign w:val="baseline"/>
                <w:lang w:val="en-US" w:eastAsia="zh-CN"/>
              </w:rPr>
            </w:pPr>
            <w:r>
              <w:rPr>
                <w:rFonts w:hint="eastAsia" w:ascii="Times New Roman" w:hAnsi="Times New Roman" w:eastAsia="黑体" w:cs="Times New Roman"/>
                <w:kern w:val="0"/>
                <w:sz w:val="28"/>
                <w:szCs w:val="28"/>
                <w:highlight w:val="none"/>
                <w:lang w:val="en-US" w:eastAsia="zh-CN"/>
              </w:rPr>
              <w:t>专栏4　生态系统保护修复优先项目</w:t>
            </w:r>
          </w:p>
        </w:tc>
      </w:tr>
      <w:tr w14:paraId="21F9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D8D6BC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b w:val="0"/>
                <w:bCs w:val="0"/>
                <w:kern w:val="0"/>
                <w:sz w:val="28"/>
                <w:szCs w:val="28"/>
                <w:lang w:val="en-US" w:eastAsia="zh-CN"/>
              </w:rPr>
            </w:pPr>
            <w:r>
              <w:rPr>
                <w:rFonts w:hint="eastAsia" w:ascii="仿宋_GB2312" w:hAnsi="仿宋_GB2312" w:eastAsia="仿宋_GB2312" w:cs="仿宋_GB2312"/>
                <w:b/>
                <w:bCs/>
                <w:kern w:val="0"/>
                <w:sz w:val="28"/>
                <w:szCs w:val="28"/>
                <w:lang w:val="en-US" w:eastAsia="zh-CN"/>
              </w:rPr>
              <w:t>1.森林生态质量提升与水生态保护修复。</w:t>
            </w:r>
            <w:r>
              <w:rPr>
                <w:rFonts w:hint="eastAsia" w:ascii="仿宋_GB2312" w:hAnsi="仿宋_GB2312" w:eastAsia="仿宋_GB2312" w:cs="仿宋_GB2312"/>
                <w:b w:val="0"/>
                <w:bCs w:val="0"/>
                <w:kern w:val="0"/>
                <w:sz w:val="28"/>
                <w:szCs w:val="28"/>
                <w:lang w:val="en-US" w:eastAsia="zh-CN"/>
              </w:rPr>
              <w:t>以提升西部山区森林生态质量，恢复安格庄水库、龙门水库、西大洋水库湿地生态环境，构建唐河中上游生态安全格局为主要目标，部署实施森林生态保护修复与安格庄-龙门-西大洋水库上游生态环境保护与修复等项目。</w:t>
            </w:r>
          </w:p>
          <w:p w14:paraId="09E689C4">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b w:val="0"/>
                <w:bCs w:val="0"/>
                <w:kern w:val="0"/>
                <w:sz w:val="28"/>
                <w:szCs w:val="28"/>
                <w:lang w:val="en-US" w:eastAsia="zh-CN"/>
              </w:rPr>
            </w:pPr>
            <w:r>
              <w:rPr>
                <w:rFonts w:hint="eastAsia" w:ascii="仿宋_GB2312" w:hAnsi="仿宋_GB2312" w:eastAsia="仿宋_GB2312" w:cs="仿宋_GB2312"/>
                <w:b/>
                <w:bCs/>
                <w:kern w:val="0"/>
                <w:sz w:val="28"/>
                <w:szCs w:val="28"/>
                <w:lang w:val="en-US" w:eastAsia="zh-CN"/>
              </w:rPr>
              <w:t>2.水土保持与水源地水生态修复。</w:t>
            </w:r>
            <w:r>
              <w:rPr>
                <w:rFonts w:hint="eastAsia" w:ascii="仿宋_GB2312" w:hAnsi="仿宋_GB2312" w:eastAsia="仿宋_GB2312" w:cs="仿宋_GB2312"/>
                <w:b w:val="0"/>
                <w:bCs w:val="0"/>
                <w:kern w:val="0"/>
                <w:sz w:val="28"/>
                <w:szCs w:val="28"/>
                <w:lang w:val="en-US" w:eastAsia="zh-CN"/>
              </w:rPr>
              <w:t>以加强水土保持、水源地生态保护及生物多样性保护为目标，部署实施西南部山区水土保持与生物多样性综合保护、王快水库水生态环境保护与修复等项目。</w:t>
            </w:r>
          </w:p>
          <w:p w14:paraId="6F848CBB">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b w:val="0"/>
                <w:bCs w:val="0"/>
                <w:kern w:val="0"/>
                <w:sz w:val="28"/>
                <w:szCs w:val="28"/>
                <w:lang w:val="en-US" w:eastAsia="zh-CN"/>
              </w:rPr>
            </w:pPr>
            <w:r>
              <w:rPr>
                <w:rFonts w:hint="eastAsia" w:ascii="仿宋_GB2312" w:hAnsi="仿宋_GB2312" w:eastAsia="仿宋_GB2312" w:cs="仿宋_GB2312"/>
                <w:b/>
                <w:bCs/>
                <w:kern w:val="0"/>
                <w:sz w:val="28"/>
                <w:szCs w:val="28"/>
                <w:lang w:val="en-US" w:eastAsia="zh-CN"/>
              </w:rPr>
              <w:t>3.水生态综合修复与人居环境恢复提升。</w:t>
            </w:r>
            <w:r>
              <w:rPr>
                <w:rFonts w:hint="eastAsia" w:ascii="仿宋_GB2312" w:hAnsi="仿宋_GB2312" w:eastAsia="仿宋_GB2312" w:cs="仿宋_GB2312"/>
                <w:b w:val="0"/>
                <w:bCs w:val="0"/>
                <w:kern w:val="0"/>
                <w:sz w:val="28"/>
                <w:szCs w:val="28"/>
                <w:lang w:val="en-US" w:eastAsia="zh-CN"/>
              </w:rPr>
              <w:t>以改善拒马河下游水质、恢复改善人居环境、</w:t>
            </w:r>
            <w:r>
              <w:rPr>
                <w:rFonts w:hint="eastAsia" w:ascii="仿宋_GB2312" w:hAnsi="仿宋_GB2312" w:eastAsia="仿宋_GB2312" w:cs="仿宋_GB2312"/>
                <w:kern w:val="0"/>
                <w:sz w:val="28"/>
                <w:szCs w:val="28"/>
              </w:rPr>
              <w:t>提升环首都生态绿化品质</w:t>
            </w:r>
            <w:r>
              <w:rPr>
                <w:rFonts w:hint="eastAsia" w:ascii="仿宋_GB2312" w:hAnsi="仿宋_GB2312" w:eastAsia="仿宋_GB2312" w:cs="仿宋_GB2312"/>
                <w:b w:val="0"/>
                <w:bCs w:val="0"/>
                <w:kern w:val="0"/>
                <w:sz w:val="28"/>
                <w:szCs w:val="28"/>
                <w:lang w:val="en-US" w:eastAsia="zh-CN"/>
              </w:rPr>
              <w:t>为目标，部署实施环首都生态绿化与灾后恢复重建、南拒马河流域生态保护与修复、农田生态保护修复与人居环境提升等项目。</w:t>
            </w:r>
          </w:p>
          <w:p w14:paraId="0E6362D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b w:val="0"/>
                <w:bCs w:val="0"/>
                <w:kern w:val="0"/>
                <w:sz w:val="28"/>
                <w:szCs w:val="28"/>
                <w:lang w:val="en-US" w:eastAsia="zh-CN"/>
              </w:rPr>
            </w:pPr>
            <w:r>
              <w:rPr>
                <w:rFonts w:hint="eastAsia" w:ascii="仿宋_GB2312" w:hAnsi="仿宋_GB2312" w:eastAsia="仿宋_GB2312" w:cs="仿宋_GB2312"/>
                <w:b/>
                <w:bCs/>
                <w:kern w:val="0"/>
                <w:sz w:val="28"/>
                <w:szCs w:val="28"/>
                <w:lang w:val="en-US" w:eastAsia="zh-CN"/>
              </w:rPr>
              <w:t>4.生态廊道连通。</w:t>
            </w:r>
            <w:r>
              <w:rPr>
                <w:rFonts w:hint="eastAsia" w:ascii="仿宋_GB2312" w:hAnsi="仿宋_GB2312" w:eastAsia="仿宋_GB2312" w:cs="仿宋_GB2312"/>
                <w:b w:val="0"/>
                <w:bCs w:val="0"/>
                <w:kern w:val="0"/>
                <w:sz w:val="28"/>
                <w:szCs w:val="28"/>
                <w:lang w:val="en-US" w:eastAsia="zh-CN"/>
              </w:rPr>
              <w:t xml:space="preserve">依据重要野生动物分布及种群扩散趋势，确定生态廊道建设优先区域，采取近自然工程措施建设生态廊道。对已有重要廊道的保护成效进行评估，识别问题和空缺，完善恢复保护措施，提升连通效能。拆除阻隔动物正常迁徙交流的围栏、阻隔网等障碍，保障迁移扩散通畅。 </w:t>
            </w:r>
          </w:p>
          <w:p w14:paraId="7FDBA08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Times New Roman" w:hAnsi="Times New Roman" w:cs="Times New Roman" w:eastAsiaTheme="minorEastAsia"/>
                <w:b w:val="0"/>
                <w:bCs w:val="0"/>
                <w:kern w:val="0"/>
                <w:sz w:val="24"/>
                <w:szCs w:val="24"/>
                <w:lang w:val="en-US" w:eastAsia="zh-CN"/>
              </w:rPr>
            </w:pPr>
            <w:r>
              <w:rPr>
                <w:rFonts w:hint="eastAsia" w:ascii="仿宋_GB2312" w:hAnsi="仿宋_GB2312" w:eastAsia="仿宋_GB2312" w:cs="仿宋_GB2312"/>
                <w:b/>
                <w:bCs/>
                <w:kern w:val="0"/>
                <w:sz w:val="28"/>
                <w:szCs w:val="28"/>
                <w:lang w:val="en-US" w:eastAsia="zh-CN"/>
              </w:rPr>
              <w:t>5.城市生态品质提升。</w:t>
            </w:r>
            <w:r>
              <w:rPr>
                <w:rFonts w:hint="eastAsia" w:ascii="仿宋_GB2312" w:hAnsi="仿宋_GB2312" w:eastAsia="仿宋_GB2312" w:cs="仿宋_GB2312"/>
                <w:b w:val="0"/>
                <w:bCs w:val="0"/>
                <w:kern w:val="0"/>
                <w:sz w:val="28"/>
                <w:szCs w:val="28"/>
                <w:lang w:val="en-US" w:eastAsia="zh-CN"/>
              </w:rPr>
              <w:t>立足</w:t>
            </w:r>
            <w:r>
              <w:rPr>
                <w:rFonts w:hint="eastAsia" w:ascii="仿宋_GB2312" w:hAnsi="仿宋_GB2312" w:eastAsia="仿宋_GB2312" w:cs="仿宋_GB2312"/>
                <w:kern w:val="0"/>
                <w:sz w:val="28"/>
                <w:szCs w:val="28"/>
              </w:rPr>
              <w:t>城市生态品质提升</w:t>
            </w:r>
            <w:r>
              <w:rPr>
                <w:rFonts w:hint="eastAsia" w:ascii="仿宋_GB2312" w:hAnsi="仿宋_GB2312" w:eastAsia="仿宋_GB2312" w:cs="仿宋_GB2312"/>
                <w:b w:val="0"/>
                <w:bCs w:val="0"/>
                <w:kern w:val="0"/>
                <w:sz w:val="28"/>
                <w:szCs w:val="28"/>
                <w:lang w:val="en-US" w:eastAsia="zh-CN"/>
              </w:rPr>
              <w:t>，部署城区生态绿网建设与水生态修复治理、环雄安生态绿化带建设等项目。搭建城市蓝绿骨架，构建“一山一带、三环四楔、多廊多点” 开敞空间结构。</w:t>
            </w:r>
          </w:p>
        </w:tc>
      </w:tr>
    </w:tbl>
    <w:p w14:paraId="64CB836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51" w:name="_Toc14360"/>
      <w:bookmarkStart w:id="52" w:name="_Toc27562"/>
      <w:r>
        <w:rPr>
          <w:rFonts w:hint="eastAsia" w:ascii="黑体" w:hAnsi="黑体" w:eastAsia="黑体" w:cs="黑体"/>
          <w:b w:val="0"/>
          <w:bCs w:val="0"/>
          <w:sz w:val="32"/>
          <w:szCs w:val="32"/>
          <w:lang w:val="en-US" w:eastAsia="zh-CN"/>
        </w:rPr>
        <w:t>五、保障生物安全，加强外来入侵物种防控与生物安全管理</w:t>
      </w:r>
      <w:bookmarkEnd w:id="51"/>
      <w:bookmarkEnd w:id="52"/>
    </w:p>
    <w:p w14:paraId="0CDBF21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（一）加强外来入侵物种监测预警及防控</w:t>
      </w:r>
    </w:p>
    <w:p w14:paraId="42EE7E62">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组织外来入侵物种常态化监测，推进外来入侵物种识别、普查和监测，摸清种类数量、分布范围、危害程度等状况，形成物种名录清单、数据库、标本库等成果。持续提升外来入侵物种防控监管水平，坚持全链条式检疫查验。坚持“谁审批、谁监管”，严格引进外来物种的监督和审批管理，加大动植物种质资源引进和科研用途动植物检疫特许审批的风险评估，强化入侵物种源头防控。严厉打击非法引进、携带、邮递、走私外来物种违法行为，持续开展“跨境电商寄递‘异宠’综合治理”和“国门绿盾”专项行动。完善入侵物种</w:t>
      </w:r>
      <w:r>
        <w:rPr>
          <w:rFonts w:hint="default" w:ascii="Times New Roman" w:hAnsi="Times New Roman" w:eastAsia="仿宋_GB2312" w:cs="Times New Roman"/>
          <w:sz w:val="32"/>
          <w:szCs w:val="32"/>
          <w:lang w:val="en-US" w:eastAsia="zh-CN"/>
        </w:rPr>
        <w:t>预警和应急防治机制，</w:t>
      </w:r>
      <w:r>
        <w:rPr>
          <w:rFonts w:hint="eastAsia" w:ascii="Times New Roman" w:hAnsi="Times New Roman" w:eastAsia="仿宋_GB2312" w:cs="Times New Roman"/>
          <w:sz w:val="32"/>
          <w:szCs w:val="32"/>
          <w:lang w:val="en-US" w:eastAsia="zh-CN"/>
        </w:rPr>
        <w:t>优化监测站（点）布局，强化外来物种入侵调查监测预警，加强对黄顶菊、刺萼龙葵等我省主要入侵杂草的监测，开展美国白蛾、杨树舟蛾、红脂大小蠹等森林有害生物监测预警。</w:t>
      </w:r>
    </w:p>
    <w:p w14:paraId="2B9F9CA1">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坚持普查和治理一体推进，边查边治、边防边治、综合施治、及时治理。及时重点治理火炬树、反枝苋、小蓬草、圆叶牵牛、刺槐叶瘿蚊、悬铃木方翅网蝽等重大危害外来入侵物种，严防新的外来物种入侵。加强对自然保护地等重点区域外来入侵物种防控工作的监督，配合省级做好白洋淀入淀河流外来入侵物种防控和治理工作，完善水生生物监测网络。</w:t>
      </w:r>
    </w:p>
    <w:p w14:paraId="3D643F57">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（二）着力提升生物安全管理水平</w:t>
      </w:r>
    </w:p>
    <w:p w14:paraId="124A5963">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强化生物安全工作协调机制，多部门联动协同推进外来入侵物种和有害生物联防联控。加强外来物种风险防范，严格外来物种引入和生物技术产品环境释放审批，做好野生动物疫源疫病监测防控。建立生物安全培训、跟踪检查、定期报告等工作制度，制定生物安全风险防控和生物安全事件应急预案，强化过程管理，保障生物安全。探索外来入侵物种和有害生物精准查验、快速鉴定、智能预警、溯源监测、风险评估和综合防治等关键技术研发与集成示范应用。</w:t>
      </w:r>
    </w:p>
    <w:p w14:paraId="110A55C4">
      <w:pPr>
        <w:keepNext w:val="0"/>
        <w:keepLines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cs="Times New Roman"/>
          <w:sz w:val="30"/>
          <w:szCs w:val="30"/>
          <w:lang w:val="en-US" w:eastAsia="zh-CN"/>
        </w:rPr>
      </w:pPr>
      <w:r>
        <w:rPr>
          <w:rFonts w:hint="eastAsia" w:ascii="Times New Roman" w:hAnsi="Times New Roman" w:eastAsia="仿宋_GB2312" w:cs="Times New Roman"/>
          <w:sz w:val="32"/>
          <w:szCs w:val="32"/>
          <w:lang w:val="en-US" w:eastAsia="zh-CN"/>
        </w:rPr>
        <w:t>提升外来入侵物种监测水平，加强区域性外来入侵物种监测鉴定能力建设，提升新发突发入侵物种快速鉴定能力。推动保定市外来入侵植物、病虫害综合防控技术示范点建设。</w:t>
      </w:r>
      <w:r>
        <w:rPr>
          <w:rFonts w:hint="default" w:ascii="Times New Roman" w:hAnsi="Times New Roman" w:eastAsia="仿宋_GB2312" w:cs="Times New Roman"/>
          <w:sz w:val="32"/>
          <w:szCs w:val="32"/>
          <w:lang w:val="en-US" w:eastAsia="zh-CN"/>
        </w:rPr>
        <w:t>鼓励科研院所和民间力量对外来物种的生物学特性、入侵生态学、控制措施等进行研究。加强野生动植物可持续管理</w:t>
      </w:r>
      <w:r>
        <w:rPr>
          <w:rFonts w:hint="eastAsia"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lang w:val="en-US" w:eastAsia="zh-CN"/>
        </w:rPr>
        <w:t>重点野生动植物利用管理</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强化野生物种资源保护和可持续利用监管，降低人为导致野生动植物灭绝风险。加强野生动物种群和群落健康管理</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到2030年，生物安全联防联控机制</w:t>
      </w:r>
      <w:r>
        <w:rPr>
          <w:rFonts w:hint="eastAsia" w:ascii="Times New Roman" w:hAnsi="Times New Roman" w:eastAsia="仿宋_GB2312" w:cs="Times New Roman"/>
          <w:sz w:val="32"/>
          <w:szCs w:val="32"/>
          <w:lang w:val="en-US" w:eastAsia="zh-CN"/>
        </w:rPr>
        <w:t>基本形成</w:t>
      </w:r>
      <w:r>
        <w:rPr>
          <w:rFonts w:hint="default" w:ascii="Times New Roman" w:hAnsi="Times New Roman" w:eastAsia="仿宋_GB2312" w:cs="Times New Roman"/>
          <w:sz w:val="32"/>
          <w:szCs w:val="32"/>
          <w:lang w:val="en-US" w:eastAsia="zh-CN"/>
        </w:rPr>
        <w:t>，生物安全风险感知识别、监测预警、评估与防控能力显著提升</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野生物种可持续管理水平得到全面提升。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6EB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522" w:type="dxa"/>
          </w:tcPr>
          <w:p w14:paraId="73623A2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sz w:val="30"/>
                <w:szCs w:val="30"/>
                <w:vertAlign w:val="baseline"/>
                <w:lang w:val="en-US" w:eastAsia="zh-CN"/>
              </w:rPr>
            </w:pPr>
            <w:r>
              <w:rPr>
                <w:rFonts w:hint="eastAsia" w:ascii="Times New Roman" w:hAnsi="Times New Roman" w:eastAsia="黑体" w:cs="Times New Roman"/>
                <w:kern w:val="0"/>
                <w:sz w:val="28"/>
                <w:szCs w:val="28"/>
                <w:lang w:val="en-US" w:eastAsia="zh-CN"/>
              </w:rPr>
              <w:t>专栏5　外来入侵物种安全管理优先项目</w:t>
            </w:r>
          </w:p>
        </w:tc>
      </w:tr>
      <w:tr w14:paraId="0B7B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B7D8562">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kern w:val="0"/>
                <w:sz w:val="28"/>
                <w:szCs w:val="28"/>
                <w:lang w:val="en-US"/>
              </w:rPr>
            </w:pPr>
            <w:r>
              <w:rPr>
                <w:rFonts w:hint="eastAsia" w:ascii="仿宋_GB2312" w:hAnsi="仿宋_GB2312" w:eastAsia="仿宋_GB2312" w:cs="仿宋_GB2312"/>
                <w:b/>
                <w:bCs/>
                <w:kern w:val="0"/>
                <w:sz w:val="28"/>
                <w:szCs w:val="28"/>
                <w:lang w:val="en-US" w:eastAsia="zh-CN"/>
              </w:rPr>
              <w:t>1.重点区域外来入侵物种监测预警。</w:t>
            </w:r>
            <w:r>
              <w:rPr>
                <w:rFonts w:hint="eastAsia" w:ascii="仿宋_GB2312" w:hAnsi="仿宋_GB2312" w:eastAsia="仿宋_GB2312" w:cs="仿宋_GB2312"/>
                <w:kern w:val="0"/>
                <w:sz w:val="28"/>
                <w:szCs w:val="28"/>
                <w:lang w:val="en-US" w:eastAsia="zh-CN"/>
              </w:rPr>
              <w:t>持续开展重点区域外来入侵物种识别，建立已知或潜在外来入侵物种基础信息数据库。完善外来物种监测预警及应急预案。</w:t>
            </w:r>
          </w:p>
          <w:p w14:paraId="573AD12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Times New Roman" w:hAnsi="Times New Roman" w:cs="Times New Roman" w:eastAsiaTheme="minorEastAsia"/>
                <w:kern w:val="0"/>
                <w:sz w:val="24"/>
                <w:szCs w:val="24"/>
                <w:lang w:val="en-US" w:eastAsia="zh-CN"/>
              </w:rPr>
            </w:pPr>
            <w:r>
              <w:rPr>
                <w:rFonts w:hint="eastAsia" w:ascii="仿宋_GB2312" w:hAnsi="仿宋_GB2312" w:eastAsia="仿宋_GB2312" w:cs="仿宋_GB2312"/>
                <w:b/>
                <w:bCs/>
                <w:kern w:val="0"/>
                <w:sz w:val="28"/>
                <w:szCs w:val="28"/>
                <w:lang w:val="en-US" w:eastAsia="zh-CN"/>
              </w:rPr>
              <w:t>2.重要外来入侵物种阻截防控与综合治理。</w:t>
            </w:r>
            <w:r>
              <w:rPr>
                <w:rFonts w:hint="eastAsia" w:ascii="仿宋_GB2312" w:hAnsi="仿宋_GB2312" w:eastAsia="仿宋_GB2312" w:cs="仿宋_GB2312"/>
                <w:kern w:val="0"/>
                <w:sz w:val="28"/>
                <w:szCs w:val="28"/>
                <w:lang w:val="en-US" w:eastAsia="zh-CN"/>
              </w:rPr>
              <w:t>针对影响生物多样性和生态系统服务的重要入侵物种，加强入侵机制和危害机理研究。分析其扩散路径和入侵趋势，实施源头防控、路径阻截、生物防治等治理措施。</w:t>
            </w:r>
          </w:p>
        </w:tc>
      </w:tr>
    </w:tbl>
    <w:p w14:paraId="4C9A70A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53" w:name="_Toc27520"/>
      <w:bookmarkStart w:id="54" w:name="_Toc6106"/>
      <w:r>
        <w:rPr>
          <w:rFonts w:hint="eastAsia" w:ascii="黑体" w:hAnsi="黑体" w:eastAsia="黑体" w:cs="黑体"/>
          <w:b w:val="0"/>
          <w:bCs w:val="0"/>
          <w:sz w:val="32"/>
          <w:szCs w:val="32"/>
          <w:lang w:val="en-US" w:eastAsia="zh-CN"/>
        </w:rPr>
        <w:t>六、提升环境质量，推进生物多样性保护协同增效</w:t>
      </w:r>
      <w:bookmarkEnd w:id="53"/>
      <w:bookmarkEnd w:id="54"/>
    </w:p>
    <w:p w14:paraId="3F312E53">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（一）持续推进污染防治攻坚战</w:t>
      </w:r>
    </w:p>
    <w:p w14:paraId="2FFBE8B7">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深入打好大气污染防治攻坚战</w:t>
      </w:r>
      <w:r>
        <w:rPr>
          <w:rFonts w:hint="default" w:ascii="Times New Roman" w:hAnsi="Times New Roman" w:eastAsia="仿宋_GB2312" w:cs="Times New Roman"/>
          <w:sz w:val="32"/>
          <w:szCs w:val="32"/>
          <w:lang w:val="en-US" w:eastAsia="zh-CN"/>
        </w:rPr>
        <w:t>。强化大气污染物的协同控制和区域协同治理，持续改善空气质量。优化调整产业结构、运输结构及能源结构。推动重点行业深度治理和超低排放，统筹推进重点行业绿色转型升级。推进车辆优化升级，鼓励新增和更新新能源机械。进一步加强秸秆禁烧和散煤治理，助力推动光伏、风电等扩规模、上水平。不断深化末端治理，聚焦扬尘、移动源、生产生活等领域，PM2.5年均浓度和优良天数比例达到省级要求，协同控制温室气体和大气污染物排放、细颗粒物和臭氧污染。持续强化监督管理，加强应急管控，强化区域联防联控，实施全域削高值管理，切实做好环境空气质量保障。</w:t>
      </w:r>
      <w:r>
        <w:rPr>
          <w:rFonts w:hint="default" w:ascii="Times New Roman" w:hAnsi="Times New Roman" w:eastAsia="仿宋_GB2312" w:cs="Times New Roman"/>
          <w:b/>
          <w:bCs/>
          <w:sz w:val="32"/>
          <w:szCs w:val="32"/>
          <w:lang w:val="en-US" w:eastAsia="zh-CN"/>
        </w:rPr>
        <w:t>持续推进水污染防治攻坚战</w:t>
      </w:r>
      <w:r>
        <w:rPr>
          <w:rFonts w:hint="default" w:ascii="Times New Roman" w:hAnsi="Times New Roman" w:eastAsia="仿宋_GB2312" w:cs="Times New Roman"/>
          <w:sz w:val="32"/>
          <w:szCs w:val="32"/>
          <w:lang w:val="en-US" w:eastAsia="zh-CN"/>
        </w:rPr>
        <w:t>。系统推进城镇、工业园区污水收集和处理能力，加强污水处理工程建设。深化工业污染减排，加快完善工业园区配套管网。推进入河排污口排查整治，完善排污口长效监管机制，</w:t>
      </w:r>
      <w:r>
        <w:rPr>
          <w:rFonts w:hint="default" w:ascii="Times New Roman" w:hAnsi="Times New Roman" w:eastAsia="仿宋_GB2312" w:cs="Times New Roman"/>
          <w:sz w:val="32"/>
          <w:szCs w:val="32"/>
          <w:highlight w:val="none"/>
          <w:lang w:val="en-US" w:eastAsia="zh-CN"/>
        </w:rPr>
        <w:t>全面建立行政区域内涉水污染源和入河排污口台账。</w:t>
      </w:r>
      <w:r>
        <w:rPr>
          <w:rFonts w:hint="default" w:ascii="Times New Roman" w:hAnsi="Times New Roman" w:eastAsia="仿宋_GB2312" w:cs="Times New Roman"/>
          <w:color w:val="auto"/>
          <w:sz w:val="32"/>
          <w:szCs w:val="32"/>
          <w:highlight w:val="none"/>
        </w:rPr>
        <w:t>推进蠡县、高阳县地下水超采治理，采取</w:t>
      </w:r>
      <w:r>
        <w:rPr>
          <w:rFonts w:hint="default" w:ascii="Times New Roman" w:hAnsi="Times New Roman" w:eastAsia="仿宋_GB2312" w:cs="Times New Roman"/>
          <w:sz w:val="32"/>
          <w:szCs w:val="32"/>
          <w:lang w:val="en-US" w:eastAsia="zh-CN"/>
        </w:rPr>
        <w:t>节、补、管三大治理措施，提高地下水水位。以白洋淀流域南水北调引水沿线、汇入富营养化湖库的河流为重点，实施总氮总量控制。开展河湖沿岸非法排污口封堵、河道垃圾清理、河道底泥清理、河床整治等工程，增强水体自净能力。</w:t>
      </w:r>
      <w:r>
        <w:rPr>
          <w:rFonts w:hint="default" w:ascii="Times New Roman" w:hAnsi="Times New Roman" w:eastAsia="仿宋_GB2312" w:cs="Times New Roman"/>
          <w:b/>
          <w:bCs/>
          <w:sz w:val="32"/>
          <w:szCs w:val="32"/>
          <w:lang w:val="en-US" w:eastAsia="zh-CN"/>
        </w:rPr>
        <w:t>强化土壤污染源头防控。</w:t>
      </w:r>
      <w:r>
        <w:rPr>
          <w:rFonts w:hint="default" w:ascii="Times New Roman" w:hAnsi="Times New Roman" w:eastAsia="仿宋_GB2312" w:cs="Times New Roman"/>
          <w:sz w:val="32"/>
          <w:szCs w:val="32"/>
          <w:lang w:val="en-US" w:eastAsia="zh-CN"/>
        </w:rPr>
        <w:t>推进土壤污染源排查整治，防范工矿企业用地新增土壤污染。强化重点监管单位监管，推动实施绿色化生产改造。巩固提升耕地分类管理水平，提升安全利用成效。推进受污染耕地安全利用。推进土壤污染调查评估，稳步实施建设用地土壤污染风险管控与修复，加强土壤污染治理与修复全过程监管。</w:t>
      </w:r>
    </w:p>
    <w:p w14:paraId="4D7B4441">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到2030年污染风险得到有效遏制，全市Ⅳ类以下国控断面、城市黑臭水体基本消除，受污染耕地安全利用率达到95%以上，重点建设用地安全利用得到有效保障。</w:t>
      </w:r>
    </w:p>
    <w:p w14:paraId="69CDC370">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（二）治污利废改善农村环境</w:t>
      </w:r>
    </w:p>
    <w:p w14:paraId="7C09B96E">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_GB2312" w:cs="Times New Roman"/>
          <w:sz w:val="32"/>
          <w:szCs w:val="32"/>
          <w:lang w:val="en-US" w:eastAsia="zh-CN"/>
        </w:rPr>
        <w:t>加强种植业污染防治，</w:t>
      </w:r>
      <w:bookmarkStart w:id="55" w:name="OLE_LINK1"/>
      <w:r>
        <w:rPr>
          <w:rFonts w:hint="default" w:ascii="Times New Roman" w:hAnsi="Times New Roman" w:eastAsia="仿宋_GB2312" w:cs="Times New Roman"/>
          <w:sz w:val="32"/>
          <w:szCs w:val="32"/>
          <w:lang w:val="en-US" w:eastAsia="zh-CN"/>
        </w:rPr>
        <w:t>实施化肥农药减量增效行动和农膜回收行动，</w:t>
      </w:r>
      <w:bookmarkEnd w:id="55"/>
      <w:r>
        <w:rPr>
          <w:rFonts w:hint="default" w:ascii="Times New Roman" w:hAnsi="Times New Roman" w:eastAsia="仿宋_GB2312" w:cs="Times New Roman"/>
          <w:sz w:val="32"/>
          <w:szCs w:val="32"/>
          <w:lang w:val="en-US" w:eastAsia="zh-CN"/>
        </w:rPr>
        <w:t>加快有机肥替代化肥示范县（市、区）建设，减少施肥氨排放。推进农药减量控害。推广应用低毒低残留农药，逐步淘汰高毒高风险农药。实施农膜回收行动，加强农药包装废弃物回收处理。强化畜禽养殖污染治理，推进畜禽粪污资源化利用，加强养殖业氨排放控制，完善废气收集和处理设施，推进示范工程建设。强化散养地区的环境治理，加强对养殖户的日常巡查监管，完善规模畜禽养殖场（户）粪污收集贮存配套设施。到2030年农业源氮、磷污染物排放强度显著降低，10种高毒剧毒农药得以逐步淘汰。</w:t>
      </w:r>
    </w:p>
    <w:p w14:paraId="6B38118A">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（三）生物多样性与气候变化协同治理</w:t>
      </w:r>
    </w:p>
    <w:p w14:paraId="529E8B77">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 w:cs="Times New Roman"/>
          <w:sz w:val="30"/>
          <w:szCs w:val="30"/>
          <w:lang w:val="en-US" w:eastAsia="zh-CN"/>
        </w:rPr>
      </w:pPr>
      <w:r>
        <w:rPr>
          <w:rFonts w:hint="default" w:ascii="Times New Roman" w:hAnsi="Times New Roman" w:eastAsia="仿宋_GB2312" w:cs="Times New Roman"/>
          <w:sz w:val="32"/>
          <w:szCs w:val="32"/>
          <w:lang w:val="en-US" w:eastAsia="zh-CN"/>
        </w:rPr>
        <w:t>协同推动生物多样性保护与适应气候变化，采用基于自然的生态修复方式，增强森林、湿地等生态系统固碳功能和适应气候变化能力。探索基于自然的解决方案（NbS）和基于生态系统的方法（EbA），增强生态系统气候韧性及碳汇功能</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探索开展森林、湿地等碳汇本底调查、碳储量评估等。依托</w:t>
      </w:r>
      <w:r>
        <w:rPr>
          <w:rFonts w:hint="eastAsia" w:ascii="Times New Roman" w:hAnsi="Times New Roman" w:eastAsia="仿宋_GB2312" w:cs="Times New Roman"/>
          <w:sz w:val="32"/>
          <w:szCs w:val="32"/>
          <w:lang w:val="en-US" w:eastAsia="zh-CN"/>
        </w:rPr>
        <w:t>全市</w:t>
      </w:r>
      <w:r>
        <w:rPr>
          <w:rFonts w:hint="default" w:ascii="Times New Roman" w:hAnsi="Times New Roman" w:eastAsia="仿宋_GB2312" w:cs="Times New Roman"/>
          <w:sz w:val="32"/>
          <w:szCs w:val="32"/>
          <w:lang w:val="en-US" w:eastAsia="zh-CN"/>
        </w:rPr>
        <w:t>重大生态保护与修复工程，稳步提升各类生态系统碳汇。强化生物多样性适应气候变化支撑体系建设，加强重大气象灾害和气候变化对全市重要生态功能区、重要物种和脆弱生态系统的影响监测评估和预报预警，提升气候风险管理和综合防灾减灾能力。到2030年生态系统气候韧性和碳汇能力不断提升，应对气候变化与生物多样性保护协同增效稳步推进。</w:t>
      </w:r>
    </w:p>
    <w:tbl>
      <w:tblPr>
        <w:tblStyle w:val="17"/>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5"/>
      </w:tblGrid>
      <w:tr w14:paraId="199F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5" w:type="dxa"/>
          </w:tcPr>
          <w:p w14:paraId="0EF0841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rPr>
                <w:rFonts w:hint="eastAsia"/>
                <w:sz w:val="30"/>
                <w:szCs w:val="30"/>
                <w:vertAlign w:val="baseline"/>
                <w:lang w:val="en-US" w:eastAsia="zh-CN"/>
              </w:rPr>
            </w:pPr>
            <w:r>
              <w:rPr>
                <w:rFonts w:hint="eastAsia" w:ascii="Times New Roman" w:hAnsi="Times New Roman" w:eastAsia="黑体" w:cs="Times New Roman"/>
                <w:kern w:val="0"/>
                <w:sz w:val="28"/>
                <w:szCs w:val="28"/>
                <w:lang w:val="en-US" w:eastAsia="zh-CN"/>
              </w:rPr>
              <w:t>专栏6　提升环境质量协同增效优先项目</w:t>
            </w:r>
          </w:p>
        </w:tc>
      </w:tr>
      <w:tr w14:paraId="669A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5" w:type="dxa"/>
          </w:tcPr>
          <w:p w14:paraId="68F86D3A">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仿宋_GB2312" w:hAnsi="仿宋_GB2312" w:eastAsia="仿宋_GB2312" w:cs="仿宋_GB2312"/>
                <w:b/>
                <w:bCs/>
                <w:kern w:val="0"/>
                <w:sz w:val="28"/>
                <w:szCs w:val="28"/>
                <w:lang w:val="en-US" w:eastAsia="zh-CN"/>
              </w:rPr>
            </w:pPr>
            <w:r>
              <w:rPr>
                <w:rFonts w:hint="eastAsia" w:ascii="仿宋_GB2312" w:hAnsi="仿宋_GB2312" w:eastAsia="仿宋_GB2312" w:cs="仿宋_GB2312"/>
                <w:b/>
                <w:bCs/>
                <w:kern w:val="0"/>
                <w:sz w:val="28"/>
                <w:szCs w:val="28"/>
                <w:lang w:val="en-US" w:eastAsia="zh-CN"/>
              </w:rPr>
              <w:t>1.生物多样性与污染协同治理。</w:t>
            </w:r>
            <w:r>
              <w:rPr>
                <w:rFonts w:hint="eastAsia" w:ascii="仿宋_GB2312" w:hAnsi="仿宋_GB2312" w:eastAsia="仿宋_GB2312" w:cs="仿宋_GB2312"/>
                <w:kern w:val="0"/>
                <w:sz w:val="28"/>
                <w:szCs w:val="28"/>
                <w:lang w:val="en-US" w:eastAsia="zh-CN"/>
              </w:rPr>
              <w:t>深入打好污染防治攻坚战，协同推进降碳、减污、扩绿、增长，推动将生物多样性相关指标纳入污染治理过程。强化大气污染物的协同控制和区域协同治理，持续改善空气质量。持续深化水污染治理，因地制宜开展水体内源污染治理和生态修复。有效管控土壤污染风险，实施化肥农药减量增效行动和农膜回收行动，加强农药包装废弃物回收处理。</w:t>
            </w:r>
            <w:r>
              <w:rPr>
                <w:rFonts w:ascii="仿宋_GB2312" w:hAnsi="仿宋_GB2312" w:eastAsia="仿宋_GB2312" w:cs="仿宋_GB2312"/>
                <w:color w:val="000000"/>
                <w:kern w:val="0"/>
                <w:sz w:val="28"/>
                <w:szCs w:val="28"/>
                <w:lang w:val="en-US" w:eastAsia="zh-CN" w:bidi="ar"/>
              </w:rPr>
              <w:t xml:space="preserve"> </w:t>
            </w:r>
          </w:p>
          <w:p w14:paraId="53D7234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20" w:lineRule="exact"/>
              <w:jc w:val="left"/>
              <w:textAlignment w:val="auto"/>
              <w:rPr>
                <w:rFonts w:hint="eastAsia" w:ascii="Times New Roman" w:hAnsi="Times New Roman" w:cs="Times New Roman" w:eastAsiaTheme="minorEastAsia"/>
                <w:kern w:val="0"/>
                <w:sz w:val="24"/>
                <w:szCs w:val="24"/>
                <w:lang w:val="en-US" w:eastAsia="zh-CN"/>
              </w:rPr>
            </w:pPr>
            <w:r>
              <w:rPr>
                <w:rFonts w:hint="eastAsia" w:ascii="仿宋_GB2312" w:hAnsi="仿宋_GB2312" w:eastAsia="仿宋_GB2312" w:cs="仿宋_GB2312"/>
                <w:b/>
                <w:bCs/>
                <w:kern w:val="0"/>
                <w:sz w:val="28"/>
                <w:szCs w:val="28"/>
                <w:lang w:val="en-US" w:eastAsia="zh-CN"/>
              </w:rPr>
              <w:t>2.重点行业二氧化碳减排。</w:t>
            </w:r>
            <w:r>
              <w:rPr>
                <w:rFonts w:hint="eastAsia" w:ascii="仿宋_GB2312" w:hAnsi="仿宋_GB2312" w:eastAsia="仿宋_GB2312" w:cs="仿宋_GB2312"/>
                <w:kern w:val="0"/>
                <w:sz w:val="28"/>
                <w:szCs w:val="28"/>
                <w:lang w:val="en-US" w:eastAsia="zh-CN"/>
              </w:rPr>
              <w:t>积极配合和对接省组织的水泥、火电等传统产业行业实施重大节能低碳技术改造工程，按照省部署，开展碳捕集利用与封存重大项目示范。</w:t>
            </w:r>
          </w:p>
        </w:tc>
      </w:tr>
    </w:tbl>
    <w:p w14:paraId="64E3356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56" w:name="_Toc29295"/>
      <w:bookmarkStart w:id="57" w:name="_Toc17904"/>
      <w:r>
        <w:rPr>
          <w:rFonts w:hint="eastAsia" w:ascii="黑体" w:hAnsi="黑体" w:eastAsia="黑体" w:cs="黑体"/>
          <w:b w:val="0"/>
          <w:bCs w:val="0"/>
          <w:sz w:val="32"/>
          <w:szCs w:val="32"/>
          <w:lang w:val="en-US" w:eastAsia="zh-CN"/>
        </w:rPr>
        <w:t>七、强化资源利用，推动生物多样性可持续利用与惠益分享</w:t>
      </w:r>
      <w:bookmarkEnd w:id="56"/>
      <w:bookmarkEnd w:id="57"/>
    </w:p>
    <w:p w14:paraId="2218942F">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bookmarkStart w:id="58" w:name="_Toc1998703696"/>
      <w:bookmarkStart w:id="59" w:name="_Toc87281773"/>
      <w:r>
        <w:rPr>
          <w:rFonts w:hint="eastAsia" w:ascii="楷体" w:hAnsi="楷体" w:eastAsia="楷体" w:cs="楷体"/>
          <w:b/>
          <w:bCs/>
          <w:sz w:val="32"/>
          <w:szCs w:val="32"/>
          <w:lang w:val="en-US" w:eastAsia="zh-CN"/>
        </w:rPr>
        <w:t>（一）促进种质资源的保护与利用</w:t>
      </w:r>
    </w:p>
    <w:p w14:paraId="3118BB19">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 w:cs="Times New Roman"/>
          <w:kern w:val="0"/>
          <w:sz w:val="30"/>
          <w:szCs w:val="30"/>
        </w:rPr>
      </w:pPr>
      <w:r>
        <w:rPr>
          <w:rFonts w:hint="default" w:ascii="Times New Roman" w:hAnsi="Times New Roman" w:eastAsia="仿宋_GB2312" w:cs="Times New Roman"/>
          <w:sz w:val="32"/>
          <w:szCs w:val="32"/>
          <w:lang w:val="en-US" w:eastAsia="zh-CN"/>
        </w:rPr>
        <w:t>持续推进农作物生物遗传资源和种质资源系统调查，建立健全生物遗传资源库，建立种质资源共享利用清单。围绕粮棉油</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杂粮、蔬菜、林果、药用植物、畜禽、水产等种业更新需求，开展种业科技创新，鼓励新品种选育、繁殖等技术研发。</w:t>
      </w:r>
      <w:bookmarkEnd w:id="58"/>
      <w:bookmarkEnd w:id="59"/>
      <w:bookmarkStart w:id="60" w:name="_Toc76538045"/>
      <w:bookmarkStart w:id="61" w:name="_Toc87281776"/>
      <w:bookmarkStart w:id="62" w:name="_Toc1255992129"/>
      <w:r>
        <w:rPr>
          <w:rFonts w:hint="default" w:ascii="Times New Roman" w:hAnsi="Times New Roman" w:eastAsia="仿宋_GB2312" w:cs="Times New Roman"/>
          <w:sz w:val="32"/>
          <w:szCs w:val="32"/>
          <w:lang w:val="en-US" w:eastAsia="zh-CN"/>
        </w:rPr>
        <w:t>建立林草种质资源原地、异地保存库和优良种质资源收集区，完善种质资源数据库，健全林草种质资源保存利用体系和制度。有效保护农作物种质资源和畜禽种质资源，</w:t>
      </w:r>
      <w:r>
        <w:rPr>
          <w:rFonts w:hint="eastAsia" w:ascii="Times New Roman" w:hAnsi="Times New Roman" w:eastAsia="仿宋_GB2312" w:cs="Times New Roman"/>
          <w:sz w:val="32"/>
          <w:szCs w:val="32"/>
          <w:lang w:val="en-US" w:eastAsia="zh-CN"/>
        </w:rPr>
        <w:t>加大拒马河多鳞铲颌鱼、中华鳖等的收集、保种与繁育、养殖技术研究和异地保存技术示范。持续开展涞源县猪苓苓种繁育保护示范基地，北苍术、黄精、知母驯化保护示范基地，人参、北重楼等人工繁育试验基地建设。以安国市中药材种质资源圃为重点，</w:t>
      </w:r>
      <w:r>
        <w:rPr>
          <w:rFonts w:hint="default" w:ascii="Times New Roman" w:hAnsi="Times New Roman" w:eastAsia="仿宋_GB2312" w:cs="Times New Roman"/>
          <w:sz w:val="32"/>
          <w:szCs w:val="32"/>
          <w:lang w:val="en-US" w:eastAsia="zh-CN"/>
        </w:rPr>
        <w:t>加强中药材种质资源保护繁育工作，推广地方特色中草药资源（如金莲花、连翘、黄芩、黄芪、金银花等）的种植和深加工技术，扩大中草药资源利用规模。</w:t>
      </w:r>
      <w:r>
        <w:rPr>
          <w:rFonts w:hint="eastAsia" w:ascii="Times New Roman" w:hAnsi="Times New Roman" w:eastAsia="仿宋_GB2312" w:cs="Times New Roman"/>
          <w:sz w:val="32"/>
          <w:szCs w:val="32"/>
          <w:lang w:val="en-US" w:eastAsia="zh-CN"/>
        </w:rPr>
        <w:t>在太行山地区建设药用植物种质资源库，</w:t>
      </w:r>
      <w:r>
        <w:rPr>
          <w:rFonts w:hint="default" w:ascii="Times New Roman" w:hAnsi="Times New Roman" w:eastAsia="仿宋_GB2312" w:cs="Times New Roman"/>
          <w:sz w:val="32"/>
          <w:szCs w:val="32"/>
          <w:lang w:val="en-US" w:eastAsia="zh-CN"/>
        </w:rPr>
        <w:t>积极配合建立河北省动植物资源数据库。</w:t>
      </w:r>
    </w:p>
    <w:p w14:paraId="22BBA40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（二）建立健全生态产品价值实现路径</w:t>
      </w:r>
    </w:p>
    <w:p w14:paraId="7AEFC25D">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加快完善政府主导、企业和社会各界参与、市场化运作、可持续的生态产品价值实现路径。鼓励社会资本和地方社区以多种形式参与生态系统保护修复、生态产品开发及特许经营活动</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创新生态产品价值转化模式，因地制宜发展原生态种养、生态旅游与康养休闲融合、特色生物资源加工利用等，推广生物多样性友好技术和传统做法。鼓励打造特色鲜明的生态产品区域公用品牌，建立和规范生态产品认证评价标准。加快推动生物多样性保护与乡村振兴融合发展。围绕生态产品供需精准对接，推动优质生态资源加速</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变现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。加快推进</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绿水青山就是金山银山</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转化利用，依据国家确定生态产品价值核算方法，将核算结果应用于财政转移支付领导干部自然资源资产离任审计和责任追究等领域。</w:t>
      </w:r>
    </w:p>
    <w:p w14:paraId="4D09684A">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（三）推动生物遗传资源获取与惠益分享</w:t>
      </w:r>
    </w:p>
    <w:p w14:paraId="15D5BCFB">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加强生物遗传资源信息管理，促进生物遗传资源获取、开发利用、知识产权保护、惠益分享等监管信息跨部门互通共享。</w:t>
      </w:r>
      <w:r>
        <w:rPr>
          <w:rFonts w:hint="default" w:ascii="Times New Roman" w:hAnsi="Times New Roman" w:eastAsia="仿宋_GB2312" w:cs="Times New Roman"/>
          <w:sz w:val="32"/>
          <w:szCs w:val="32"/>
          <w:lang w:val="zh-CN" w:eastAsia="zh-CN"/>
        </w:rPr>
        <w:t>促进生物遗传资源的保护与利用，</w:t>
      </w:r>
      <w:r>
        <w:rPr>
          <w:rFonts w:hint="default" w:ascii="Times New Roman" w:hAnsi="Times New Roman" w:eastAsia="仿宋_GB2312" w:cs="Times New Roman"/>
          <w:sz w:val="32"/>
          <w:szCs w:val="32"/>
          <w:lang w:val="en-US" w:eastAsia="zh-CN"/>
        </w:rPr>
        <w:t>强化农林作物新品种培育，</w:t>
      </w:r>
      <w:r>
        <w:rPr>
          <w:rFonts w:hint="default" w:ascii="Times New Roman" w:hAnsi="Times New Roman" w:eastAsia="仿宋_GB2312" w:cs="Times New Roman"/>
          <w:sz w:val="32"/>
          <w:szCs w:val="32"/>
          <w:lang w:val="zh-CN" w:eastAsia="zh-CN"/>
        </w:rPr>
        <w:t>加强药用和观赏植物资源利用新技术的开发与应用</w:t>
      </w:r>
      <w:r>
        <w:rPr>
          <w:rFonts w:hint="eastAsia"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加强对生物资源的开发、整理、检测、筛选和性状评价，筛选优良生物种质基因，推进相关生物技术在农林业、生物医药和环保等领域的应用，鼓励技术创新。推动特色生物资源利用与推广，</w:t>
      </w:r>
      <w:r>
        <w:rPr>
          <w:rFonts w:hint="default" w:ascii="Times New Roman" w:hAnsi="Times New Roman" w:eastAsia="仿宋_GB2312" w:cs="Times New Roman"/>
          <w:sz w:val="32"/>
          <w:szCs w:val="32"/>
          <w:lang w:val="zh-CN" w:eastAsia="zh-CN"/>
        </w:rPr>
        <w:t>加强</w:t>
      </w:r>
      <w:r>
        <w:rPr>
          <w:rFonts w:hint="default" w:ascii="Times New Roman" w:hAnsi="Times New Roman" w:eastAsia="仿宋_GB2312" w:cs="Times New Roman"/>
          <w:sz w:val="32"/>
          <w:szCs w:val="32"/>
          <w:lang w:val="en-US" w:eastAsia="zh-CN"/>
        </w:rPr>
        <w:t>农牧业</w:t>
      </w:r>
      <w:r>
        <w:rPr>
          <w:rFonts w:hint="default" w:ascii="Times New Roman" w:hAnsi="Times New Roman" w:eastAsia="仿宋_GB2312" w:cs="Times New Roman"/>
          <w:sz w:val="32"/>
          <w:szCs w:val="32"/>
          <w:lang w:val="zh-CN" w:eastAsia="zh-CN"/>
        </w:rPr>
        <w:t>新品种</w:t>
      </w:r>
      <w:r>
        <w:rPr>
          <w:rFonts w:hint="default" w:ascii="Times New Roman" w:hAnsi="Times New Roman" w:eastAsia="仿宋_GB2312" w:cs="Times New Roman"/>
          <w:sz w:val="32"/>
          <w:szCs w:val="32"/>
          <w:lang w:val="en-US" w:eastAsia="zh-CN"/>
        </w:rPr>
        <w:t>引进</w:t>
      </w:r>
      <w:r>
        <w:rPr>
          <w:rFonts w:hint="default" w:ascii="Times New Roman" w:hAnsi="Times New Roman" w:eastAsia="仿宋_GB2312" w:cs="Times New Roman"/>
          <w:sz w:val="32"/>
          <w:szCs w:val="32"/>
          <w:lang w:val="zh-CN" w:eastAsia="zh-CN"/>
        </w:rPr>
        <w:t>、品种改良，</w:t>
      </w:r>
      <w:r>
        <w:rPr>
          <w:rFonts w:hint="default" w:ascii="Times New Roman" w:hAnsi="Times New Roman" w:eastAsia="仿宋_GB2312" w:cs="Times New Roman"/>
          <w:sz w:val="32"/>
          <w:szCs w:val="32"/>
          <w:lang w:val="en-US" w:eastAsia="zh-CN"/>
        </w:rPr>
        <w:t>促进</w:t>
      </w:r>
      <w:r>
        <w:rPr>
          <w:rFonts w:hint="default" w:ascii="Times New Roman" w:hAnsi="Times New Roman" w:eastAsia="仿宋_GB2312" w:cs="Times New Roman"/>
          <w:sz w:val="32"/>
          <w:szCs w:val="32"/>
          <w:lang w:val="zh-CN" w:eastAsia="zh-CN"/>
        </w:rPr>
        <w:t>替代资源研发及生物资源成果应用转化，构建高品质多样化</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val="zh-CN" w:eastAsia="zh-CN"/>
        </w:rPr>
        <w:t>生态产品体系，</w:t>
      </w:r>
      <w:r>
        <w:rPr>
          <w:rFonts w:hint="default" w:ascii="Times New Roman" w:hAnsi="Times New Roman" w:eastAsia="仿宋_GB2312" w:cs="Times New Roman"/>
          <w:sz w:val="32"/>
          <w:szCs w:val="32"/>
          <w:lang w:val="en-US" w:eastAsia="zh-CN"/>
        </w:rPr>
        <w:t>合理配置</w:t>
      </w:r>
      <w:r>
        <w:rPr>
          <w:rFonts w:hint="eastAsia" w:ascii="Times New Roman" w:hAnsi="Times New Roman" w:eastAsia="仿宋_GB2312" w:cs="Times New Roman"/>
          <w:sz w:val="32"/>
          <w:szCs w:val="32"/>
          <w:lang w:val="en-US" w:eastAsia="zh-CN"/>
        </w:rPr>
        <w:t>生物</w:t>
      </w:r>
      <w:r>
        <w:rPr>
          <w:rFonts w:hint="default" w:ascii="Times New Roman" w:hAnsi="Times New Roman" w:eastAsia="仿宋_GB2312" w:cs="Times New Roman"/>
          <w:sz w:val="32"/>
          <w:szCs w:val="32"/>
          <w:lang w:val="en-US" w:eastAsia="zh-CN"/>
        </w:rPr>
        <w:t>资源</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实现</w:t>
      </w:r>
      <w:r>
        <w:rPr>
          <w:rFonts w:hint="default" w:ascii="Times New Roman" w:hAnsi="Times New Roman" w:eastAsia="仿宋_GB2312" w:cs="Times New Roman"/>
          <w:sz w:val="32"/>
          <w:szCs w:val="32"/>
          <w:lang w:val="zh-CN" w:eastAsia="zh-CN"/>
        </w:rPr>
        <w:t>生物</w:t>
      </w:r>
      <w:r>
        <w:rPr>
          <w:rFonts w:hint="default" w:ascii="Times New Roman" w:hAnsi="Times New Roman" w:eastAsia="仿宋_GB2312" w:cs="Times New Roman"/>
          <w:sz w:val="32"/>
          <w:szCs w:val="32"/>
          <w:lang w:val="en-US" w:eastAsia="zh-CN"/>
        </w:rPr>
        <w:t>多样性的惠益共享</w:t>
      </w:r>
      <w:r>
        <w:rPr>
          <w:rFonts w:hint="eastAsia"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lang w:val="zh-CN" w:eastAsia="zh-CN"/>
        </w:rPr>
        <w:t>可持续利用</w:t>
      </w:r>
      <w:r>
        <w:rPr>
          <w:rFonts w:hint="default" w:ascii="Times New Roman" w:hAnsi="Times New Roman" w:eastAsia="仿宋_GB2312" w:cs="Times New Roman"/>
          <w:sz w:val="32"/>
          <w:szCs w:val="32"/>
          <w:lang w:val="en-US" w:eastAsia="zh-CN"/>
        </w:rPr>
        <w:t>发展。</w:t>
      </w:r>
    </w:p>
    <w:p w14:paraId="495760F3">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（四）传统知识保护与传承</w:t>
      </w:r>
    </w:p>
    <w:p w14:paraId="60BC9C44">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鼓励具有典型民族传统文化特征的农业种质资源、食品、中药、工艺产品等依法申请商标保护，提升品牌影响力和产品附加值。开展生物多样性相关传统知识的研学体验和普及传播活动，推动生物多样性相关的传统知识融入文化旅游产品，提升公众对生物多样性相关传统知识的文化自信。到2030年</w:t>
      </w:r>
      <w:r>
        <w:rPr>
          <w:rFonts w:hint="eastAsia"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传统知识保护和传承创新能力明显增强。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B2F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tcPr>
          <w:p w14:paraId="218F1256">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0" w:firstLineChars="0"/>
              <w:jc w:val="center"/>
              <w:textAlignment w:val="auto"/>
              <w:rPr>
                <w:rFonts w:hint="default" w:ascii="Times New Roman" w:hAnsi="Times New Roman" w:eastAsia="仿宋_GB2312" w:cs="Times New Roman"/>
                <w:sz w:val="30"/>
                <w:szCs w:val="30"/>
                <w:vertAlign w:val="baseline"/>
                <w:lang w:val="zh-CN" w:eastAsia="zh-CN"/>
              </w:rPr>
            </w:pPr>
            <w:r>
              <w:rPr>
                <w:rFonts w:hint="default" w:ascii="Times New Roman" w:hAnsi="Times New Roman" w:eastAsia="黑体" w:cs="Times New Roman"/>
                <w:kern w:val="0"/>
                <w:sz w:val="28"/>
                <w:szCs w:val="28"/>
                <w:highlight w:val="none"/>
                <w:lang w:val="zh-CN"/>
              </w:rPr>
              <w:t>专栏</w:t>
            </w:r>
            <w:r>
              <w:rPr>
                <w:rFonts w:hint="eastAsia" w:ascii="Times New Roman" w:hAnsi="Times New Roman" w:eastAsia="黑体" w:cs="Times New Roman"/>
                <w:kern w:val="0"/>
                <w:sz w:val="28"/>
                <w:szCs w:val="28"/>
                <w:highlight w:val="none"/>
                <w:lang w:val="en-US" w:eastAsia="zh-CN"/>
              </w:rPr>
              <w:t>7</w:t>
            </w:r>
            <w:r>
              <w:rPr>
                <w:rFonts w:hint="default" w:ascii="Times New Roman" w:hAnsi="Times New Roman" w:eastAsia="黑体" w:cs="Times New Roman"/>
                <w:kern w:val="0"/>
                <w:sz w:val="28"/>
                <w:szCs w:val="28"/>
                <w:highlight w:val="none"/>
                <w:lang w:val="zh-CN"/>
              </w:rPr>
              <w:t>　生物资源</w:t>
            </w:r>
            <w:r>
              <w:rPr>
                <w:rFonts w:hint="eastAsia" w:ascii="Times New Roman" w:hAnsi="Times New Roman" w:eastAsia="黑体" w:cs="Times New Roman"/>
                <w:kern w:val="0"/>
                <w:sz w:val="28"/>
                <w:szCs w:val="28"/>
                <w:highlight w:val="none"/>
                <w:lang w:val="en-US" w:eastAsia="zh-CN"/>
              </w:rPr>
              <w:t>可持续利用与惠益分享优先项目</w:t>
            </w:r>
          </w:p>
        </w:tc>
      </w:tr>
      <w:tr w14:paraId="4040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79699B4">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firstLine="562" w:firstLineChars="200"/>
              <w:jc w:val="both"/>
              <w:textAlignment w:val="auto"/>
              <w:rPr>
                <w:rFonts w:hint="eastAsia" w:ascii="仿宋_GB2312" w:hAnsi="仿宋_GB2312" w:eastAsia="仿宋_GB2312" w:cs="仿宋_GB2312"/>
                <w:kern w:val="0"/>
                <w:sz w:val="28"/>
                <w:szCs w:val="28"/>
                <w:lang w:val="zh-CN"/>
              </w:rPr>
            </w:pPr>
            <w:bookmarkStart w:id="63" w:name="OLE_LINK2"/>
            <w:r>
              <w:rPr>
                <w:rFonts w:hint="eastAsia" w:ascii="仿宋_GB2312" w:hAnsi="仿宋_GB2312" w:eastAsia="仿宋_GB2312" w:cs="仿宋_GB2312"/>
                <w:b/>
                <w:bCs/>
                <w:kern w:val="0"/>
                <w:sz w:val="28"/>
                <w:szCs w:val="28"/>
                <w:lang w:val="en-US" w:eastAsia="zh-CN"/>
              </w:rPr>
              <w:t>1.</w:t>
            </w:r>
            <w:r>
              <w:rPr>
                <w:rFonts w:hint="eastAsia" w:ascii="仿宋_GB2312" w:hAnsi="仿宋_GB2312" w:eastAsia="仿宋_GB2312" w:cs="仿宋_GB2312"/>
                <w:b/>
                <w:bCs/>
                <w:kern w:val="0"/>
                <w:sz w:val="28"/>
                <w:szCs w:val="28"/>
                <w:lang w:val="zh-CN"/>
              </w:rPr>
              <w:t>生物资源数据库建设。</w:t>
            </w:r>
            <w:r>
              <w:rPr>
                <w:rFonts w:hint="eastAsia" w:ascii="仿宋_GB2312" w:hAnsi="仿宋_GB2312" w:eastAsia="仿宋_GB2312" w:cs="仿宋_GB2312"/>
                <w:kern w:val="0"/>
                <w:sz w:val="28"/>
                <w:szCs w:val="28"/>
                <w:lang w:val="en-US" w:eastAsia="zh-CN"/>
              </w:rPr>
              <w:t>积极配合</w:t>
            </w:r>
            <w:r>
              <w:rPr>
                <w:rFonts w:hint="eastAsia" w:ascii="仿宋_GB2312" w:hAnsi="仿宋_GB2312" w:eastAsia="仿宋_GB2312" w:cs="仿宋_GB2312"/>
                <w:kern w:val="0"/>
                <w:sz w:val="28"/>
                <w:szCs w:val="28"/>
                <w:lang w:val="zh-CN"/>
              </w:rPr>
              <w:t>建立河北省动植物资源数据库，包括</w:t>
            </w:r>
            <w:r>
              <w:rPr>
                <w:rFonts w:hint="eastAsia" w:ascii="仿宋_GB2312" w:hAnsi="仿宋_GB2312" w:eastAsia="仿宋_GB2312" w:cs="仿宋_GB2312"/>
                <w:kern w:val="0"/>
                <w:sz w:val="28"/>
                <w:szCs w:val="28"/>
              </w:rPr>
              <w:t>物种信息、分布区、经济价值（食用、</w:t>
            </w:r>
            <w:r>
              <w:rPr>
                <w:rFonts w:hint="eastAsia" w:ascii="仿宋_GB2312" w:hAnsi="仿宋_GB2312" w:eastAsia="仿宋_GB2312" w:cs="仿宋_GB2312"/>
                <w:kern w:val="0"/>
                <w:sz w:val="28"/>
                <w:szCs w:val="28"/>
                <w:lang w:val="zh-CN"/>
              </w:rPr>
              <w:t>药用、</w:t>
            </w:r>
            <w:r>
              <w:rPr>
                <w:rFonts w:hint="eastAsia" w:ascii="仿宋_GB2312" w:hAnsi="仿宋_GB2312" w:eastAsia="仿宋_GB2312" w:cs="仿宋_GB2312"/>
                <w:kern w:val="0"/>
                <w:sz w:val="28"/>
                <w:szCs w:val="28"/>
              </w:rPr>
              <w:t>观赏等）、生态价值、濒危状况</w:t>
            </w:r>
            <w:r>
              <w:rPr>
                <w:rFonts w:hint="eastAsia" w:ascii="仿宋_GB2312" w:hAnsi="仿宋_GB2312" w:eastAsia="仿宋_GB2312" w:cs="仿宋_GB2312"/>
                <w:kern w:val="0"/>
                <w:sz w:val="28"/>
                <w:szCs w:val="28"/>
                <w:lang w:val="zh-CN"/>
              </w:rPr>
              <w:t>等。</w:t>
            </w:r>
          </w:p>
          <w:p w14:paraId="121178FC">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firstLine="562" w:firstLineChars="200"/>
              <w:jc w:val="both"/>
              <w:textAlignment w:val="auto"/>
              <w:rPr>
                <w:rFonts w:hint="eastAsia" w:ascii="仿宋_GB2312" w:hAnsi="仿宋_GB2312" w:eastAsia="仿宋_GB2312" w:cs="仿宋_GB2312"/>
                <w:kern w:val="0"/>
                <w:sz w:val="28"/>
                <w:szCs w:val="28"/>
                <w:lang w:val="zh-CN"/>
              </w:rPr>
            </w:pPr>
            <w:r>
              <w:rPr>
                <w:rFonts w:hint="eastAsia" w:ascii="仿宋_GB2312" w:hAnsi="仿宋_GB2312" w:eastAsia="仿宋_GB2312" w:cs="仿宋_GB2312"/>
                <w:b/>
                <w:kern w:val="0"/>
                <w:sz w:val="28"/>
                <w:szCs w:val="28"/>
                <w:lang w:val="en-US" w:eastAsia="zh-CN"/>
              </w:rPr>
              <w:t>2.</w:t>
            </w:r>
            <w:r>
              <w:rPr>
                <w:rFonts w:hint="eastAsia" w:ascii="仿宋_GB2312" w:hAnsi="仿宋_GB2312" w:eastAsia="仿宋_GB2312" w:cs="仿宋_GB2312"/>
                <w:b/>
                <w:kern w:val="0"/>
                <w:sz w:val="28"/>
                <w:szCs w:val="28"/>
                <w:lang w:val="zh-CN"/>
              </w:rPr>
              <w:t>重要种质资源</w:t>
            </w:r>
            <w:r>
              <w:rPr>
                <w:rFonts w:hint="eastAsia" w:ascii="仿宋_GB2312" w:hAnsi="仿宋_GB2312" w:eastAsia="仿宋_GB2312" w:cs="仿宋_GB2312"/>
                <w:b/>
                <w:kern w:val="0"/>
                <w:sz w:val="28"/>
                <w:szCs w:val="28"/>
              </w:rPr>
              <w:t>利用</w:t>
            </w:r>
            <w:r>
              <w:rPr>
                <w:rFonts w:hint="eastAsia" w:ascii="仿宋_GB2312" w:hAnsi="仿宋_GB2312" w:eastAsia="仿宋_GB2312" w:cs="仿宋_GB2312"/>
                <w:b/>
                <w:bCs/>
                <w:kern w:val="0"/>
                <w:sz w:val="28"/>
                <w:szCs w:val="28"/>
                <w:lang w:val="zh-CN"/>
              </w:rPr>
              <w:t>。</w:t>
            </w:r>
            <w:r>
              <w:rPr>
                <w:rFonts w:hint="eastAsia" w:ascii="仿宋_GB2312" w:hAnsi="仿宋_GB2312" w:eastAsia="仿宋_GB2312" w:cs="仿宋_GB2312"/>
                <w:kern w:val="0"/>
                <w:sz w:val="28"/>
                <w:szCs w:val="28"/>
                <w:lang w:val="zh-CN"/>
              </w:rPr>
              <w:t>依托高校</w:t>
            </w:r>
            <w:r>
              <w:rPr>
                <w:rFonts w:hint="eastAsia" w:ascii="仿宋_GB2312" w:hAnsi="仿宋_GB2312" w:eastAsia="仿宋_GB2312" w:cs="仿宋_GB2312"/>
                <w:kern w:val="0"/>
                <w:sz w:val="28"/>
                <w:szCs w:val="28"/>
              </w:rPr>
              <w:t>和科研院所，培育具有优良性状的禽畜、农作物新品种，并</w:t>
            </w:r>
            <w:r>
              <w:rPr>
                <w:rFonts w:hint="eastAsia" w:ascii="仿宋_GB2312" w:hAnsi="仿宋_GB2312" w:eastAsia="仿宋_GB2312" w:cs="仿宋_GB2312"/>
                <w:kern w:val="0"/>
                <w:sz w:val="28"/>
                <w:szCs w:val="28"/>
                <w:lang w:val="zh-CN"/>
              </w:rPr>
              <w:t>对</w:t>
            </w:r>
            <w:r>
              <w:rPr>
                <w:rFonts w:hint="eastAsia" w:ascii="仿宋_GB2312" w:hAnsi="仿宋_GB2312" w:eastAsia="仿宋_GB2312" w:cs="仿宋_GB2312"/>
                <w:kern w:val="0"/>
                <w:sz w:val="28"/>
                <w:szCs w:val="28"/>
              </w:rPr>
              <w:t>特有或稀有物种、药用和观赏植物的</w:t>
            </w:r>
            <w:r>
              <w:rPr>
                <w:rFonts w:hint="eastAsia" w:ascii="仿宋_GB2312" w:hAnsi="仿宋_GB2312" w:eastAsia="仿宋_GB2312" w:cs="仿宋_GB2312"/>
                <w:kern w:val="0"/>
                <w:sz w:val="28"/>
                <w:szCs w:val="28"/>
                <w:lang w:val="zh-CN"/>
              </w:rPr>
              <w:t>种质资源</w:t>
            </w:r>
            <w:r>
              <w:rPr>
                <w:rFonts w:hint="eastAsia" w:ascii="仿宋_GB2312" w:hAnsi="仿宋_GB2312" w:eastAsia="仿宋_GB2312" w:cs="仿宋_GB2312"/>
                <w:kern w:val="0"/>
                <w:sz w:val="28"/>
                <w:szCs w:val="28"/>
              </w:rPr>
              <w:t>进行</w:t>
            </w:r>
            <w:r>
              <w:rPr>
                <w:rFonts w:hint="eastAsia" w:ascii="仿宋_GB2312" w:hAnsi="仿宋_GB2312" w:eastAsia="仿宋_GB2312" w:cs="仿宋_GB2312"/>
                <w:kern w:val="0"/>
                <w:sz w:val="28"/>
                <w:szCs w:val="28"/>
                <w:lang w:val="zh-CN"/>
              </w:rPr>
              <w:t>保护，为恢复种群</w:t>
            </w:r>
            <w:r>
              <w:rPr>
                <w:rFonts w:hint="eastAsia" w:ascii="仿宋_GB2312" w:hAnsi="仿宋_GB2312" w:eastAsia="仿宋_GB2312" w:cs="仿宋_GB2312"/>
                <w:kern w:val="0"/>
                <w:sz w:val="28"/>
                <w:szCs w:val="28"/>
              </w:rPr>
              <w:t>数量</w:t>
            </w:r>
            <w:r>
              <w:rPr>
                <w:rFonts w:hint="eastAsia" w:ascii="仿宋_GB2312" w:hAnsi="仿宋_GB2312" w:eastAsia="仿宋_GB2312" w:cs="仿宋_GB2312"/>
                <w:kern w:val="0"/>
                <w:sz w:val="28"/>
                <w:szCs w:val="28"/>
                <w:lang w:val="zh-CN"/>
              </w:rPr>
              <w:t>及</w:t>
            </w:r>
            <w:r>
              <w:rPr>
                <w:rFonts w:hint="eastAsia" w:ascii="仿宋_GB2312" w:hAnsi="仿宋_GB2312" w:eastAsia="仿宋_GB2312" w:cs="仿宋_GB2312"/>
                <w:kern w:val="0"/>
                <w:sz w:val="28"/>
                <w:szCs w:val="28"/>
              </w:rPr>
              <w:t>增加</w:t>
            </w:r>
            <w:r>
              <w:rPr>
                <w:rFonts w:hint="eastAsia" w:ascii="仿宋_GB2312" w:hAnsi="仿宋_GB2312" w:eastAsia="仿宋_GB2312" w:cs="仿宋_GB2312"/>
                <w:kern w:val="0"/>
                <w:sz w:val="28"/>
                <w:szCs w:val="28"/>
                <w:lang w:val="zh-CN"/>
              </w:rPr>
              <w:t>遗传多样性奠定基础。</w:t>
            </w:r>
            <w:r>
              <w:rPr>
                <w:rFonts w:hint="eastAsia" w:ascii="仿宋_GB2312" w:hAnsi="仿宋_GB2312" w:eastAsia="仿宋_GB2312" w:cs="仿宋_GB2312"/>
                <w:kern w:val="0"/>
                <w:sz w:val="28"/>
                <w:szCs w:val="28"/>
                <w:lang w:val="en-US" w:eastAsia="zh-CN"/>
              </w:rPr>
              <w:t>加快推进安国中药材种质资源品种保留、完善与更新。</w:t>
            </w:r>
          </w:p>
          <w:p w14:paraId="6CE02486">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firstLine="562"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b/>
                <w:bCs/>
                <w:kern w:val="0"/>
                <w:sz w:val="28"/>
                <w:szCs w:val="28"/>
                <w:lang w:val="en-US" w:eastAsia="zh-CN"/>
              </w:rPr>
              <w:t>3.</w:t>
            </w:r>
            <w:r>
              <w:rPr>
                <w:rFonts w:hint="eastAsia" w:ascii="仿宋_GB2312" w:hAnsi="仿宋_GB2312" w:eastAsia="仿宋_GB2312" w:cs="仿宋_GB2312"/>
                <w:b/>
                <w:bCs/>
                <w:kern w:val="0"/>
                <w:sz w:val="28"/>
                <w:szCs w:val="28"/>
                <w:lang w:val="zh-CN"/>
              </w:rPr>
              <w:t>特种动物养殖。</w:t>
            </w:r>
            <w:r>
              <w:rPr>
                <w:rFonts w:hint="eastAsia" w:ascii="仿宋_GB2312" w:hAnsi="仿宋_GB2312" w:eastAsia="仿宋_GB2312" w:cs="仿宋_GB2312"/>
                <w:kern w:val="0"/>
                <w:sz w:val="28"/>
                <w:szCs w:val="28"/>
              </w:rPr>
              <w:t>利用高校和科研院所技术优势，推广国家允许可驯养繁殖物种</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lang w:val="en-US" w:eastAsia="zh-CN"/>
              </w:rPr>
              <w:t>如乳鸽等</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的驯养和繁殖技术，扩大特种动物的养殖规模。</w:t>
            </w:r>
          </w:p>
          <w:p w14:paraId="29C085E0">
            <w:pPr>
              <w:keepNext w:val="0"/>
              <w:keepLines w:val="0"/>
              <w:pageBreakBefore w:val="0"/>
              <w:widowControl w:val="0"/>
              <w:kinsoku/>
              <w:wordWrap/>
              <w:overflowPunct/>
              <w:topLinePunct w:val="0"/>
              <w:bidi w:val="0"/>
              <w:adjustRightInd/>
              <w:spacing w:before="0" w:beforeLines="0" w:after="0" w:afterLines="0" w:line="520" w:lineRule="exact"/>
              <w:textAlignment w:val="auto"/>
              <w:rPr>
                <w:rFonts w:hint="default" w:ascii="Times New Roman" w:hAnsi="Times New Roman" w:cs="Times New Roman" w:eastAsiaTheme="minorEastAsia"/>
                <w:sz w:val="30"/>
                <w:szCs w:val="30"/>
                <w:vertAlign w:val="baseline"/>
                <w:lang w:val="en-US" w:eastAsia="zh-CN"/>
              </w:rPr>
            </w:pPr>
            <w:r>
              <w:rPr>
                <w:rFonts w:hint="eastAsia" w:ascii="仿宋_GB2312" w:hAnsi="仿宋_GB2312" w:eastAsia="仿宋_GB2312" w:cs="仿宋_GB2312"/>
                <w:b/>
                <w:bCs/>
                <w:kern w:val="0"/>
                <w:sz w:val="28"/>
                <w:szCs w:val="28"/>
                <w:lang w:val="en-US" w:eastAsia="zh-CN"/>
              </w:rPr>
              <w:t>4.</w:t>
            </w:r>
            <w:r>
              <w:rPr>
                <w:rFonts w:hint="eastAsia" w:ascii="仿宋_GB2312" w:hAnsi="仿宋_GB2312" w:eastAsia="仿宋_GB2312" w:cs="仿宋_GB2312"/>
                <w:b/>
                <w:bCs/>
                <w:kern w:val="0"/>
                <w:sz w:val="28"/>
                <w:szCs w:val="28"/>
              </w:rPr>
              <w:t>特色中草药种植</w:t>
            </w:r>
            <w:r>
              <w:rPr>
                <w:rFonts w:hint="eastAsia" w:ascii="仿宋_GB2312" w:hAnsi="仿宋_GB2312" w:eastAsia="仿宋_GB2312" w:cs="仿宋_GB2312"/>
                <w:b/>
                <w:bCs/>
                <w:kern w:val="0"/>
                <w:sz w:val="28"/>
                <w:szCs w:val="28"/>
                <w:lang w:val="zh-CN"/>
              </w:rPr>
              <w:t>。</w:t>
            </w:r>
            <w:r>
              <w:rPr>
                <w:rFonts w:hint="eastAsia" w:ascii="仿宋_GB2312" w:hAnsi="仿宋_GB2312" w:eastAsia="仿宋_GB2312" w:cs="仿宋_GB2312"/>
                <w:kern w:val="0"/>
                <w:sz w:val="28"/>
                <w:szCs w:val="28"/>
              </w:rPr>
              <w:t>利用企业、高校和科研院所技术优势，推广地方特色中草药资源（如金莲花、连翘、黄芩、黄芪、金银花等）的种植和深加工技术，扩大中草药资源利用规模。</w:t>
            </w:r>
            <w:bookmarkEnd w:id="63"/>
          </w:p>
        </w:tc>
      </w:tr>
      <w:bookmarkEnd w:id="60"/>
      <w:bookmarkEnd w:id="61"/>
      <w:bookmarkEnd w:id="62"/>
    </w:tbl>
    <w:p w14:paraId="5BEABFC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64" w:name="_Toc586"/>
      <w:bookmarkStart w:id="65" w:name="_Toc12030"/>
      <w:r>
        <w:rPr>
          <w:rFonts w:hint="eastAsia" w:ascii="黑体" w:hAnsi="黑体" w:eastAsia="黑体" w:cs="黑体"/>
          <w:b w:val="0"/>
          <w:bCs w:val="0"/>
          <w:sz w:val="32"/>
          <w:szCs w:val="32"/>
          <w:lang w:val="en-US" w:eastAsia="zh-CN"/>
        </w:rPr>
        <w:t>八、推动全民行动，深化生物多样性保护宣传教育</w:t>
      </w:r>
      <w:bookmarkEnd w:id="64"/>
      <w:bookmarkEnd w:id="65"/>
    </w:p>
    <w:p w14:paraId="4F794EB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（一）加强生物多样性保护宣传科普</w:t>
      </w:r>
    </w:p>
    <w:p w14:paraId="2E20260E">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 w:cs="Times New Roman"/>
          <w:kern w:val="0"/>
          <w:sz w:val="30"/>
          <w:szCs w:val="30"/>
          <w:lang w:val="zh-CN"/>
        </w:rPr>
      </w:pPr>
      <w:r>
        <w:rPr>
          <w:rFonts w:hint="default" w:ascii="Times New Roman" w:hAnsi="Times New Roman" w:eastAsia="仿宋_GB2312" w:cs="Times New Roman"/>
          <w:sz w:val="32"/>
          <w:szCs w:val="32"/>
          <w:lang w:val="zh-CN" w:eastAsia="zh-CN"/>
        </w:rPr>
        <w:t>加快</w:t>
      </w:r>
      <w:r>
        <w:rPr>
          <w:rFonts w:hint="default" w:ascii="Times New Roman" w:hAnsi="Times New Roman" w:eastAsia="仿宋_GB2312" w:cs="Times New Roman"/>
          <w:sz w:val="32"/>
          <w:szCs w:val="32"/>
          <w:lang w:val="en-US" w:eastAsia="zh-CN"/>
        </w:rPr>
        <w:t>推广和普及</w:t>
      </w:r>
      <w:bookmarkStart w:id="66" w:name="OLE_LINK12"/>
      <w:r>
        <w:rPr>
          <w:rFonts w:hint="default" w:ascii="Times New Roman" w:hAnsi="Times New Roman" w:eastAsia="仿宋_GB2312" w:cs="Times New Roman"/>
          <w:sz w:val="32"/>
          <w:szCs w:val="32"/>
          <w:lang w:val="zh-CN" w:eastAsia="zh-CN"/>
        </w:rPr>
        <w:t>生物多样性保护新理</w:t>
      </w:r>
      <w:r>
        <w:rPr>
          <w:rFonts w:hint="default" w:ascii="Times New Roman" w:hAnsi="Times New Roman" w:eastAsia="仿宋_GB2312" w:cs="Times New Roman"/>
          <w:sz w:val="32"/>
          <w:szCs w:val="32"/>
          <w:lang w:val="en-US" w:eastAsia="zh-CN"/>
        </w:rPr>
        <w:t>念</w:t>
      </w:r>
      <w:r>
        <w:rPr>
          <w:rFonts w:hint="default" w:ascii="Times New Roman" w:hAnsi="Times New Roman" w:eastAsia="仿宋_GB2312" w:cs="Times New Roman"/>
          <w:sz w:val="32"/>
          <w:szCs w:val="32"/>
          <w:lang w:val="zh-CN" w:eastAsia="zh-CN"/>
        </w:rPr>
        <w:t>、新技术和新方法</w:t>
      </w:r>
      <w:bookmarkEnd w:id="66"/>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建立健全全覆盖、多层次、多元化的生物多样性宣传科普体系</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创新生物多样性保护宣传模式，充分发挥新媒体、新技术、新业态优势，加大新媒体平台推广力度</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推出生物多样性重点融媒科普产品，做好生物多样性保护相关法律法规、科学知识、典型案例、重大项目成果等宣传普及</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加强与科研院所等合作，提高科普宣传和普法宣传水平</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将生物多样性教育纳入教育培训方案，完善生物多样性宣传教育基础设施，充分依托现有自然博物馆、动植物园、种质资源库等，推进生物多样性体验地、自然教育园区等建设。</w:t>
      </w:r>
      <w:bookmarkStart w:id="67" w:name="_Toc308103433"/>
    </w:p>
    <w:bookmarkEnd w:id="67"/>
    <w:p w14:paraId="6A873348">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（二）深化公众参与和合作交流</w:t>
      </w:r>
    </w:p>
    <w:p w14:paraId="5B43D676">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推动建立政府主导、企业积极行动和公众广泛参与的生物多样性保护长效机制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拓宽全民参与渠道，提高企业、公众及民间团体在保护和持续利用生物多样性方面的参与能力。创新发掘适宜不同人群参与的生物多样性保护活动，保障妇女、儿童、青少年以及残疾人群体参与生物多样性保护行动的权利并发挥其积极影响。完善生态绩效管理和激励政策</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培育生物多样性友好型消费和生活方式。强化公众监督，以智能手机和互联网为主要手段，探索全民参与监督平台。完善生物多样性违法活动举报机制，畅通举报渠道，支持新闻媒体开展舆论监督。强化信息公开机制，及时回应公众关注的相关热点问题。积极吸收国内外先进保护理念和经验，探索与国际保护机构、科研单位、企业及个人生物多样性保护合作。到2030年，生物多样性保护全民行动体系全面建立，公众生物多样性保护参与度大幅提升。</w:t>
      </w:r>
    </w:p>
    <w:tbl>
      <w:tblPr>
        <w:tblStyle w:val="16"/>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1"/>
      </w:tblGrid>
      <w:tr w14:paraId="109C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881" w:type="dxa"/>
            <w:shd w:val="clear" w:color="auto" w:fill="auto"/>
            <w:tcMar>
              <w:top w:w="113" w:type="dxa"/>
              <w:bottom w:w="113" w:type="dxa"/>
            </w:tcMar>
            <w:vAlign w:val="center"/>
          </w:tcPr>
          <w:p w14:paraId="46916191">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0" w:firstLineChars="0"/>
              <w:jc w:val="center"/>
              <w:textAlignment w:val="auto"/>
              <w:rPr>
                <w:rFonts w:hint="default" w:ascii="Times New Roman" w:hAnsi="Times New Roman" w:eastAsia="黑体" w:cs="Times New Roman"/>
                <w:kern w:val="0"/>
                <w:sz w:val="28"/>
                <w:szCs w:val="28"/>
                <w:lang w:val="en-US" w:eastAsia="zh-CN"/>
              </w:rPr>
            </w:pPr>
            <w:r>
              <w:rPr>
                <w:rFonts w:hint="default" w:ascii="Times New Roman" w:hAnsi="Times New Roman" w:eastAsia="黑体" w:cs="Times New Roman"/>
                <w:kern w:val="0"/>
                <w:sz w:val="28"/>
                <w:szCs w:val="28"/>
                <w:lang w:val="zh-CN"/>
              </w:rPr>
              <w:t>专栏</w:t>
            </w:r>
            <w:r>
              <w:rPr>
                <w:rFonts w:hint="eastAsia" w:ascii="Times New Roman" w:hAnsi="Times New Roman" w:eastAsia="黑体" w:cs="Times New Roman"/>
                <w:kern w:val="0"/>
                <w:sz w:val="28"/>
                <w:szCs w:val="28"/>
                <w:lang w:val="en-US" w:eastAsia="zh-CN"/>
              </w:rPr>
              <w:t>8</w:t>
            </w:r>
            <w:r>
              <w:rPr>
                <w:rFonts w:hint="default" w:ascii="Times New Roman" w:hAnsi="Times New Roman" w:eastAsia="黑体" w:cs="Times New Roman"/>
                <w:kern w:val="0"/>
                <w:sz w:val="28"/>
                <w:szCs w:val="28"/>
                <w:lang w:val="zh-CN"/>
              </w:rPr>
              <w:t>　生物多样性保护</w:t>
            </w:r>
            <w:r>
              <w:rPr>
                <w:rFonts w:hint="default" w:ascii="Times New Roman" w:hAnsi="Times New Roman" w:eastAsia="黑体" w:cs="Times New Roman"/>
                <w:kern w:val="0"/>
                <w:sz w:val="28"/>
                <w:szCs w:val="28"/>
              </w:rPr>
              <w:t>科普宣传和</w:t>
            </w:r>
            <w:r>
              <w:rPr>
                <w:rFonts w:hint="eastAsia" w:ascii="Times New Roman" w:hAnsi="Times New Roman" w:eastAsia="黑体" w:cs="Times New Roman"/>
                <w:kern w:val="0"/>
                <w:sz w:val="28"/>
                <w:szCs w:val="28"/>
                <w:lang w:val="en-US" w:eastAsia="zh-CN"/>
              </w:rPr>
              <w:t>公众参与优先项目</w:t>
            </w:r>
          </w:p>
        </w:tc>
      </w:tr>
      <w:tr w14:paraId="7FBF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1" w:type="dxa"/>
            <w:shd w:val="clear" w:color="auto" w:fill="auto"/>
            <w:tcMar>
              <w:top w:w="113" w:type="dxa"/>
              <w:bottom w:w="113" w:type="dxa"/>
            </w:tcMar>
          </w:tcPr>
          <w:p w14:paraId="23D08F10">
            <w:pPr>
              <w:keepNext w:val="0"/>
              <w:keepLines w:val="0"/>
              <w:pageBreakBefore w:val="0"/>
              <w:kinsoku/>
              <w:wordWrap/>
              <w:overflowPunct/>
              <w:topLinePunct w:val="0"/>
              <w:autoSpaceDE w:val="0"/>
              <w:autoSpaceDN w:val="0"/>
              <w:bidi w:val="0"/>
              <w:adjustRightInd/>
              <w:snapToGrid/>
              <w:spacing w:before="0" w:beforeLines="0" w:after="0" w:afterLines="0" w:line="560" w:lineRule="exact"/>
              <w:ind w:firstLine="562" w:firstLineChars="200"/>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b/>
                <w:bCs/>
                <w:kern w:val="0"/>
                <w:sz w:val="28"/>
                <w:szCs w:val="28"/>
                <w:lang w:val="en-US" w:eastAsia="zh-CN"/>
              </w:rPr>
              <w:t>1.公众参与生物多样性保护政策机制完善。</w:t>
            </w:r>
            <w:r>
              <w:rPr>
                <w:rFonts w:hint="eastAsia" w:ascii="仿宋_GB2312" w:hAnsi="仿宋_GB2312" w:eastAsia="仿宋_GB2312" w:cs="仿宋_GB2312"/>
                <w:kern w:val="0"/>
                <w:sz w:val="28"/>
                <w:szCs w:val="28"/>
                <w:lang w:val="en-US" w:eastAsia="zh-CN"/>
              </w:rPr>
              <w:t>完善公众参与生物多样性保护的政策机制，包括信息公开、宣传教育、生态绩效、激励惩处等方面。</w:t>
            </w:r>
          </w:p>
          <w:p w14:paraId="1202F75F">
            <w:pPr>
              <w:keepNext w:val="0"/>
              <w:keepLines w:val="0"/>
              <w:pageBreakBefore w:val="0"/>
              <w:widowControl/>
              <w:suppressLineNumbers w:val="0"/>
              <w:kinsoku/>
              <w:wordWrap/>
              <w:overflowPunct/>
              <w:topLinePunct w:val="0"/>
              <w:bidi w:val="0"/>
              <w:adjustRightInd/>
              <w:snapToGrid/>
              <w:spacing w:before="0" w:beforeLines="0" w:after="0" w:afterLines="0" w:line="560" w:lineRule="exact"/>
              <w:jc w:val="left"/>
              <w:textAlignment w:val="auto"/>
              <w:rPr>
                <w:rFonts w:hint="eastAsia" w:ascii="仿宋_GB2312" w:hAnsi="仿宋_GB2312" w:cs="仿宋_GB2312"/>
                <w:sz w:val="28"/>
                <w:szCs w:val="28"/>
              </w:rPr>
            </w:pPr>
            <w:r>
              <w:rPr>
                <w:rFonts w:hint="eastAsia" w:ascii="仿宋_GB2312" w:hAnsi="仿宋_GB2312" w:eastAsia="仿宋_GB2312" w:cs="仿宋_GB2312"/>
                <w:b/>
                <w:bCs/>
                <w:kern w:val="0"/>
                <w:sz w:val="28"/>
                <w:szCs w:val="28"/>
                <w:lang w:val="en-US" w:eastAsia="zh-CN"/>
              </w:rPr>
              <w:t>2.</w:t>
            </w:r>
            <w:r>
              <w:rPr>
                <w:rFonts w:hint="eastAsia" w:ascii="仿宋_GB2312" w:hAnsi="仿宋_GB2312" w:eastAsia="仿宋_GB2312" w:cs="仿宋_GB2312"/>
                <w:b/>
                <w:bCs/>
                <w:kern w:val="0"/>
                <w:sz w:val="28"/>
                <w:szCs w:val="28"/>
              </w:rPr>
              <w:t>科普宣传。</w:t>
            </w:r>
            <w:r>
              <w:rPr>
                <w:rFonts w:hint="eastAsia" w:ascii="仿宋_GB2312" w:hAnsi="仿宋_GB2312" w:eastAsia="仿宋_GB2312" w:cs="仿宋_GB2312"/>
                <w:kern w:val="0"/>
                <w:sz w:val="28"/>
                <w:szCs w:val="28"/>
              </w:rPr>
              <w:t>充分利用</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爱鸟周</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保护野生动物宣传月</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国际生物多样性日</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世界环境日</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lang w:val="zh-CN"/>
              </w:rPr>
              <w:t>世界野生动植物日”“</w:t>
            </w:r>
            <w:r>
              <w:rPr>
                <w:rFonts w:hint="eastAsia" w:ascii="仿宋_GB2312" w:hAnsi="仿宋_GB2312" w:eastAsia="仿宋_GB2312" w:cs="仿宋_GB2312"/>
                <w:kern w:val="0"/>
                <w:sz w:val="28"/>
                <w:szCs w:val="28"/>
                <w:lang w:eastAsia="zh-CN"/>
              </w:rPr>
              <w:t>全国生态日”等</w:t>
            </w:r>
            <w:r>
              <w:rPr>
                <w:rFonts w:hint="eastAsia" w:ascii="仿宋_GB2312" w:hAnsi="仿宋_GB2312" w:eastAsia="仿宋_GB2312" w:cs="仿宋_GB2312"/>
                <w:kern w:val="0"/>
                <w:sz w:val="28"/>
                <w:szCs w:val="28"/>
              </w:rPr>
              <w:t>开展</w:t>
            </w:r>
            <w:r>
              <w:rPr>
                <w:rFonts w:hint="eastAsia" w:ascii="仿宋_GB2312" w:hAnsi="仿宋_GB2312" w:eastAsia="仿宋_GB2312" w:cs="仿宋_GB2312"/>
                <w:kern w:val="0"/>
                <w:sz w:val="28"/>
                <w:szCs w:val="28"/>
                <w:lang w:val="zh-CN"/>
              </w:rPr>
              <w:t>生物多样性保护</w:t>
            </w:r>
            <w:r>
              <w:rPr>
                <w:rFonts w:hint="eastAsia" w:ascii="仿宋_GB2312" w:hAnsi="仿宋_GB2312" w:eastAsia="仿宋_GB2312" w:cs="仿宋_GB2312"/>
                <w:kern w:val="0"/>
                <w:sz w:val="28"/>
                <w:szCs w:val="28"/>
              </w:rPr>
              <w:t>科普宣传，增强公众保护意识。</w:t>
            </w:r>
          </w:p>
          <w:p w14:paraId="53C6C5BE">
            <w:pPr>
              <w:keepNext w:val="0"/>
              <w:keepLines w:val="0"/>
              <w:pageBreakBefore w:val="0"/>
              <w:widowControl/>
              <w:suppressLineNumbers w:val="0"/>
              <w:kinsoku/>
              <w:wordWrap/>
              <w:overflowPunct/>
              <w:topLinePunct w:val="0"/>
              <w:bidi w:val="0"/>
              <w:adjustRightInd/>
              <w:snapToGrid/>
              <w:spacing w:before="0" w:beforeLines="0" w:after="0" w:afterLines="0" w:line="560" w:lineRule="exact"/>
              <w:jc w:val="left"/>
              <w:textAlignment w:val="auto"/>
              <w:rPr>
                <w:rFonts w:hint="eastAsia" w:ascii="Times New Roman" w:hAnsi="Times New Roman" w:cs="Times New Roman" w:eastAsiaTheme="minorEastAsia"/>
                <w:kern w:val="0"/>
                <w:sz w:val="24"/>
                <w:szCs w:val="24"/>
                <w:lang w:eastAsia="zh-CN"/>
              </w:rPr>
            </w:pPr>
            <w:r>
              <w:rPr>
                <w:rFonts w:hint="eastAsia" w:ascii="仿宋_GB2312" w:hAnsi="仿宋_GB2312" w:eastAsia="仿宋_GB2312" w:cs="仿宋_GB2312"/>
                <w:b/>
                <w:bCs/>
                <w:kern w:val="0"/>
                <w:sz w:val="28"/>
                <w:szCs w:val="28"/>
                <w:lang w:val="en-US" w:eastAsia="zh-CN"/>
              </w:rPr>
              <w:t>3.</w:t>
            </w:r>
            <w:r>
              <w:rPr>
                <w:rFonts w:hint="eastAsia" w:ascii="仿宋_GB2312" w:hAnsi="仿宋_GB2312" w:eastAsia="仿宋_GB2312" w:cs="仿宋_GB2312"/>
                <w:b/>
                <w:bCs/>
                <w:kern w:val="0"/>
                <w:sz w:val="28"/>
                <w:szCs w:val="28"/>
              </w:rPr>
              <w:t>专业培训与业务提升。</w:t>
            </w:r>
            <w:r>
              <w:rPr>
                <w:rFonts w:hint="eastAsia" w:ascii="仿宋_GB2312" w:hAnsi="仿宋_GB2312" w:eastAsia="仿宋_GB2312" w:cs="仿宋_GB2312"/>
                <w:kern w:val="0"/>
                <w:sz w:val="28"/>
                <w:szCs w:val="28"/>
              </w:rPr>
              <w:t>有计划地组织业务及管理人员进行专业培训，并邀请国内外本领域的专家进行业务指导和专题培训，提升业务管理和技术水平。开展生物多样性专家学者进机关、进企业、进校园、进社区、进农村行动。组织开展一系列生物多样性保护志愿者行动</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lang w:val="en-US" w:eastAsia="zh-CN"/>
              </w:rPr>
              <w:t>加强生物多样性科普宣讲专家队伍建设。</w:t>
            </w:r>
          </w:p>
        </w:tc>
      </w:tr>
    </w:tbl>
    <w:p w14:paraId="682D56A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68" w:name="_Toc11608"/>
      <w:bookmarkStart w:id="69" w:name="_Toc5933"/>
      <w:r>
        <w:rPr>
          <w:rFonts w:hint="eastAsia" w:ascii="黑体" w:hAnsi="黑体" w:eastAsia="黑体" w:cs="黑体"/>
          <w:b w:val="0"/>
          <w:bCs w:val="0"/>
          <w:sz w:val="32"/>
          <w:szCs w:val="32"/>
          <w:lang w:val="en-US" w:eastAsia="zh-CN"/>
        </w:rPr>
        <w:t>九、推动智慧化治理，持续增强生物多样性治理能力保障</w:t>
      </w:r>
      <w:bookmarkEnd w:id="68"/>
      <w:bookmarkEnd w:id="69"/>
    </w:p>
    <w:p w14:paraId="7A807DE4">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（一）加大生物多样性保护执法监督力度</w:t>
      </w:r>
    </w:p>
    <w:p w14:paraId="4C203DF8">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全面开展执法监督检查。将危害国家、省重点保护野生动植物及其栖息地行为纳入全市相关执法监督检查范围。定期组织</w:t>
      </w:r>
      <w:r>
        <w:rPr>
          <w:rFonts w:hint="eastAsia" w:ascii="Times New Roman" w:hAnsi="Times New Roman" w:eastAsia="仿宋_GB2312" w:cs="Times New Roman"/>
          <w:sz w:val="32"/>
          <w:szCs w:val="32"/>
          <w:lang w:val="en-US" w:eastAsia="zh-CN"/>
        </w:rPr>
        <w:t>开展</w:t>
      </w:r>
      <w:r>
        <w:rPr>
          <w:rFonts w:hint="default" w:ascii="Times New Roman" w:hAnsi="Times New Roman" w:eastAsia="仿宋_GB2312" w:cs="Times New Roman"/>
          <w:sz w:val="32"/>
          <w:szCs w:val="32"/>
          <w:lang w:val="en-US" w:eastAsia="zh-CN"/>
        </w:rPr>
        <w:t>野生动物及其栖息地保护、河湖禁渔期、毁林和侵占破坏草原等专项执法行动。严厉打击非法猎捕、采集、运输、交易野生动植物及其制品等违法犯罪行为。健全生物多样性执法监管长效机制，健全联合执法机制，探索开展跨部门和跨区域联合执法行动。加强互联网违法犯罪的监管执法，规范行政管理和执法活动。对破坏生物多样性相关犯罪行为依法追究刑事责任，对重大案件联合挂牌督办。到2030年持续保持严打严防严管严控的高压态势，野生物种的使用、收获和交易的合法性显著提升</w:t>
      </w:r>
      <w:r>
        <w:rPr>
          <w:rFonts w:hint="eastAsia" w:ascii="Times New Roman" w:hAnsi="Times New Roman" w:eastAsia="仿宋_GB2312" w:cs="Times New Roman"/>
          <w:sz w:val="32"/>
          <w:szCs w:val="32"/>
          <w:lang w:val="en-US" w:eastAsia="zh-CN"/>
        </w:rPr>
        <w:t>。</w:t>
      </w:r>
    </w:p>
    <w:p w14:paraId="08FBBE20">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（二）加强生物多样性智慧治理</w:t>
      </w:r>
    </w:p>
    <w:p w14:paraId="07AA7508">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default" w:ascii="Times New Roman" w:hAnsi="Times New Roman" w:eastAsia="仿宋" w:cs="Times New Roman"/>
          <w:kern w:val="2"/>
          <w:sz w:val="30"/>
          <w:szCs w:val="30"/>
          <w:lang w:val="en-US" w:eastAsia="zh-CN" w:bidi="ar-SA"/>
        </w:rPr>
      </w:pPr>
      <w:r>
        <w:rPr>
          <w:rFonts w:hint="default" w:ascii="Times New Roman" w:hAnsi="Times New Roman" w:eastAsia="仿宋_GB2312" w:cs="Times New Roman"/>
          <w:sz w:val="32"/>
          <w:szCs w:val="32"/>
          <w:lang w:val="en-US" w:eastAsia="zh-CN"/>
        </w:rPr>
        <w:t>建设智慧自然保护地，加强视频监控系统、信息管理系统、网络系统建设，利用高科技手段和现代化设备促进自然保育、巡护和监测的智能化。建立常态更新监测制度，全面精准掌握自然保护地生态系统构成及动态变化。依托生态空间相关监督平台和生态环境大数据平台，应用新一代信息技术，充分整合利用各级各类数据库和信息系统，推进生物多样性保护信息化和现代化建设，实现生物多样性保护信息系统管理、集成展现和深度挖掘。充分发挥一体化政务服务平台作用，依法依规推动数据信息开放共享，提升政务公开水平和公共服务能力。</w:t>
      </w:r>
    </w:p>
    <w:p w14:paraId="049D527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（三）推动科技支撑与人才培养</w:t>
      </w:r>
    </w:p>
    <w:p w14:paraId="2A184EC6">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加强生物多样性保护科研能力建设，</w:t>
      </w:r>
      <w:r>
        <w:rPr>
          <w:rFonts w:hint="eastAsia" w:ascii="Times New Roman" w:hAnsi="Times New Roman" w:eastAsia="仿宋_GB2312" w:cs="Times New Roman"/>
          <w:sz w:val="32"/>
          <w:szCs w:val="32"/>
          <w:lang w:val="en-US" w:eastAsia="zh-CN"/>
        </w:rPr>
        <w:t>开展科学评估及示范工作，加强生物多样性保护、恢复、可持续利用基础理论、方法、手段与技术研究攻关，促进生物多样性保护科学发展。发挥高校和科研院所专业教育优势，推进科教结合，加强生物多样性人才培养和培训交流，加大急需紧缺技能人才培养力度，培育产学研结合、教科企联合、多学科合作的高水平人才团队。</w:t>
      </w:r>
      <w:bookmarkStart w:id="70" w:name="OLE_LINK13"/>
      <w:r>
        <w:rPr>
          <w:rFonts w:hint="eastAsia" w:ascii="Times New Roman" w:hAnsi="Times New Roman" w:eastAsia="仿宋_GB2312" w:cs="Times New Roman"/>
          <w:sz w:val="32"/>
          <w:szCs w:val="32"/>
          <w:lang w:val="en-US" w:eastAsia="zh-CN"/>
        </w:rPr>
        <w:t>强化生物多样性保护科技基础设施建设，优化配置大型科研仪器等科研设备，依托高等院校，</w:t>
      </w:r>
      <w:r>
        <w:rPr>
          <w:rFonts w:hint="default" w:ascii="Times New Roman" w:hAnsi="Times New Roman" w:eastAsia="仿宋_GB2312" w:cs="Times New Roman"/>
          <w:sz w:val="32"/>
          <w:szCs w:val="32"/>
          <w:lang w:val="zh-CN" w:eastAsia="zh-CN"/>
        </w:rPr>
        <w:t>增强</w:t>
      </w:r>
      <w:r>
        <w:rPr>
          <w:rFonts w:hint="default" w:ascii="Times New Roman" w:hAnsi="Times New Roman" w:eastAsia="仿宋_GB2312" w:cs="Times New Roman"/>
          <w:sz w:val="32"/>
          <w:szCs w:val="32"/>
          <w:lang w:val="en-US" w:eastAsia="zh-CN"/>
        </w:rPr>
        <w:t>专业</w:t>
      </w:r>
      <w:r>
        <w:rPr>
          <w:rFonts w:hint="default" w:ascii="Times New Roman" w:hAnsi="Times New Roman" w:eastAsia="仿宋_GB2312" w:cs="Times New Roman"/>
          <w:sz w:val="32"/>
          <w:szCs w:val="32"/>
          <w:lang w:val="zh-CN" w:eastAsia="zh-CN"/>
        </w:rPr>
        <w:t>实验室研究开发能力，推广成熟研究成果和技术，</w:t>
      </w:r>
      <w:bookmarkEnd w:id="70"/>
      <w:r>
        <w:rPr>
          <w:rFonts w:hint="default" w:ascii="Times New Roman" w:hAnsi="Times New Roman" w:eastAsia="仿宋_GB2312" w:cs="Times New Roman"/>
          <w:sz w:val="32"/>
          <w:szCs w:val="32"/>
          <w:lang w:val="zh-CN" w:eastAsia="zh-CN"/>
        </w:rPr>
        <w:t>促进成果共享。</w:t>
      </w:r>
      <w:r>
        <w:rPr>
          <w:rFonts w:hint="eastAsia" w:ascii="Times New Roman" w:hAnsi="Times New Roman" w:eastAsia="仿宋_GB2312" w:cs="Times New Roman"/>
          <w:sz w:val="32"/>
          <w:szCs w:val="32"/>
          <w:lang w:val="en-US" w:eastAsia="zh-CN"/>
        </w:rPr>
        <w:t>到2030年，生物多样性基础科研和应用技术水平明显提升。</w:t>
      </w:r>
    </w:p>
    <w:p w14:paraId="3F99DB3C">
      <w:pPr>
        <w:pStyle w:val="1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643" w:firstLineChars="200"/>
        <w:textAlignment w:val="auto"/>
        <w:outlineLvl w:val="2"/>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（四）完善生物多样性多元化资金筹措机制</w:t>
      </w:r>
    </w:p>
    <w:p w14:paraId="4D9DFF15">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保障资金投入，</w:t>
      </w:r>
      <w:r>
        <w:rPr>
          <w:rFonts w:hint="default" w:ascii="Times New Roman" w:hAnsi="Times New Roman" w:eastAsia="仿宋_GB2312" w:cs="Times New Roman"/>
          <w:sz w:val="32"/>
          <w:szCs w:val="32"/>
          <w:lang w:val="en-US" w:eastAsia="zh-CN"/>
        </w:rPr>
        <w:t>强化财政资源的统筹调度和优化配置，根</w:t>
      </w:r>
      <w:r>
        <w:rPr>
          <w:rFonts w:hint="eastAsia" w:ascii="Times New Roman" w:hAnsi="Times New Roman" w:eastAsia="仿宋_GB2312" w:cs="Times New Roman"/>
          <w:sz w:val="32"/>
          <w:szCs w:val="32"/>
          <w:lang w:val="en-US" w:eastAsia="zh-CN"/>
        </w:rPr>
        <w:t>据</w:t>
      </w:r>
      <w:r>
        <w:rPr>
          <w:rFonts w:hint="default" w:ascii="Times New Roman" w:hAnsi="Times New Roman" w:eastAsia="仿宋_GB2312" w:cs="Times New Roman"/>
          <w:sz w:val="32"/>
          <w:szCs w:val="32"/>
          <w:lang w:val="en-US" w:eastAsia="zh-CN"/>
        </w:rPr>
        <w:t>需要对生物多样性保护予以重点支持。</w:t>
      </w:r>
      <w:r>
        <w:rPr>
          <w:rFonts w:hint="eastAsia" w:ascii="Times New Roman" w:hAnsi="Times New Roman" w:eastAsia="仿宋_GB2312" w:cs="Times New Roman"/>
          <w:sz w:val="32"/>
          <w:szCs w:val="32"/>
          <w:lang w:val="en-US" w:eastAsia="zh-CN"/>
        </w:rPr>
        <w:t>研究制定有利于生物多样性保护与可持续发展利用的激励性政策。</w:t>
      </w:r>
      <w:r>
        <w:rPr>
          <w:rFonts w:hint="default" w:ascii="Times New Roman" w:hAnsi="Times New Roman" w:eastAsia="仿宋_GB2312" w:cs="Times New Roman"/>
          <w:sz w:val="32"/>
          <w:szCs w:val="32"/>
          <w:lang w:val="en-US" w:eastAsia="zh-CN"/>
        </w:rPr>
        <w:t>动员更多社会性资金支持生物多样性保护</w:t>
      </w:r>
      <w:r>
        <w:rPr>
          <w:rFonts w:hint="eastAsia" w:ascii="Times New Roman" w:hAnsi="Times New Roman" w:eastAsia="仿宋_GB2312" w:cs="Times New Roman"/>
          <w:sz w:val="32"/>
          <w:szCs w:val="32"/>
          <w:lang w:val="en-US" w:eastAsia="zh-CN"/>
        </w:rPr>
        <w:t>，调动</w:t>
      </w:r>
      <w:r>
        <w:rPr>
          <w:rFonts w:hint="default" w:ascii="Times New Roman" w:hAnsi="Times New Roman" w:eastAsia="仿宋_GB2312" w:cs="Times New Roman"/>
          <w:sz w:val="32"/>
          <w:szCs w:val="32"/>
          <w:lang w:val="en-US" w:eastAsia="zh-CN"/>
        </w:rPr>
        <w:t>各类金融机构的积极性，充分发挥政府引导资金的调控带动作用，</w:t>
      </w:r>
      <w:r>
        <w:rPr>
          <w:rFonts w:hint="eastAsia" w:ascii="Times New Roman" w:hAnsi="Times New Roman" w:eastAsia="仿宋_GB2312" w:cs="Times New Roman"/>
          <w:sz w:val="32"/>
          <w:szCs w:val="32"/>
          <w:lang w:val="en-US" w:eastAsia="zh-CN"/>
        </w:rPr>
        <w:t>拓展生物多样性保护资金投入渠道，包括引导政府、企业、行业协会、环境基金、国际基金和个人等多方资金开展生物多样性保护。</w:t>
      </w:r>
      <w:r>
        <w:rPr>
          <w:rFonts w:hint="default" w:ascii="Times New Roman" w:hAnsi="Times New Roman" w:eastAsia="仿宋_GB2312" w:cs="Times New Roman"/>
          <w:sz w:val="32"/>
          <w:szCs w:val="32"/>
          <w:lang w:val="en-US" w:eastAsia="zh-CN"/>
        </w:rPr>
        <w:t>深化生态系统服务付费机制，探索建立市场化生物多样性保护恢复补偿机制，完善生物遗传资源获取与惠益分享机制，推动生态产品可交易可抵押可变现。</w:t>
      </w:r>
      <w:r>
        <w:rPr>
          <w:rFonts w:hint="eastAsia" w:ascii="Times New Roman" w:hAnsi="Times New Roman" w:eastAsia="仿宋_GB2312" w:cs="Times New Roman"/>
          <w:sz w:val="32"/>
          <w:szCs w:val="32"/>
          <w:lang w:val="en-US" w:eastAsia="zh-CN"/>
        </w:rPr>
        <w:t>依托白洋淀上游流域山水林田湖草沙一体化保护和修复工程项目，积极申报中央和省级财政资金支持。</w:t>
      </w:r>
    </w:p>
    <w:tbl>
      <w:tblPr>
        <w:tblStyle w:val="16"/>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1"/>
      </w:tblGrid>
      <w:tr w14:paraId="51BE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81" w:type="dxa"/>
            <w:shd w:val="clear" w:color="auto" w:fill="auto"/>
            <w:tcMar>
              <w:top w:w="113" w:type="dxa"/>
              <w:bottom w:w="113" w:type="dxa"/>
            </w:tcMar>
            <w:vAlign w:val="center"/>
          </w:tcPr>
          <w:p w14:paraId="1B0935C0">
            <w:pPr>
              <w:keepNext w:val="0"/>
              <w:keepLines w:val="0"/>
              <w:pageBreakBefore w:val="0"/>
              <w:widowControl w:val="0"/>
              <w:kinsoku/>
              <w:wordWrap/>
              <w:overflowPunct/>
              <w:topLinePunct w:val="0"/>
              <w:autoSpaceDE w:val="0"/>
              <w:autoSpaceDN w:val="0"/>
              <w:bidi w:val="0"/>
              <w:adjustRightInd/>
              <w:snapToGrid/>
              <w:spacing w:before="0" w:beforeLines="0" w:after="0" w:afterLines="0" w:line="560" w:lineRule="exact"/>
              <w:ind w:firstLine="0" w:firstLineChars="0"/>
              <w:jc w:val="center"/>
              <w:textAlignment w:val="auto"/>
              <w:rPr>
                <w:rFonts w:hint="default" w:ascii="Times New Roman" w:hAnsi="Times New Roman" w:eastAsia="黑体" w:cs="Times New Roman"/>
                <w:kern w:val="0"/>
                <w:sz w:val="28"/>
                <w:szCs w:val="28"/>
                <w:lang w:val="en-US" w:eastAsia="zh-CN"/>
              </w:rPr>
            </w:pPr>
            <w:r>
              <w:rPr>
                <w:rFonts w:hint="default" w:ascii="Times New Roman" w:hAnsi="Times New Roman" w:eastAsia="黑体" w:cs="Times New Roman"/>
                <w:kern w:val="0"/>
                <w:sz w:val="28"/>
                <w:szCs w:val="28"/>
                <w:lang w:val="zh-CN"/>
              </w:rPr>
              <w:t>专栏</w:t>
            </w:r>
            <w:r>
              <w:rPr>
                <w:rFonts w:hint="eastAsia" w:ascii="Times New Roman" w:hAnsi="Times New Roman" w:eastAsia="黑体" w:cs="Times New Roman"/>
                <w:kern w:val="0"/>
                <w:sz w:val="28"/>
                <w:szCs w:val="28"/>
                <w:lang w:val="en-US" w:eastAsia="zh-CN"/>
              </w:rPr>
              <w:t>9</w:t>
            </w:r>
            <w:r>
              <w:rPr>
                <w:rFonts w:hint="default" w:ascii="Times New Roman" w:hAnsi="Times New Roman" w:eastAsia="黑体" w:cs="Times New Roman"/>
                <w:kern w:val="0"/>
                <w:sz w:val="28"/>
                <w:szCs w:val="28"/>
                <w:lang w:val="zh-CN"/>
              </w:rPr>
              <w:t>　</w:t>
            </w:r>
            <w:bookmarkStart w:id="71" w:name="OLE_LINK4"/>
            <w:r>
              <w:rPr>
                <w:rFonts w:hint="eastAsia" w:ascii="Times New Roman" w:hAnsi="Times New Roman" w:eastAsia="黑体" w:cs="Times New Roman"/>
                <w:kern w:val="0"/>
                <w:sz w:val="28"/>
                <w:szCs w:val="28"/>
                <w:lang w:val="en-US" w:eastAsia="zh-CN"/>
              </w:rPr>
              <w:t>生物多样性保护治理能力优先项目</w:t>
            </w:r>
            <w:bookmarkEnd w:id="71"/>
          </w:p>
        </w:tc>
      </w:tr>
      <w:tr w14:paraId="0284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1" w:type="dxa"/>
            <w:shd w:val="clear" w:color="auto" w:fill="auto"/>
            <w:tcMar>
              <w:top w:w="113" w:type="dxa"/>
              <w:bottom w:w="113" w:type="dxa"/>
            </w:tcMar>
          </w:tcPr>
          <w:p w14:paraId="46F1E93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仿宋_GB2312" w:hAnsi="仿宋_GB2312" w:eastAsia="仿宋_GB2312" w:cs="仿宋_GB2312"/>
                <w:kern w:val="0"/>
                <w:sz w:val="28"/>
                <w:szCs w:val="28"/>
                <w:lang w:val="en-US" w:eastAsia="zh-CN"/>
              </w:rPr>
            </w:pPr>
            <w:bookmarkStart w:id="72" w:name="OLE_LINK5"/>
            <w:r>
              <w:rPr>
                <w:rFonts w:hint="eastAsia" w:ascii="仿宋_GB2312" w:hAnsi="仿宋_GB2312" w:eastAsia="仿宋_GB2312" w:cs="仿宋_GB2312"/>
                <w:b/>
                <w:bCs/>
                <w:kern w:val="0"/>
                <w:sz w:val="28"/>
                <w:szCs w:val="28"/>
                <w:lang w:val="en-US" w:eastAsia="zh-CN"/>
              </w:rPr>
              <w:t>1.野生动植物非法贸易专项执法行动。</w:t>
            </w:r>
            <w:r>
              <w:rPr>
                <w:rFonts w:hint="eastAsia" w:ascii="仿宋_GB2312" w:hAnsi="仿宋_GB2312" w:eastAsia="仿宋_GB2312" w:cs="仿宋_GB2312"/>
                <w:kern w:val="0"/>
                <w:sz w:val="28"/>
                <w:szCs w:val="28"/>
                <w:lang w:val="en-US" w:eastAsia="zh-CN"/>
              </w:rPr>
              <w:t>开展打击野生动植物非法贸易专项执法行动，对违法从事出售、购买、利用、运输、携带、寄递野生动植物及其制品等交易活动行为进行全面检查，认真排查各个环节存在的突出问题和薄弱环节，从源头上切断非法获得野生动植物及其制品进入市场的渠道，规范野生动植物经营利用行为。</w:t>
            </w:r>
          </w:p>
          <w:p w14:paraId="5C64630A">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cs="Times New Roman" w:eastAsiaTheme="minorEastAsia"/>
                <w:kern w:val="0"/>
                <w:sz w:val="24"/>
                <w:szCs w:val="24"/>
                <w:lang w:eastAsia="zh-CN"/>
              </w:rPr>
            </w:pPr>
            <w:r>
              <w:rPr>
                <w:rFonts w:hint="eastAsia" w:ascii="仿宋_GB2312" w:hAnsi="仿宋_GB2312" w:eastAsia="仿宋_GB2312" w:cs="仿宋_GB2312"/>
                <w:b/>
                <w:bCs/>
                <w:kern w:val="0"/>
                <w:sz w:val="28"/>
                <w:szCs w:val="28"/>
                <w:lang w:val="en-US" w:eastAsia="zh-CN"/>
              </w:rPr>
              <w:t>2.生物多样性专业人才培训计划。</w:t>
            </w:r>
            <w:r>
              <w:rPr>
                <w:rFonts w:hint="eastAsia" w:ascii="仿宋_GB2312" w:hAnsi="仿宋_GB2312" w:eastAsia="仿宋_GB2312" w:cs="仿宋_GB2312"/>
                <w:kern w:val="0"/>
                <w:sz w:val="28"/>
                <w:szCs w:val="28"/>
                <w:lang w:val="en-US" w:eastAsia="zh-CN"/>
              </w:rPr>
              <w:t>开展生物多样性分类、保护、评估、履约、科普等方面人才培养与培训。通过线上线下交流、培训、研修、竞赛等多种方式，提高现有人才队伍专业技能和管理决策水平。</w:t>
            </w:r>
            <w:bookmarkEnd w:id="72"/>
            <w:r>
              <w:rPr>
                <w:rFonts w:hint="eastAsia" w:ascii="仿宋_GB2312" w:hAnsi="仿宋_GB2312" w:eastAsia="仿宋_GB2312" w:cs="仿宋_GB2312"/>
                <w:kern w:val="0"/>
                <w:sz w:val="28"/>
                <w:szCs w:val="28"/>
                <w:lang w:val="en-US" w:eastAsia="zh-CN"/>
              </w:rPr>
              <w:t xml:space="preserve"> </w:t>
            </w:r>
          </w:p>
        </w:tc>
      </w:tr>
    </w:tbl>
    <w:p w14:paraId="1130AA65">
      <w:pPr>
        <w:keepNext w:val="0"/>
        <w:keepLines w:val="0"/>
        <w:pageBreakBefore/>
        <w:widowControl w:val="0"/>
        <w:kinsoku/>
        <w:wordWrap/>
        <w:overflowPunct/>
        <w:topLinePunct w:val="0"/>
        <w:autoSpaceDE/>
        <w:autoSpaceDN/>
        <w:bidi w:val="0"/>
        <w:adjustRightInd/>
        <w:snapToGrid/>
        <w:spacing w:before="0" w:beforeLines="0" w:after="0" w:afterLines="0" w:line="560" w:lineRule="exact"/>
        <w:ind w:firstLine="0" w:firstLineChars="0"/>
        <w:jc w:val="center"/>
        <w:textAlignment w:val="auto"/>
        <w:outlineLvl w:val="0"/>
        <w:rPr>
          <w:rFonts w:hint="eastAsia" w:ascii="黑体" w:hAnsi="黑体" w:eastAsia="黑体" w:cs="黑体"/>
          <w:b w:val="0"/>
          <w:bCs w:val="0"/>
          <w:sz w:val="36"/>
          <w:szCs w:val="36"/>
          <w:lang w:val="en-US" w:eastAsia="zh-CN"/>
        </w:rPr>
      </w:pPr>
      <w:bookmarkStart w:id="73" w:name="_Toc12301"/>
      <w:bookmarkStart w:id="74" w:name="_Toc3898"/>
      <w:r>
        <w:rPr>
          <w:rFonts w:hint="eastAsia" w:ascii="黑体" w:hAnsi="黑体" w:eastAsia="黑体" w:cs="黑体"/>
          <w:b w:val="0"/>
          <w:bCs w:val="0"/>
          <w:sz w:val="36"/>
          <w:szCs w:val="36"/>
          <w:lang w:val="en-US" w:eastAsia="zh-CN"/>
        </w:rPr>
        <w:t>第六章 保障措施</w:t>
      </w:r>
      <w:bookmarkEnd w:id="73"/>
      <w:bookmarkEnd w:id="74"/>
    </w:p>
    <w:p w14:paraId="7578004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75" w:name="_Toc14005"/>
      <w:bookmarkStart w:id="76" w:name="_Toc28612"/>
    </w:p>
    <w:p w14:paraId="2F1B728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一、加强组织领导</w:t>
      </w:r>
      <w:bookmarkEnd w:id="75"/>
      <w:bookmarkEnd w:id="76"/>
    </w:p>
    <w:p w14:paraId="48D4D91F">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bookmarkStart w:id="77" w:name="_Toc772"/>
      <w:bookmarkStart w:id="78" w:name="_Toc27914"/>
      <w:r>
        <w:rPr>
          <w:rFonts w:hint="eastAsia" w:ascii="Times New Roman" w:hAnsi="Times New Roman" w:eastAsia="仿宋_GB2312" w:cs="Times New Roman"/>
          <w:sz w:val="32"/>
          <w:szCs w:val="32"/>
          <w:lang w:val="en-US" w:eastAsia="zh-CN"/>
        </w:rPr>
        <w:t>保定市人民政府作为生物多样性保护工作的责任主体，发挥好生物多样性保护与利用协调机制的统筹协调作用，整体部署和系统推进全市生物多样性保护和治理工作，全面指导并监督生物多样性保护与利用规划的实施，细化部署任务分工和实施方案。市生态环境局、自然资源和规划局、农业农村局、发展改革委、综合执法局、水利局、财政局、市场监管局、教育局、科技局、保定海关等各成员单位协调联动，立足职能，制定完善生物多样性保护与可持续利用相关配套政策制度，</w:t>
      </w:r>
      <w:r>
        <w:rPr>
          <w:rFonts w:hint="eastAsia" w:ascii="Times New Roman" w:hAnsi="Times New Roman" w:cs="Times New Roman"/>
          <w:sz w:val="32"/>
          <w:szCs w:val="32"/>
          <w:lang w:val="en-US" w:eastAsia="zh-CN"/>
        </w:rPr>
        <w:t>推动</w:t>
      </w:r>
      <w:r>
        <w:rPr>
          <w:rFonts w:hint="eastAsia" w:ascii="Times New Roman" w:hAnsi="Times New Roman" w:eastAsia="仿宋_GB2312" w:cs="Times New Roman"/>
          <w:sz w:val="32"/>
          <w:szCs w:val="32"/>
          <w:lang w:val="en-US" w:eastAsia="zh-CN"/>
        </w:rPr>
        <w:t>生物多样性保护与利用规划各项目标任务的落地执行。</w:t>
      </w:r>
      <w:bookmarkEnd w:id="77"/>
      <w:bookmarkEnd w:id="78"/>
    </w:p>
    <w:p w14:paraId="25A8AC2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Times New Roman" w:hAnsi="Times New Roman" w:eastAsia="仿宋" w:cs="Times New Roman"/>
          <w:b/>
          <w:bCs/>
          <w:kern w:val="2"/>
          <w:sz w:val="32"/>
          <w:szCs w:val="32"/>
          <w:lang w:val="en-US" w:eastAsia="zh-CN" w:bidi="ar-SA"/>
        </w:rPr>
      </w:pPr>
      <w:bookmarkStart w:id="79" w:name="_Toc7885"/>
      <w:bookmarkStart w:id="80" w:name="_Toc28840"/>
      <w:r>
        <w:rPr>
          <w:rFonts w:hint="eastAsia" w:ascii="黑体" w:hAnsi="黑体" w:eastAsia="黑体" w:cs="黑体"/>
          <w:b w:val="0"/>
          <w:bCs w:val="0"/>
          <w:sz w:val="32"/>
          <w:szCs w:val="32"/>
          <w:lang w:val="en-US" w:eastAsia="zh-CN"/>
        </w:rPr>
        <w:t>二、落实各方责任</w:t>
      </w:r>
      <w:bookmarkEnd w:id="79"/>
      <w:r>
        <w:rPr>
          <w:rFonts w:hint="eastAsia" w:ascii="Times New Roman" w:hAnsi="Times New Roman" w:eastAsia="仿宋" w:cs="Times New Roman"/>
          <w:b/>
          <w:bCs/>
          <w:kern w:val="2"/>
          <w:sz w:val="32"/>
          <w:szCs w:val="32"/>
          <w:lang w:val="en-US" w:eastAsia="zh-CN" w:bidi="ar-SA"/>
        </w:rPr>
        <w:t xml:space="preserve"> </w:t>
      </w:r>
    </w:p>
    <w:p w14:paraId="4F4D6BDB">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各县（市、区）政府要切实担负起生物多样性保护和治理责任，</w:t>
      </w:r>
      <w:r>
        <w:rPr>
          <w:rFonts w:hint="default" w:ascii="Times New Roman" w:hAnsi="Times New Roman" w:eastAsia="仿宋_GB2312" w:cs="Times New Roman"/>
          <w:sz w:val="32"/>
          <w:szCs w:val="32"/>
          <w:lang w:val="en-US" w:eastAsia="zh-CN"/>
        </w:rPr>
        <w:t>推动生物多样性治理与污染防治、碳达峰碳中和、应对气候变化、乡村振兴等战略的协同增效。加强组织建设、队伍建设和制度建设，确保各项生物多样性保护行动精准落实。完善政府主导、企业行动和公众参与的生物多样性保护长效机制，拓宽公众宣传和社会参与渠道。引导企业强化生物多样性保护意识，主动落实生物多样性保护与高质量发展的社会责任</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 xml:space="preserve">发挥示范引领作用。 </w:t>
      </w:r>
    </w:p>
    <w:p w14:paraId="75C8293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81" w:name="_Toc13846"/>
      <w:r>
        <w:rPr>
          <w:rFonts w:hint="eastAsia" w:ascii="黑体" w:hAnsi="黑体" w:eastAsia="黑体" w:cs="黑体"/>
          <w:b w:val="0"/>
          <w:bCs w:val="0"/>
          <w:sz w:val="32"/>
          <w:szCs w:val="32"/>
          <w:lang w:val="en-US" w:eastAsia="zh-CN"/>
        </w:rPr>
        <w:t>三、加大资金保障</w:t>
      </w:r>
      <w:bookmarkEnd w:id="80"/>
      <w:bookmarkEnd w:id="81"/>
    </w:p>
    <w:p w14:paraId="00C5C2E0">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建立完善生物多样性保护资金投入长效保障机制，加大财政对生物多样性保护支持力度。强化财政资源统筹，通过现有资金渠道继续支持生物多样性保护工作，提高财政资源配置力度和资金使用效率。对生物多样性保护资金的来源、申请、使用进行严格的审核，对资金使用全过程进行监督，对资金使用的重大失误进行责任追究。大力发展绿色金融，强化自然</w:t>
      </w:r>
      <w:r>
        <w:rPr>
          <w:rFonts w:hint="eastAsia" w:ascii="Times New Roman" w:hAnsi="Times New Roman" w:cs="Times New Roman"/>
          <w:sz w:val="32"/>
          <w:szCs w:val="32"/>
          <w:lang w:val="en-US" w:eastAsia="zh-CN"/>
        </w:rPr>
        <w:t>生态</w:t>
      </w:r>
      <w:r>
        <w:rPr>
          <w:rFonts w:hint="eastAsia" w:ascii="Times New Roman" w:hAnsi="Times New Roman" w:eastAsia="仿宋_GB2312" w:cs="Times New Roman"/>
          <w:sz w:val="32"/>
          <w:szCs w:val="32"/>
          <w:lang w:val="en-US" w:eastAsia="zh-CN"/>
        </w:rPr>
        <w:t>相关环境信息披露，为金融支持生物多样性创造条件。探索市场化、社会化投融资机制，多渠道、多领域筹集生物多样性保护资金。按照“政府引导、社会参与、市场运作”的要求，鼓励不同经济成分和各类投资主体，以多种形式参与生物多样性保护建设。</w:t>
      </w:r>
    </w:p>
    <w:p w14:paraId="4FE95AD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left"/>
        <w:textAlignment w:val="auto"/>
        <w:outlineLvl w:val="1"/>
        <w:rPr>
          <w:rFonts w:hint="eastAsia" w:ascii="黑体" w:hAnsi="黑体" w:eastAsia="黑体" w:cs="黑体"/>
          <w:b w:val="0"/>
          <w:bCs w:val="0"/>
          <w:sz w:val="32"/>
          <w:szCs w:val="32"/>
          <w:lang w:val="en-US" w:eastAsia="zh-CN"/>
        </w:rPr>
      </w:pPr>
      <w:bookmarkStart w:id="82" w:name="_Toc30274"/>
      <w:bookmarkStart w:id="83" w:name="_Toc11050"/>
      <w:r>
        <w:rPr>
          <w:rFonts w:hint="eastAsia" w:ascii="黑体" w:hAnsi="黑体" w:eastAsia="黑体" w:cs="黑体"/>
          <w:b w:val="0"/>
          <w:bCs w:val="0"/>
          <w:sz w:val="32"/>
          <w:szCs w:val="32"/>
          <w:lang w:val="en-US" w:eastAsia="zh-CN"/>
        </w:rPr>
        <w:t>四、强化科技支撑</w:t>
      </w:r>
      <w:bookmarkEnd w:id="82"/>
      <w:bookmarkEnd w:id="83"/>
    </w:p>
    <w:p w14:paraId="62F8439E">
      <w:pPr>
        <w:keepNext w:val="0"/>
        <w:keepLines w:val="0"/>
        <w:pageBreakBefore w:val="0"/>
        <w:widowControl w:val="0"/>
        <w:suppressLineNumbers w:val="0"/>
        <w:kinsoku/>
        <w:wordWrap/>
        <w:overflowPunct/>
        <w:topLinePunct w:val="0"/>
        <w:autoSpaceDE/>
        <w:autoSpaceDN/>
        <w:bidi w:val="0"/>
        <w:adjustRightInd/>
        <w:snapToGrid/>
        <w:spacing w:before="0" w:beforeLines="0" w:after="0" w:afterLines="0" w:line="560" w:lineRule="exact"/>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加强生物多样性保护、恢复领域基础科学和应用技术研究，推动科技成果、关键技术的转化应用。发挥高校、科研院所专业教育优势，</w:t>
      </w:r>
      <w:r>
        <w:rPr>
          <w:rFonts w:hint="default" w:ascii="Times New Roman" w:hAnsi="Times New Roman" w:eastAsia="仿宋_GB2312" w:cs="Times New Roman"/>
          <w:sz w:val="32"/>
          <w:szCs w:val="32"/>
          <w:lang w:val="en-US" w:eastAsia="zh-CN"/>
        </w:rPr>
        <w:t>建设生物多样性保护和恢复重点实验室及科研团队，加强生物多样性人才培养和学术交流。完善人才选拔机制和管理办法，建设高素质专业化人才队伍，增强生物多样性保护和履约、对话合作能力。鼓励相关企业加大自主研发力度，促进环保、农业、医疗、工业等领域生物资源科技成果转化应用。</w:t>
      </w:r>
    </w:p>
    <w:p w14:paraId="3CB31610">
      <w:pPr>
        <w:pStyle w:val="15"/>
        <w:keepNext w:val="0"/>
        <w:keepLines w:val="0"/>
        <w:pageBreakBefore/>
        <w:widowControl w:val="0"/>
        <w:kinsoku/>
        <w:wordWrap/>
        <w:overflowPunct/>
        <w:topLinePunct w:val="0"/>
        <w:autoSpaceDE/>
        <w:autoSpaceDN/>
        <w:bidi w:val="0"/>
        <w:adjustRightInd/>
        <w:snapToGrid/>
        <w:spacing w:before="0" w:beforeLines="0" w:after="0" w:afterLines="0" w:line="560" w:lineRule="exact"/>
        <w:ind w:left="0" w:leftChars="0" w:firstLine="0" w:firstLineChars="0"/>
        <w:textAlignment w:val="auto"/>
        <w:outlineLvl w:val="0"/>
        <w:rPr>
          <w:rFonts w:hint="default" w:ascii="Times New Roman" w:hAnsi="Times New Roman" w:eastAsia="黑体" w:cs="Times New Roman"/>
          <w:b w:val="0"/>
          <w:bCs w:val="0"/>
          <w:sz w:val="32"/>
          <w:szCs w:val="32"/>
          <w:lang w:val="en-US" w:eastAsia="zh-CN"/>
        </w:rPr>
      </w:pPr>
      <w:bookmarkStart w:id="84" w:name="_Toc16389"/>
      <w:bookmarkStart w:id="85" w:name="_Toc2584"/>
      <w:r>
        <w:rPr>
          <w:rFonts w:hint="default" w:ascii="Times New Roman" w:hAnsi="Times New Roman" w:eastAsia="黑体" w:cs="Times New Roman"/>
          <w:b w:val="0"/>
          <w:bCs w:val="0"/>
          <w:sz w:val="32"/>
          <w:szCs w:val="32"/>
          <w:lang w:val="en-US" w:eastAsia="zh-CN"/>
        </w:rPr>
        <w:t>附件1 保定市重点保护陆生野生动物名录</w:t>
      </w:r>
      <w:bookmarkEnd w:id="84"/>
      <w:bookmarkEnd w:id="85"/>
    </w:p>
    <w:tbl>
      <w:tblPr>
        <w:tblStyle w:val="16"/>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619"/>
        <w:gridCol w:w="1356"/>
        <w:gridCol w:w="2680"/>
        <w:gridCol w:w="700"/>
        <w:gridCol w:w="660"/>
        <w:gridCol w:w="680"/>
        <w:gridCol w:w="1240"/>
      </w:tblGrid>
      <w:tr w14:paraId="2A69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jc w:val="center"/>
        </w:trPr>
        <w:tc>
          <w:tcPr>
            <w:tcW w:w="1535" w:type="dxa"/>
            <w:vMerge w:val="restart"/>
            <w:noWrap w:val="0"/>
            <w:vAlign w:val="center"/>
          </w:tcPr>
          <w:p w14:paraId="15CC12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纲、目、科</w:t>
            </w:r>
          </w:p>
        </w:tc>
        <w:tc>
          <w:tcPr>
            <w:tcW w:w="619" w:type="dxa"/>
            <w:vMerge w:val="restart"/>
            <w:noWrap w:val="0"/>
            <w:vAlign w:val="center"/>
          </w:tcPr>
          <w:p w14:paraId="09193F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序号</w:t>
            </w:r>
          </w:p>
        </w:tc>
        <w:tc>
          <w:tcPr>
            <w:tcW w:w="1356" w:type="dxa"/>
            <w:vMerge w:val="restart"/>
            <w:noWrap w:val="0"/>
            <w:vAlign w:val="center"/>
          </w:tcPr>
          <w:p w14:paraId="5DE186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中文名</w:t>
            </w:r>
          </w:p>
        </w:tc>
        <w:tc>
          <w:tcPr>
            <w:tcW w:w="2680" w:type="dxa"/>
            <w:vMerge w:val="restart"/>
            <w:noWrap w:val="0"/>
            <w:vAlign w:val="center"/>
          </w:tcPr>
          <w:p w14:paraId="13BA81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学</w:t>
            </w:r>
            <w:r>
              <w:rPr>
                <w:rFonts w:ascii="Times New Roman" w:hAnsi="Times New Roman" w:eastAsia="宋体" w:cs="Times New Roman"/>
                <w:b/>
                <w:bCs/>
                <w:kern w:val="0"/>
                <w:sz w:val="22"/>
                <w:szCs w:val="22"/>
              </w:rPr>
              <w:t xml:space="preserve">    </w:t>
            </w:r>
            <w:r>
              <w:rPr>
                <w:rFonts w:hint="eastAsia" w:ascii="宋体" w:hAnsi="宋体" w:eastAsia="宋体" w:cs="宋体"/>
                <w:b/>
                <w:bCs/>
                <w:kern w:val="0"/>
                <w:sz w:val="22"/>
                <w:szCs w:val="22"/>
              </w:rPr>
              <w:t>名</w:t>
            </w:r>
          </w:p>
        </w:tc>
        <w:tc>
          <w:tcPr>
            <w:tcW w:w="2040" w:type="dxa"/>
            <w:gridSpan w:val="3"/>
            <w:noWrap w:val="0"/>
            <w:vAlign w:val="bottom"/>
          </w:tcPr>
          <w:p w14:paraId="62850E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保护级别</w:t>
            </w:r>
          </w:p>
        </w:tc>
        <w:tc>
          <w:tcPr>
            <w:tcW w:w="1240" w:type="dxa"/>
            <w:vMerge w:val="restart"/>
            <w:noWrap w:val="0"/>
            <w:vAlign w:val="bottom"/>
          </w:tcPr>
          <w:p w14:paraId="551F86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濒危野生动植物种国际贸易公约</w:t>
            </w:r>
          </w:p>
        </w:tc>
      </w:tr>
      <w:tr w14:paraId="5C3D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jc w:val="center"/>
        </w:trPr>
        <w:tc>
          <w:tcPr>
            <w:tcW w:w="1535" w:type="dxa"/>
            <w:vMerge w:val="continue"/>
            <w:noWrap w:val="0"/>
            <w:vAlign w:val="center"/>
          </w:tcPr>
          <w:p w14:paraId="3213D8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619" w:type="dxa"/>
            <w:vMerge w:val="continue"/>
            <w:noWrap w:val="0"/>
            <w:vAlign w:val="center"/>
          </w:tcPr>
          <w:p w14:paraId="2F8923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1356" w:type="dxa"/>
            <w:vMerge w:val="continue"/>
            <w:noWrap w:val="0"/>
            <w:vAlign w:val="center"/>
          </w:tcPr>
          <w:p w14:paraId="24E342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2680" w:type="dxa"/>
            <w:vMerge w:val="continue"/>
            <w:noWrap w:val="0"/>
            <w:vAlign w:val="center"/>
          </w:tcPr>
          <w:p w14:paraId="32B627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1360" w:type="dxa"/>
            <w:gridSpan w:val="2"/>
            <w:noWrap w:val="0"/>
            <w:vAlign w:val="bottom"/>
          </w:tcPr>
          <w:p w14:paraId="434FC9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国家级</w:t>
            </w:r>
          </w:p>
        </w:tc>
        <w:tc>
          <w:tcPr>
            <w:tcW w:w="680" w:type="dxa"/>
            <w:vMerge w:val="restart"/>
            <w:noWrap w:val="0"/>
            <w:vAlign w:val="bottom"/>
          </w:tcPr>
          <w:p w14:paraId="63EFC4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省级</w:t>
            </w:r>
          </w:p>
        </w:tc>
        <w:tc>
          <w:tcPr>
            <w:tcW w:w="1240" w:type="dxa"/>
            <w:vMerge w:val="continue"/>
            <w:noWrap w:val="0"/>
            <w:vAlign w:val="center"/>
          </w:tcPr>
          <w:p w14:paraId="25F426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r>
      <w:tr w14:paraId="31E6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jc w:val="center"/>
        </w:trPr>
        <w:tc>
          <w:tcPr>
            <w:tcW w:w="1535" w:type="dxa"/>
            <w:vMerge w:val="continue"/>
            <w:noWrap w:val="0"/>
            <w:vAlign w:val="center"/>
          </w:tcPr>
          <w:p w14:paraId="42D67A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619" w:type="dxa"/>
            <w:vMerge w:val="continue"/>
            <w:noWrap w:val="0"/>
            <w:vAlign w:val="center"/>
          </w:tcPr>
          <w:p w14:paraId="7C203C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1356" w:type="dxa"/>
            <w:vMerge w:val="continue"/>
            <w:noWrap w:val="0"/>
            <w:vAlign w:val="center"/>
          </w:tcPr>
          <w:p w14:paraId="70B2A0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2680" w:type="dxa"/>
            <w:vMerge w:val="continue"/>
            <w:noWrap w:val="0"/>
            <w:vAlign w:val="center"/>
          </w:tcPr>
          <w:p w14:paraId="2C65259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c>
          <w:tcPr>
            <w:tcW w:w="700" w:type="dxa"/>
            <w:noWrap w:val="0"/>
            <w:vAlign w:val="bottom"/>
          </w:tcPr>
          <w:p w14:paraId="099DBD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Ⅰ级</w:t>
            </w:r>
          </w:p>
        </w:tc>
        <w:tc>
          <w:tcPr>
            <w:tcW w:w="660" w:type="dxa"/>
            <w:noWrap w:val="0"/>
            <w:vAlign w:val="bottom"/>
          </w:tcPr>
          <w:p w14:paraId="1966C6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b/>
                <w:bCs/>
                <w:kern w:val="0"/>
                <w:sz w:val="22"/>
                <w:szCs w:val="22"/>
              </w:rPr>
            </w:pPr>
            <w:r>
              <w:rPr>
                <w:rFonts w:hint="eastAsia" w:ascii="宋体" w:hAnsi="宋体" w:eastAsia="宋体" w:cs="宋体"/>
                <w:b/>
                <w:bCs/>
                <w:kern w:val="0"/>
                <w:sz w:val="22"/>
                <w:szCs w:val="22"/>
              </w:rPr>
              <w:t>Ⅱ级</w:t>
            </w:r>
          </w:p>
        </w:tc>
        <w:tc>
          <w:tcPr>
            <w:tcW w:w="680" w:type="dxa"/>
            <w:vMerge w:val="continue"/>
            <w:noWrap w:val="0"/>
            <w:vAlign w:val="center"/>
          </w:tcPr>
          <w:p w14:paraId="5A785A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b/>
                <w:bCs/>
                <w:kern w:val="0"/>
                <w:sz w:val="22"/>
                <w:szCs w:val="22"/>
              </w:rPr>
            </w:pPr>
          </w:p>
        </w:tc>
        <w:tc>
          <w:tcPr>
            <w:tcW w:w="1240" w:type="dxa"/>
            <w:vMerge w:val="continue"/>
            <w:noWrap w:val="0"/>
            <w:vAlign w:val="center"/>
          </w:tcPr>
          <w:p w14:paraId="56802B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p>
        </w:tc>
      </w:tr>
      <w:tr w14:paraId="0316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30" w:type="dxa"/>
            <w:gridSpan w:val="7"/>
            <w:noWrap/>
            <w:vAlign w:val="center"/>
          </w:tcPr>
          <w:p w14:paraId="22C432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兽</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纲</w:t>
            </w:r>
            <w:r>
              <w:rPr>
                <w:rFonts w:ascii="Times New Roman" w:hAnsi="Times New Roman" w:eastAsia="宋体" w:cs="Times New Roman"/>
                <w:kern w:val="0"/>
                <w:sz w:val="22"/>
                <w:szCs w:val="22"/>
              </w:rPr>
              <w:t xml:space="preserve"> MAMMALIA</w:t>
            </w:r>
          </w:p>
        </w:tc>
        <w:tc>
          <w:tcPr>
            <w:tcW w:w="1240" w:type="dxa"/>
            <w:noWrap w:val="0"/>
            <w:vAlign w:val="center"/>
          </w:tcPr>
          <w:p w14:paraId="23892E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AAB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369D7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鼩鼱（曲晶）科</w:t>
            </w:r>
          </w:p>
        </w:tc>
        <w:tc>
          <w:tcPr>
            <w:tcW w:w="619" w:type="dxa"/>
            <w:noWrap w:val="0"/>
            <w:vAlign w:val="center"/>
          </w:tcPr>
          <w:p w14:paraId="4F0166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18"/>
                <w:szCs w:val="18"/>
              </w:rPr>
            </w:pPr>
          </w:p>
        </w:tc>
        <w:tc>
          <w:tcPr>
            <w:tcW w:w="1356" w:type="dxa"/>
            <w:noWrap w:val="0"/>
            <w:vAlign w:val="center"/>
          </w:tcPr>
          <w:p w14:paraId="2BE0E5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hint="eastAsia" w:ascii="宋体" w:hAnsi="宋体" w:eastAsia="宋体" w:cs="宋体"/>
                <w:kern w:val="0"/>
                <w:sz w:val="22"/>
                <w:szCs w:val="22"/>
              </w:rPr>
            </w:pPr>
          </w:p>
        </w:tc>
        <w:tc>
          <w:tcPr>
            <w:tcW w:w="2680" w:type="dxa"/>
            <w:noWrap/>
            <w:vAlign w:val="center"/>
          </w:tcPr>
          <w:p w14:paraId="012CC5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hint="eastAsia" w:ascii="Times New Roman" w:hAnsi="Times New Roman" w:eastAsia="宋体" w:cs="Times New Roman"/>
                <w:i/>
                <w:iCs/>
                <w:kern w:val="0"/>
                <w:sz w:val="22"/>
                <w:szCs w:val="22"/>
              </w:rPr>
            </w:pPr>
            <w:r>
              <w:rPr>
                <w:rFonts w:hint="eastAsia" w:ascii="Times New Roman" w:hAnsi="Times New Roman" w:eastAsia="宋体" w:cs="Times New Roman"/>
                <w:i/>
                <w:iCs/>
                <w:kern w:val="0"/>
                <w:sz w:val="22"/>
                <w:szCs w:val="22"/>
              </w:rPr>
              <w:t>Soricidae</w:t>
            </w:r>
          </w:p>
        </w:tc>
        <w:tc>
          <w:tcPr>
            <w:tcW w:w="700" w:type="dxa"/>
            <w:noWrap/>
            <w:vAlign w:val="center"/>
          </w:tcPr>
          <w:p w14:paraId="7E06EF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kern w:val="0"/>
                <w:sz w:val="22"/>
                <w:szCs w:val="22"/>
              </w:rPr>
            </w:pPr>
          </w:p>
        </w:tc>
        <w:tc>
          <w:tcPr>
            <w:tcW w:w="660" w:type="dxa"/>
            <w:noWrap/>
            <w:vAlign w:val="center"/>
          </w:tcPr>
          <w:p w14:paraId="1E34F2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kern w:val="0"/>
                <w:sz w:val="22"/>
                <w:szCs w:val="22"/>
              </w:rPr>
            </w:pPr>
          </w:p>
        </w:tc>
        <w:tc>
          <w:tcPr>
            <w:tcW w:w="680" w:type="dxa"/>
            <w:noWrap w:val="0"/>
            <w:vAlign w:val="center"/>
          </w:tcPr>
          <w:p w14:paraId="43FDD5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kern w:val="0"/>
                <w:sz w:val="22"/>
                <w:szCs w:val="22"/>
              </w:rPr>
            </w:pPr>
          </w:p>
        </w:tc>
        <w:tc>
          <w:tcPr>
            <w:tcW w:w="1240" w:type="dxa"/>
            <w:noWrap w:val="0"/>
            <w:vAlign w:val="center"/>
          </w:tcPr>
          <w:p w14:paraId="731D90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kern w:val="0"/>
                <w:sz w:val="22"/>
                <w:szCs w:val="22"/>
              </w:rPr>
            </w:pPr>
          </w:p>
        </w:tc>
      </w:tr>
      <w:tr w14:paraId="6B75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0BA70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75C84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w:t>
            </w:r>
          </w:p>
        </w:tc>
        <w:tc>
          <w:tcPr>
            <w:tcW w:w="1356" w:type="dxa"/>
            <w:noWrap w:val="0"/>
            <w:vAlign w:val="center"/>
          </w:tcPr>
          <w:p w14:paraId="1B1C63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highlight w:val="yellow"/>
              </w:rPr>
            </w:pPr>
            <w:r>
              <w:rPr>
                <w:rFonts w:hint="eastAsia" w:ascii="宋体" w:hAnsi="宋体" w:eastAsia="宋体" w:cs="宋体"/>
                <w:kern w:val="0"/>
                <w:sz w:val="22"/>
                <w:szCs w:val="22"/>
              </w:rPr>
              <w:t>北小麝鼩</w:t>
            </w:r>
          </w:p>
        </w:tc>
        <w:tc>
          <w:tcPr>
            <w:tcW w:w="2680" w:type="dxa"/>
            <w:noWrap/>
            <w:vAlign w:val="center"/>
          </w:tcPr>
          <w:p w14:paraId="76E6C6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Crocidura suaveolens</w:t>
            </w:r>
          </w:p>
        </w:tc>
        <w:tc>
          <w:tcPr>
            <w:tcW w:w="700" w:type="dxa"/>
            <w:noWrap/>
            <w:vAlign w:val="center"/>
          </w:tcPr>
          <w:p w14:paraId="1B65B2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ign w:val="center"/>
          </w:tcPr>
          <w:p w14:paraId="2E5059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F6613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D837E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AB6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49DE6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食肉目</w:t>
            </w:r>
          </w:p>
        </w:tc>
        <w:tc>
          <w:tcPr>
            <w:tcW w:w="619" w:type="dxa"/>
            <w:noWrap w:val="0"/>
            <w:vAlign w:val="center"/>
          </w:tcPr>
          <w:p w14:paraId="765D77F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2D7A1B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383276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CARNIVORA</w:t>
            </w:r>
          </w:p>
        </w:tc>
        <w:tc>
          <w:tcPr>
            <w:tcW w:w="700" w:type="dxa"/>
            <w:noWrap w:val="0"/>
            <w:vAlign w:val="center"/>
          </w:tcPr>
          <w:p w14:paraId="429A5A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456F3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99C308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1EA25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7C4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7501B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犬科</w:t>
            </w:r>
          </w:p>
        </w:tc>
        <w:tc>
          <w:tcPr>
            <w:tcW w:w="619" w:type="dxa"/>
            <w:noWrap w:val="0"/>
            <w:vAlign w:val="center"/>
          </w:tcPr>
          <w:p w14:paraId="28BF0C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783B9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4F4A5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Canidae</w:t>
            </w:r>
          </w:p>
        </w:tc>
        <w:tc>
          <w:tcPr>
            <w:tcW w:w="700" w:type="dxa"/>
            <w:noWrap w:val="0"/>
            <w:vAlign w:val="center"/>
          </w:tcPr>
          <w:p w14:paraId="30E5B28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B39DD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700A5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59C66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E3E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D722C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E79F7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w:t>
            </w:r>
          </w:p>
        </w:tc>
        <w:tc>
          <w:tcPr>
            <w:tcW w:w="1356" w:type="dxa"/>
            <w:noWrap w:val="0"/>
            <w:vAlign w:val="center"/>
          </w:tcPr>
          <w:p w14:paraId="671355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狼</w:t>
            </w:r>
          </w:p>
        </w:tc>
        <w:tc>
          <w:tcPr>
            <w:tcW w:w="2680" w:type="dxa"/>
            <w:noWrap/>
            <w:vAlign w:val="center"/>
          </w:tcPr>
          <w:p w14:paraId="767589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Canis lupus</w:t>
            </w:r>
            <w:r>
              <w:rPr>
                <w:rFonts w:ascii="Times New Roman" w:hAnsi="Times New Roman" w:eastAsia="宋体" w:cs="Times New Roman"/>
                <w:kern w:val="0"/>
                <w:sz w:val="22"/>
                <w:szCs w:val="22"/>
              </w:rPr>
              <w:t xml:space="preserve"> </w:t>
            </w:r>
          </w:p>
        </w:tc>
        <w:tc>
          <w:tcPr>
            <w:tcW w:w="700" w:type="dxa"/>
            <w:noWrap w:val="0"/>
            <w:vAlign w:val="center"/>
          </w:tcPr>
          <w:p w14:paraId="39385E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E9F6F1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2A4C47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035AB3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5EFE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39A79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EC49A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w:t>
            </w:r>
          </w:p>
        </w:tc>
        <w:tc>
          <w:tcPr>
            <w:tcW w:w="1356" w:type="dxa"/>
            <w:noWrap w:val="0"/>
            <w:vAlign w:val="center"/>
          </w:tcPr>
          <w:p w14:paraId="6E5444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赤狐</w:t>
            </w:r>
          </w:p>
        </w:tc>
        <w:tc>
          <w:tcPr>
            <w:tcW w:w="2680" w:type="dxa"/>
            <w:noWrap/>
            <w:vAlign w:val="center"/>
          </w:tcPr>
          <w:p w14:paraId="66AAAD4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Vulpes vulpes</w:t>
            </w:r>
            <w:r>
              <w:rPr>
                <w:rFonts w:ascii="Times New Roman" w:hAnsi="Times New Roman" w:eastAsia="宋体" w:cs="Times New Roman"/>
                <w:kern w:val="0"/>
                <w:sz w:val="22"/>
                <w:szCs w:val="22"/>
              </w:rPr>
              <w:t xml:space="preserve"> </w:t>
            </w:r>
          </w:p>
        </w:tc>
        <w:tc>
          <w:tcPr>
            <w:tcW w:w="700" w:type="dxa"/>
            <w:noWrap w:val="0"/>
            <w:vAlign w:val="center"/>
          </w:tcPr>
          <w:p w14:paraId="0A089D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D3515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09AC032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740FCB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273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38172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4FCF2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w:t>
            </w:r>
          </w:p>
        </w:tc>
        <w:tc>
          <w:tcPr>
            <w:tcW w:w="1356" w:type="dxa"/>
            <w:noWrap w:val="0"/>
            <w:vAlign w:val="center"/>
          </w:tcPr>
          <w:p w14:paraId="51B02F1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貉</w:t>
            </w:r>
          </w:p>
        </w:tc>
        <w:tc>
          <w:tcPr>
            <w:tcW w:w="2680" w:type="dxa"/>
            <w:noWrap w:val="0"/>
            <w:vAlign w:val="center"/>
          </w:tcPr>
          <w:p w14:paraId="21D590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Nyctereutes procyonoides</w:t>
            </w:r>
          </w:p>
        </w:tc>
        <w:tc>
          <w:tcPr>
            <w:tcW w:w="700" w:type="dxa"/>
            <w:noWrap w:val="0"/>
            <w:vAlign w:val="center"/>
          </w:tcPr>
          <w:p w14:paraId="07C0C8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06B79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7EF743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18C55E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6E1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03BD5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鼬科</w:t>
            </w:r>
          </w:p>
        </w:tc>
        <w:tc>
          <w:tcPr>
            <w:tcW w:w="619" w:type="dxa"/>
            <w:noWrap w:val="0"/>
            <w:vAlign w:val="center"/>
          </w:tcPr>
          <w:p w14:paraId="3C126B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9D084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41A13A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Mustelidae</w:t>
            </w:r>
          </w:p>
        </w:tc>
        <w:tc>
          <w:tcPr>
            <w:tcW w:w="700" w:type="dxa"/>
            <w:noWrap w:val="0"/>
            <w:vAlign w:val="center"/>
          </w:tcPr>
          <w:p w14:paraId="471162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DE2D2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1DA22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41D092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E66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206CC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7583C5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w:t>
            </w:r>
          </w:p>
        </w:tc>
        <w:tc>
          <w:tcPr>
            <w:tcW w:w="1356" w:type="dxa"/>
            <w:noWrap w:val="0"/>
            <w:vAlign w:val="center"/>
          </w:tcPr>
          <w:p w14:paraId="107B14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石貂</w:t>
            </w:r>
          </w:p>
        </w:tc>
        <w:tc>
          <w:tcPr>
            <w:tcW w:w="2680" w:type="dxa"/>
            <w:noWrap w:val="0"/>
            <w:vAlign w:val="center"/>
          </w:tcPr>
          <w:p w14:paraId="281B4C1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Martes foina</w:t>
            </w:r>
          </w:p>
        </w:tc>
        <w:tc>
          <w:tcPr>
            <w:tcW w:w="700" w:type="dxa"/>
            <w:noWrap w:val="0"/>
            <w:vAlign w:val="center"/>
          </w:tcPr>
          <w:p w14:paraId="623523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74F3E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FF55B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A85CA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39E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3E358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D85E2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w:t>
            </w:r>
          </w:p>
        </w:tc>
        <w:tc>
          <w:tcPr>
            <w:tcW w:w="1356" w:type="dxa"/>
            <w:noWrap w:val="0"/>
            <w:vAlign w:val="center"/>
          </w:tcPr>
          <w:p w14:paraId="47D99A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黄鼬</w:t>
            </w:r>
          </w:p>
        </w:tc>
        <w:tc>
          <w:tcPr>
            <w:tcW w:w="2680" w:type="dxa"/>
            <w:noWrap/>
            <w:vAlign w:val="center"/>
          </w:tcPr>
          <w:p w14:paraId="1BF434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Mustela sibirica</w:t>
            </w:r>
          </w:p>
        </w:tc>
        <w:tc>
          <w:tcPr>
            <w:tcW w:w="700" w:type="dxa"/>
            <w:noWrap w:val="0"/>
            <w:vAlign w:val="center"/>
          </w:tcPr>
          <w:p w14:paraId="525681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DD531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1B550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087824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3528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47989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DC7AF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w:t>
            </w:r>
          </w:p>
        </w:tc>
        <w:tc>
          <w:tcPr>
            <w:tcW w:w="1356" w:type="dxa"/>
            <w:noWrap w:val="0"/>
            <w:vAlign w:val="center"/>
          </w:tcPr>
          <w:p w14:paraId="24B797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艾鼬</w:t>
            </w:r>
          </w:p>
        </w:tc>
        <w:tc>
          <w:tcPr>
            <w:tcW w:w="2680" w:type="dxa"/>
            <w:noWrap/>
            <w:vAlign w:val="center"/>
          </w:tcPr>
          <w:p w14:paraId="1474001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Mustela eversmanni</w:t>
            </w:r>
          </w:p>
        </w:tc>
        <w:tc>
          <w:tcPr>
            <w:tcW w:w="700" w:type="dxa"/>
            <w:noWrap w:val="0"/>
            <w:vAlign w:val="center"/>
          </w:tcPr>
          <w:p w14:paraId="2DDB80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51BED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79F45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06D4DB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DC2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4B1E90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猫科</w:t>
            </w:r>
            <w:r>
              <w:rPr>
                <w:rFonts w:ascii="Times New Roman" w:hAnsi="Times New Roman" w:eastAsia="宋体" w:cs="Times New Roman"/>
                <w:i/>
                <w:iCs/>
                <w:kern w:val="0"/>
                <w:sz w:val="22"/>
                <w:szCs w:val="22"/>
              </w:rPr>
              <w:t xml:space="preserve"> </w:t>
            </w:r>
          </w:p>
        </w:tc>
        <w:tc>
          <w:tcPr>
            <w:tcW w:w="619" w:type="dxa"/>
            <w:noWrap w:val="0"/>
            <w:vAlign w:val="center"/>
          </w:tcPr>
          <w:p w14:paraId="3413F1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D2000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3B1244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Felidae</w:t>
            </w:r>
          </w:p>
        </w:tc>
        <w:tc>
          <w:tcPr>
            <w:tcW w:w="700" w:type="dxa"/>
            <w:noWrap w:val="0"/>
            <w:vAlign w:val="center"/>
          </w:tcPr>
          <w:p w14:paraId="26F91D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2D98B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56295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24C2389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EB5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D8B68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525D6E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w:t>
            </w:r>
          </w:p>
        </w:tc>
        <w:tc>
          <w:tcPr>
            <w:tcW w:w="1356" w:type="dxa"/>
            <w:noWrap w:val="0"/>
            <w:vAlign w:val="center"/>
          </w:tcPr>
          <w:p w14:paraId="54E5029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豹猫</w:t>
            </w:r>
          </w:p>
        </w:tc>
        <w:tc>
          <w:tcPr>
            <w:tcW w:w="2680" w:type="dxa"/>
            <w:noWrap w:val="0"/>
            <w:vAlign w:val="center"/>
          </w:tcPr>
          <w:p w14:paraId="51027D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Felis bengalensis</w:t>
            </w:r>
          </w:p>
        </w:tc>
        <w:tc>
          <w:tcPr>
            <w:tcW w:w="700" w:type="dxa"/>
            <w:noWrap w:val="0"/>
            <w:vAlign w:val="center"/>
          </w:tcPr>
          <w:p w14:paraId="188DAF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5470F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60E063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11E5BF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87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3FA47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77E469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w:t>
            </w:r>
          </w:p>
        </w:tc>
        <w:tc>
          <w:tcPr>
            <w:tcW w:w="1356" w:type="dxa"/>
            <w:noWrap w:val="0"/>
            <w:vAlign w:val="center"/>
          </w:tcPr>
          <w:p w14:paraId="554307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豹</w:t>
            </w:r>
          </w:p>
        </w:tc>
        <w:tc>
          <w:tcPr>
            <w:tcW w:w="2680" w:type="dxa"/>
            <w:noWrap w:val="0"/>
            <w:vAlign w:val="center"/>
          </w:tcPr>
          <w:p w14:paraId="1AB7F8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Panthera pardus </w:t>
            </w:r>
          </w:p>
        </w:tc>
        <w:tc>
          <w:tcPr>
            <w:tcW w:w="700" w:type="dxa"/>
            <w:noWrap w:val="0"/>
            <w:vAlign w:val="center"/>
          </w:tcPr>
          <w:p w14:paraId="1FAE1FA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585F4A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95114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7D4EC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5886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62205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偶蹄目</w:t>
            </w:r>
          </w:p>
        </w:tc>
        <w:tc>
          <w:tcPr>
            <w:tcW w:w="619" w:type="dxa"/>
            <w:noWrap w:val="0"/>
            <w:vAlign w:val="center"/>
          </w:tcPr>
          <w:p w14:paraId="088F59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25FE18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6F9175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ARTIODACTYLA</w:t>
            </w:r>
          </w:p>
        </w:tc>
        <w:tc>
          <w:tcPr>
            <w:tcW w:w="700" w:type="dxa"/>
            <w:noWrap w:val="0"/>
            <w:vAlign w:val="center"/>
          </w:tcPr>
          <w:p w14:paraId="702208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96FDD7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585F80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EC77D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0C6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CCE05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鹿科</w:t>
            </w:r>
            <w:r>
              <w:rPr>
                <w:rFonts w:ascii="Times New Roman" w:hAnsi="Times New Roman" w:eastAsia="宋体" w:cs="Times New Roman"/>
                <w:kern w:val="0"/>
                <w:sz w:val="22"/>
                <w:szCs w:val="22"/>
              </w:rPr>
              <w:t xml:space="preserve"> </w:t>
            </w:r>
          </w:p>
        </w:tc>
        <w:tc>
          <w:tcPr>
            <w:tcW w:w="619" w:type="dxa"/>
            <w:noWrap w:val="0"/>
            <w:vAlign w:val="center"/>
          </w:tcPr>
          <w:p w14:paraId="4EAAD9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3CE53F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ign w:val="center"/>
          </w:tcPr>
          <w:p w14:paraId="1C8C99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Cervidae</w:t>
            </w:r>
          </w:p>
        </w:tc>
        <w:tc>
          <w:tcPr>
            <w:tcW w:w="700" w:type="dxa"/>
            <w:noWrap w:val="0"/>
            <w:vAlign w:val="center"/>
          </w:tcPr>
          <w:p w14:paraId="15FFDE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AD10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86F1E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EA813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F27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5A45E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BEF1E3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w:t>
            </w:r>
          </w:p>
        </w:tc>
        <w:tc>
          <w:tcPr>
            <w:tcW w:w="1356" w:type="dxa"/>
            <w:noWrap w:val="0"/>
            <w:vAlign w:val="center"/>
          </w:tcPr>
          <w:p w14:paraId="595FC2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狍</w:t>
            </w:r>
          </w:p>
        </w:tc>
        <w:tc>
          <w:tcPr>
            <w:tcW w:w="2680" w:type="dxa"/>
            <w:noWrap/>
            <w:vAlign w:val="center"/>
          </w:tcPr>
          <w:p w14:paraId="0C671C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Capreolus capreolus</w:t>
            </w:r>
          </w:p>
        </w:tc>
        <w:tc>
          <w:tcPr>
            <w:tcW w:w="700" w:type="dxa"/>
            <w:noWrap w:val="0"/>
            <w:vAlign w:val="center"/>
          </w:tcPr>
          <w:p w14:paraId="47F4B8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312ED9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7078B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60CA6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E7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386DE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牛科</w:t>
            </w:r>
            <w:r>
              <w:rPr>
                <w:rFonts w:ascii="Times New Roman" w:hAnsi="Times New Roman" w:eastAsia="宋体" w:cs="Times New Roman"/>
                <w:i/>
                <w:iCs/>
                <w:kern w:val="0"/>
                <w:sz w:val="22"/>
                <w:szCs w:val="22"/>
              </w:rPr>
              <w:t xml:space="preserve"> </w:t>
            </w:r>
          </w:p>
        </w:tc>
        <w:tc>
          <w:tcPr>
            <w:tcW w:w="619" w:type="dxa"/>
            <w:noWrap w:val="0"/>
            <w:vAlign w:val="center"/>
          </w:tcPr>
          <w:p w14:paraId="3BFD21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522227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ign w:val="center"/>
          </w:tcPr>
          <w:p w14:paraId="678E63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Bovidae</w:t>
            </w:r>
          </w:p>
        </w:tc>
        <w:tc>
          <w:tcPr>
            <w:tcW w:w="700" w:type="dxa"/>
            <w:noWrap w:val="0"/>
            <w:vAlign w:val="center"/>
          </w:tcPr>
          <w:p w14:paraId="4E5A78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E7217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C3DB0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8DB43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A5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A2E95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6B53D9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w:t>
            </w:r>
          </w:p>
        </w:tc>
        <w:tc>
          <w:tcPr>
            <w:tcW w:w="1356" w:type="dxa"/>
            <w:noWrap w:val="0"/>
            <w:vAlign w:val="center"/>
          </w:tcPr>
          <w:p w14:paraId="77A9A2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18"/>
                <w:szCs w:val="18"/>
                <w:highlight w:val="yellow"/>
              </w:rPr>
            </w:pPr>
            <w:r>
              <w:rPr>
                <w:rFonts w:hint="eastAsia" w:ascii="宋体" w:hAnsi="宋体" w:eastAsia="宋体" w:cs="宋体"/>
                <w:kern w:val="0"/>
                <w:sz w:val="18"/>
                <w:szCs w:val="18"/>
              </w:rPr>
              <w:t>蒙原羚</w:t>
            </w:r>
          </w:p>
        </w:tc>
        <w:tc>
          <w:tcPr>
            <w:tcW w:w="2680" w:type="dxa"/>
            <w:noWrap w:val="0"/>
            <w:vAlign w:val="center"/>
          </w:tcPr>
          <w:p w14:paraId="598DDA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Procapra gutturosa </w:t>
            </w:r>
          </w:p>
        </w:tc>
        <w:tc>
          <w:tcPr>
            <w:tcW w:w="700" w:type="dxa"/>
            <w:noWrap w:val="0"/>
            <w:vAlign w:val="center"/>
          </w:tcPr>
          <w:p w14:paraId="66071EF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4FB214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1C3B3A2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9F38C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534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72F5F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啮</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聂</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齿目</w:t>
            </w:r>
            <w:r>
              <w:rPr>
                <w:rFonts w:ascii="Times New Roman" w:hAnsi="Times New Roman" w:eastAsia="宋体" w:cs="Times New Roman"/>
                <w:kern w:val="0"/>
                <w:sz w:val="22"/>
                <w:szCs w:val="22"/>
              </w:rPr>
              <w:t xml:space="preserve"> </w:t>
            </w:r>
          </w:p>
        </w:tc>
        <w:tc>
          <w:tcPr>
            <w:tcW w:w="619" w:type="dxa"/>
            <w:noWrap w:val="0"/>
            <w:vAlign w:val="center"/>
          </w:tcPr>
          <w:p w14:paraId="3C8D1F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5B5BCE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6E72F9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RODENTIA</w:t>
            </w:r>
          </w:p>
        </w:tc>
        <w:tc>
          <w:tcPr>
            <w:tcW w:w="700" w:type="dxa"/>
            <w:noWrap w:val="0"/>
            <w:vAlign w:val="center"/>
          </w:tcPr>
          <w:p w14:paraId="5305B1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2E8A6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FC234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28E40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BA7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E1ED8D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松鼠科</w:t>
            </w:r>
          </w:p>
        </w:tc>
        <w:tc>
          <w:tcPr>
            <w:tcW w:w="619" w:type="dxa"/>
            <w:noWrap w:val="0"/>
            <w:vAlign w:val="center"/>
          </w:tcPr>
          <w:p w14:paraId="6684A6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5E1CB3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333F69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Sciuridae</w:t>
            </w:r>
          </w:p>
        </w:tc>
        <w:tc>
          <w:tcPr>
            <w:tcW w:w="700" w:type="dxa"/>
            <w:noWrap w:val="0"/>
            <w:vAlign w:val="center"/>
          </w:tcPr>
          <w:p w14:paraId="3DDEEC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B9B65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B774E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2B55D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835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E15A1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A5D345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w:t>
            </w:r>
          </w:p>
        </w:tc>
        <w:tc>
          <w:tcPr>
            <w:tcW w:w="1356" w:type="dxa"/>
            <w:noWrap w:val="0"/>
            <w:vAlign w:val="center"/>
          </w:tcPr>
          <w:p w14:paraId="0188F0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复齿鼯鼠</w:t>
            </w:r>
          </w:p>
        </w:tc>
        <w:tc>
          <w:tcPr>
            <w:tcW w:w="2680" w:type="dxa"/>
            <w:noWrap w:val="0"/>
            <w:vAlign w:val="center"/>
          </w:tcPr>
          <w:p w14:paraId="45CA0C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Trogopterus xanthipes</w:t>
            </w:r>
          </w:p>
        </w:tc>
        <w:tc>
          <w:tcPr>
            <w:tcW w:w="700" w:type="dxa"/>
            <w:noWrap w:val="0"/>
            <w:vAlign w:val="center"/>
          </w:tcPr>
          <w:p w14:paraId="37A37A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B72AD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73989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3DF98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0C1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E74EA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4EDE8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w:t>
            </w:r>
          </w:p>
        </w:tc>
        <w:tc>
          <w:tcPr>
            <w:tcW w:w="1356" w:type="dxa"/>
            <w:noWrap w:val="0"/>
            <w:vAlign w:val="center"/>
          </w:tcPr>
          <w:p w14:paraId="6C2C03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小飞鼠</w:t>
            </w:r>
          </w:p>
        </w:tc>
        <w:tc>
          <w:tcPr>
            <w:tcW w:w="2680" w:type="dxa"/>
            <w:noWrap w:val="0"/>
            <w:vAlign w:val="center"/>
          </w:tcPr>
          <w:p w14:paraId="40FAEC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Pteromys volans</w:t>
            </w:r>
          </w:p>
        </w:tc>
        <w:tc>
          <w:tcPr>
            <w:tcW w:w="700" w:type="dxa"/>
            <w:noWrap w:val="0"/>
            <w:vAlign w:val="center"/>
          </w:tcPr>
          <w:p w14:paraId="798FC5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D5E16A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0F172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C82BF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89C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30" w:type="dxa"/>
            <w:gridSpan w:val="7"/>
            <w:noWrap w:val="0"/>
            <w:vAlign w:val="center"/>
          </w:tcPr>
          <w:p w14:paraId="236EC4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鸟</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纲</w:t>
            </w:r>
            <w:r>
              <w:rPr>
                <w:rFonts w:ascii="Times New Roman" w:hAnsi="Times New Roman" w:eastAsia="宋体" w:cs="Times New Roman"/>
                <w:kern w:val="0"/>
                <w:sz w:val="22"/>
                <w:szCs w:val="22"/>
              </w:rPr>
              <w:t xml:space="preserve">   AVES</w:t>
            </w:r>
          </w:p>
        </w:tc>
        <w:tc>
          <w:tcPr>
            <w:tcW w:w="1240" w:type="dxa"/>
            <w:noWrap w:val="0"/>
            <w:vAlign w:val="center"/>
          </w:tcPr>
          <w:p w14:paraId="0D8754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963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C4346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目</w:t>
            </w:r>
            <w:r>
              <w:rPr>
                <w:rFonts w:ascii="Times New Roman" w:hAnsi="Times New Roman" w:eastAsia="宋体" w:cs="Times New Roman"/>
                <w:kern w:val="0"/>
                <w:sz w:val="22"/>
                <w:szCs w:val="22"/>
              </w:rPr>
              <w:t xml:space="preserve"> </w:t>
            </w:r>
          </w:p>
        </w:tc>
        <w:tc>
          <w:tcPr>
            <w:tcW w:w="619" w:type="dxa"/>
            <w:noWrap w:val="0"/>
            <w:vAlign w:val="center"/>
          </w:tcPr>
          <w:p w14:paraId="1AA53B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0"/>
            <w:vAlign w:val="center"/>
          </w:tcPr>
          <w:p w14:paraId="7377BE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E7582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PODICIPEDIFORMES</w:t>
            </w:r>
          </w:p>
        </w:tc>
        <w:tc>
          <w:tcPr>
            <w:tcW w:w="700" w:type="dxa"/>
            <w:noWrap w:val="0"/>
            <w:vAlign w:val="center"/>
          </w:tcPr>
          <w:p w14:paraId="144CA8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718FF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C8A8DF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EDFAE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018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0F11BC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科</w:t>
            </w:r>
            <w:r>
              <w:rPr>
                <w:rFonts w:ascii="Times New Roman" w:hAnsi="Times New Roman" w:eastAsia="宋体" w:cs="Times New Roman"/>
                <w:kern w:val="0"/>
                <w:sz w:val="22"/>
                <w:szCs w:val="22"/>
              </w:rPr>
              <w:t xml:space="preserve"> </w:t>
            </w:r>
          </w:p>
        </w:tc>
        <w:tc>
          <w:tcPr>
            <w:tcW w:w="619" w:type="dxa"/>
            <w:noWrap w:val="0"/>
            <w:vAlign w:val="center"/>
          </w:tcPr>
          <w:p w14:paraId="1A2267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0"/>
            <w:vAlign w:val="center"/>
          </w:tcPr>
          <w:p w14:paraId="7DD085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455C9BE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Podicipedidae</w:t>
            </w:r>
          </w:p>
        </w:tc>
        <w:tc>
          <w:tcPr>
            <w:tcW w:w="700" w:type="dxa"/>
            <w:noWrap w:val="0"/>
            <w:vAlign w:val="center"/>
          </w:tcPr>
          <w:p w14:paraId="36F025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15F50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39B4E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8D7F8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F2B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9DD11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7023C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w:t>
            </w:r>
          </w:p>
        </w:tc>
        <w:tc>
          <w:tcPr>
            <w:tcW w:w="1356" w:type="dxa"/>
            <w:noWrap w:val="0"/>
            <w:vAlign w:val="center"/>
          </w:tcPr>
          <w:p w14:paraId="7F4FB1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角</w:t>
            </w:r>
          </w:p>
        </w:tc>
        <w:tc>
          <w:tcPr>
            <w:tcW w:w="2680" w:type="dxa"/>
            <w:noWrap w:val="0"/>
            <w:vAlign w:val="center"/>
          </w:tcPr>
          <w:p w14:paraId="10AD6A1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Podiceps auritus</w:t>
            </w:r>
          </w:p>
        </w:tc>
        <w:tc>
          <w:tcPr>
            <w:tcW w:w="700" w:type="dxa"/>
            <w:noWrap w:val="0"/>
            <w:vAlign w:val="center"/>
          </w:tcPr>
          <w:p w14:paraId="6DEA3C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EEFC7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4D35B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DB46C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70A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5" w:type="dxa"/>
            <w:noWrap w:val="0"/>
            <w:vAlign w:val="center"/>
          </w:tcPr>
          <w:p w14:paraId="2C8F7C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E7826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w:t>
            </w:r>
          </w:p>
        </w:tc>
        <w:tc>
          <w:tcPr>
            <w:tcW w:w="1356" w:type="dxa"/>
            <w:noWrap w:val="0"/>
            <w:vAlign w:val="center"/>
          </w:tcPr>
          <w:p w14:paraId="7E2906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凤头</w:t>
            </w:r>
          </w:p>
        </w:tc>
        <w:tc>
          <w:tcPr>
            <w:tcW w:w="2680" w:type="dxa"/>
            <w:noWrap w:val="0"/>
            <w:vAlign w:val="center"/>
          </w:tcPr>
          <w:p w14:paraId="4512681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Podiceps cristatus</w:t>
            </w:r>
          </w:p>
        </w:tc>
        <w:tc>
          <w:tcPr>
            <w:tcW w:w="700" w:type="dxa"/>
            <w:noWrap w:val="0"/>
            <w:vAlign w:val="center"/>
          </w:tcPr>
          <w:p w14:paraId="6B0364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D28F34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3C501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BD1A29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B3D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96F91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1191C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w:t>
            </w:r>
          </w:p>
        </w:tc>
        <w:tc>
          <w:tcPr>
            <w:tcW w:w="1356" w:type="dxa"/>
            <w:noWrap w:val="0"/>
            <w:vAlign w:val="center"/>
          </w:tcPr>
          <w:p w14:paraId="019353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赤颈</w:t>
            </w:r>
          </w:p>
        </w:tc>
        <w:tc>
          <w:tcPr>
            <w:tcW w:w="2680" w:type="dxa"/>
            <w:noWrap w:val="0"/>
            <w:vAlign w:val="center"/>
          </w:tcPr>
          <w:p w14:paraId="02BB033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Podiceps grisegena</w:t>
            </w:r>
          </w:p>
        </w:tc>
        <w:tc>
          <w:tcPr>
            <w:tcW w:w="700" w:type="dxa"/>
            <w:noWrap w:val="0"/>
            <w:vAlign w:val="center"/>
          </w:tcPr>
          <w:p w14:paraId="78BB6B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B6DEF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73176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2E7F5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BC2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95B2F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鸬鹚科</w:t>
            </w:r>
            <w:r>
              <w:rPr>
                <w:rFonts w:ascii="Times New Roman" w:hAnsi="Times New Roman" w:eastAsia="宋体" w:cs="Times New Roman"/>
                <w:kern w:val="0"/>
                <w:sz w:val="22"/>
                <w:szCs w:val="22"/>
              </w:rPr>
              <w:t xml:space="preserve"> </w:t>
            </w:r>
          </w:p>
        </w:tc>
        <w:tc>
          <w:tcPr>
            <w:tcW w:w="619" w:type="dxa"/>
            <w:noWrap w:val="0"/>
            <w:vAlign w:val="center"/>
          </w:tcPr>
          <w:p w14:paraId="7EE511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F6954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AA2E5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Phalacrocoracidae</w:t>
            </w:r>
          </w:p>
        </w:tc>
        <w:tc>
          <w:tcPr>
            <w:tcW w:w="700" w:type="dxa"/>
            <w:noWrap w:val="0"/>
            <w:vAlign w:val="center"/>
          </w:tcPr>
          <w:p w14:paraId="5D6015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842B9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39ABD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E8D13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2E1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40C9E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D2E20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17</w:t>
            </w:r>
          </w:p>
        </w:tc>
        <w:tc>
          <w:tcPr>
            <w:tcW w:w="1356" w:type="dxa"/>
            <w:noWrap w:val="0"/>
            <w:vAlign w:val="center"/>
          </w:tcPr>
          <w:p w14:paraId="791802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普通鸬鹚</w:t>
            </w:r>
          </w:p>
        </w:tc>
        <w:tc>
          <w:tcPr>
            <w:tcW w:w="2680" w:type="dxa"/>
            <w:noWrap w:val="0"/>
            <w:vAlign w:val="center"/>
          </w:tcPr>
          <w:p w14:paraId="2570F9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Phalacrocorax carbo</w:t>
            </w:r>
          </w:p>
        </w:tc>
        <w:tc>
          <w:tcPr>
            <w:tcW w:w="700" w:type="dxa"/>
            <w:noWrap w:val="0"/>
            <w:vAlign w:val="center"/>
          </w:tcPr>
          <w:p w14:paraId="39C4DA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F4544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D244E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94C4D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6C4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54D19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BC1E6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18</w:t>
            </w:r>
          </w:p>
        </w:tc>
        <w:tc>
          <w:tcPr>
            <w:tcW w:w="1356" w:type="dxa"/>
            <w:noWrap/>
            <w:vAlign w:val="center"/>
          </w:tcPr>
          <w:p w14:paraId="4006CD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暗绿背鸬鹚  </w:t>
            </w:r>
          </w:p>
        </w:tc>
        <w:tc>
          <w:tcPr>
            <w:tcW w:w="2680" w:type="dxa"/>
            <w:noWrap w:val="0"/>
            <w:vAlign w:val="center"/>
          </w:tcPr>
          <w:p w14:paraId="3454C6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Phalacrocorax capillatus</w:t>
            </w:r>
          </w:p>
        </w:tc>
        <w:tc>
          <w:tcPr>
            <w:tcW w:w="700" w:type="dxa"/>
            <w:noWrap w:val="0"/>
            <w:vAlign w:val="center"/>
          </w:tcPr>
          <w:p w14:paraId="3DE94D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1139D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0BCE02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D584C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500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B0BED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鹳形目</w:t>
            </w:r>
            <w:r>
              <w:rPr>
                <w:rFonts w:ascii="Times New Roman" w:hAnsi="Times New Roman" w:eastAsia="宋体" w:cs="Times New Roman"/>
                <w:kern w:val="0"/>
                <w:sz w:val="22"/>
                <w:szCs w:val="22"/>
              </w:rPr>
              <w:t xml:space="preserve"> </w:t>
            </w:r>
          </w:p>
        </w:tc>
        <w:tc>
          <w:tcPr>
            <w:tcW w:w="619" w:type="dxa"/>
            <w:noWrap w:val="0"/>
            <w:vAlign w:val="center"/>
          </w:tcPr>
          <w:p w14:paraId="5E5F3F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26179B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292650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CICONIIFORMES</w:t>
            </w:r>
          </w:p>
        </w:tc>
        <w:tc>
          <w:tcPr>
            <w:tcW w:w="700" w:type="dxa"/>
            <w:noWrap w:val="0"/>
            <w:vAlign w:val="center"/>
          </w:tcPr>
          <w:p w14:paraId="007BF7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14096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A7D2B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9B426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4A4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E1BA5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鹭科</w:t>
            </w:r>
            <w:r>
              <w:rPr>
                <w:rFonts w:ascii="Times New Roman" w:hAnsi="Times New Roman" w:eastAsia="宋体" w:cs="Times New Roman"/>
                <w:kern w:val="0"/>
                <w:sz w:val="22"/>
                <w:szCs w:val="22"/>
              </w:rPr>
              <w:t xml:space="preserve"> </w:t>
            </w:r>
          </w:p>
        </w:tc>
        <w:tc>
          <w:tcPr>
            <w:tcW w:w="619" w:type="dxa"/>
            <w:noWrap w:val="0"/>
            <w:vAlign w:val="center"/>
          </w:tcPr>
          <w:p w14:paraId="726C37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58350C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18E57BF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Ardeidae</w:t>
            </w:r>
          </w:p>
        </w:tc>
        <w:tc>
          <w:tcPr>
            <w:tcW w:w="700" w:type="dxa"/>
            <w:noWrap w:val="0"/>
            <w:vAlign w:val="center"/>
          </w:tcPr>
          <w:p w14:paraId="5A6B435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BBB74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7001B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4EF45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35E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1A61A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5800E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19</w:t>
            </w:r>
          </w:p>
        </w:tc>
        <w:tc>
          <w:tcPr>
            <w:tcW w:w="1356" w:type="dxa"/>
            <w:noWrap/>
            <w:vAlign w:val="center"/>
          </w:tcPr>
          <w:p w14:paraId="3C9CBE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苍鹭  </w:t>
            </w:r>
          </w:p>
        </w:tc>
        <w:tc>
          <w:tcPr>
            <w:tcW w:w="2680" w:type="dxa"/>
            <w:noWrap w:val="0"/>
            <w:vAlign w:val="center"/>
          </w:tcPr>
          <w:p w14:paraId="3799A17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Ardea cinerea</w:t>
            </w:r>
          </w:p>
        </w:tc>
        <w:tc>
          <w:tcPr>
            <w:tcW w:w="700" w:type="dxa"/>
            <w:noWrap w:val="0"/>
            <w:vAlign w:val="center"/>
          </w:tcPr>
          <w:p w14:paraId="6516F3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359D7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38D94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5179C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F52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818B1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A3430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20</w:t>
            </w:r>
          </w:p>
        </w:tc>
        <w:tc>
          <w:tcPr>
            <w:tcW w:w="1356" w:type="dxa"/>
            <w:noWrap/>
            <w:vAlign w:val="center"/>
          </w:tcPr>
          <w:p w14:paraId="1C2D35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草鹭  </w:t>
            </w:r>
          </w:p>
        </w:tc>
        <w:tc>
          <w:tcPr>
            <w:tcW w:w="2680" w:type="dxa"/>
            <w:noWrap w:val="0"/>
            <w:vAlign w:val="center"/>
          </w:tcPr>
          <w:p w14:paraId="0C557D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Ardea purpurea</w:t>
            </w:r>
          </w:p>
        </w:tc>
        <w:tc>
          <w:tcPr>
            <w:tcW w:w="700" w:type="dxa"/>
            <w:noWrap w:val="0"/>
            <w:vAlign w:val="center"/>
          </w:tcPr>
          <w:p w14:paraId="2C3083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CCBF2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6E840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0435E1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E13F503">
        <w:tblPrEx>
          <w:tblCellMar>
            <w:top w:w="0" w:type="dxa"/>
            <w:left w:w="108" w:type="dxa"/>
            <w:bottom w:w="0" w:type="dxa"/>
            <w:right w:w="108" w:type="dxa"/>
          </w:tblCellMar>
        </w:tblPrEx>
        <w:trPr>
          <w:trHeight w:val="319" w:hRule="atLeast"/>
          <w:jc w:val="center"/>
        </w:trPr>
        <w:tc>
          <w:tcPr>
            <w:tcW w:w="1535" w:type="dxa"/>
            <w:noWrap w:val="0"/>
            <w:vAlign w:val="center"/>
          </w:tcPr>
          <w:p w14:paraId="36007C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70EF81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21</w:t>
            </w:r>
          </w:p>
        </w:tc>
        <w:tc>
          <w:tcPr>
            <w:tcW w:w="1356" w:type="dxa"/>
            <w:noWrap/>
            <w:vAlign w:val="center"/>
          </w:tcPr>
          <w:p w14:paraId="298FBB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绿鹭  </w:t>
            </w:r>
          </w:p>
        </w:tc>
        <w:tc>
          <w:tcPr>
            <w:tcW w:w="2680" w:type="dxa"/>
            <w:noWrap w:val="0"/>
            <w:vAlign w:val="center"/>
          </w:tcPr>
          <w:p w14:paraId="1BD56B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Butorides striatus</w:t>
            </w:r>
          </w:p>
        </w:tc>
        <w:tc>
          <w:tcPr>
            <w:tcW w:w="700" w:type="dxa"/>
            <w:noWrap w:val="0"/>
            <w:vAlign w:val="center"/>
          </w:tcPr>
          <w:p w14:paraId="20B7FB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340A6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31604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ED3FF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53E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0DB88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38979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22</w:t>
            </w:r>
          </w:p>
        </w:tc>
        <w:tc>
          <w:tcPr>
            <w:tcW w:w="1356" w:type="dxa"/>
            <w:noWrap/>
            <w:vAlign w:val="center"/>
          </w:tcPr>
          <w:p w14:paraId="746A9D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池鹭  </w:t>
            </w:r>
          </w:p>
        </w:tc>
        <w:tc>
          <w:tcPr>
            <w:tcW w:w="2680" w:type="dxa"/>
            <w:noWrap w:val="0"/>
            <w:vAlign w:val="center"/>
          </w:tcPr>
          <w:p w14:paraId="32262B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Ardeola bacchus</w:t>
            </w:r>
          </w:p>
        </w:tc>
        <w:tc>
          <w:tcPr>
            <w:tcW w:w="700" w:type="dxa"/>
            <w:noWrap w:val="0"/>
            <w:vAlign w:val="center"/>
          </w:tcPr>
          <w:p w14:paraId="2249A1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8A130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56902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7C437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238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4F6E2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E5F4D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23</w:t>
            </w:r>
          </w:p>
        </w:tc>
        <w:tc>
          <w:tcPr>
            <w:tcW w:w="1356" w:type="dxa"/>
            <w:noWrap/>
            <w:vAlign w:val="center"/>
          </w:tcPr>
          <w:p w14:paraId="591058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牛背鹭  </w:t>
            </w:r>
          </w:p>
        </w:tc>
        <w:tc>
          <w:tcPr>
            <w:tcW w:w="2680" w:type="dxa"/>
            <w:noWrap w:val="0"/>
            <w:vAlign w:val="center"/>
          </w:tcPr>
          <w:p w14:paraId="709094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Bubulcus ibis</w:t>
            </w:r>
          </w:p>
        </w:tc>
        <w:tc>
          <w:tcPr>
            <w:tcW w:w="700" w:type="dxa"/>
            <w:noWrap w:val="0"/>
            <w:vAlign w:val="center"/>
          </w:tcPr>
          <w:p w14:paraId="377EEF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894AB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D5034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41E24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51D8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29404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518F4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24</w:t>
            </w:r>
          </w:p>
        </w:tc>
        <w:tc>
          <w:tcPr>
            <w:tcW w:w="1356" w:type="dxa"/>
            <w:noWrap w:val="0"/>
            <w:vAlign w:val="center"/>
          </w:tcPr>
          <w:p w14:paraId="5BE936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大白鹭</w:t>
            </w:r>
          </w:p>
        </w:tc>
        <w:tc>
          <w:tcPr>
            <w:tcW w:w="2680" w:type="dxa"/>
            <w:noWrap w:val="0"/>
            <w:vAlign w:val="center"/>
          </w:tcPr>
          <w:p w14:paraId="2CBEE4F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Egretta alba</w:t>
            </w:r>
          </w:p>
        </w:tc>
        <w:tc>
          <w:tcPr>
            <w:tcW w:w="700" w:type="dxa"/>
            <w:noWrap w:val="0"/>
            <w:vAlign w:val="center"/>
          </w:tcPr>
          <w:p w14:paraId="524CF23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E695E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50F98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F90B6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4F89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A84C49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FDD81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25</w:t>
            </w:r>
          </w:p>
        </w:tc>
        <w:tc>
          <w:tcPr>
            <w:tcW w:w="1356" w:type="dxa"/>
            <w:noWrap w:val="0"/>
            <w:vAlign w:val="center"/>
          </w:tcPr>
          <w:p w14:paraId="2F9F3C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白鹭</w:t>
            </w:r>
          </w:p>
        </w:tc>
        <w:tc>
          <w:tcPr>
            <w:tcW w:w="2680" w:type="dxa"/>
            <w:noWrap w:val="0"/>
            <w:vAlign w:val="center"/>
          </w:tcPr>
          <w:p w14:paraId="68849A1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Egretta garzetta</w:t>
            </w:r>
          </w:p>
        </w:tc>
        <w:tc>
          <w:tcPr>
            <w:tcW w:w="700" w:type="dxa"/>
            <w:noWrap w:val="0"/>
            <w:vAlign w:val="center"/>
          </w:tcPr>
          <w:p w14:paraId="290096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92949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95AC0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68D63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4BE9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E3828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F302B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26</w:t>
            </w:r>
          </w:p>
        </w:tc>
        <w:tc>
          <w:tcPr>
            <w:tcW w:w="1356" w:type="dxa"/>
            <w:noWrap w:val="0"/>
            <w:vAlign w:val="center"/>
          </w:tcPr>
          <w:p w14:paraId="174D5A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中白鹭</w:t>
            </w:r>
          </w:p>
        </w:tc>
        <w:tc>
          <w:tcPr>
            <w:tcW w:w="2680" w:type="dxa"/>
            <w:noWrap w:val="0"/>
            <w:vAlign w:val="center"/>
          </w:tcPr>
          <w:p w14:paraId="737F99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Egretta intermedia</w:t>
            </w:r>
          </w:p>
        </w:tc>
        <w:tc>
          <w:tcPr>
            <w:tcW w:w="700" w:type="dxa"/>
            <w:noWrap w:val="0"/>
            <w:vAlign w:val="center"/>
          </w:tcPr>
          <w:p w14:paraId="582A53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BF946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FE375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48B48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F74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CCAA43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1B9FF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27</w:t>
            </w:r>
          </w:p>
        </w:tc>
        <w:tc>
          <w:tcPr>
            <w:tcW w:w="1356" w:type="dxa"/>
            <w:noWrap/>
            <w:vAlign w:val="center"/>
          </w:tcPr>
          <w:p w14:paraId="0370C8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夜鹭  </w:t>
            </w:r>
            <w:r>
              <w:rPr>
                <w:rFonts w:ascii="Times New Roman" w:hAnsi="Times New Roman" w:eastAsia="宋体" w:cs="Times New Roman"/>
                <w:i/>
                <w:iCs/>
                <w:kern w:val="0"/>
                <w:sz w:val="22"/>
                <w:szCs w:val="22"/>
              </w:rPr>
              <w:t xml:space="preserve"> </w:t>
            </w:r>
          </w:p>
        </w:tc>
        <w:tc>
          <w:tcPr>
            <w:tcW w:w="2680" w:type="dxa"/>
            <w:noWrap w:val="0"/>
            <w:vAlign w:val="center"/>
          </w:tcPr>
          <w:p w14:paraId="10A5B05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Nycticorax nycticorax</w:t>
            </w:r>
          </w:p>
        </w:tc>
        <w:tc>
          <w:tcPr>
            <w:tcW w:w="700" w:type="dxa"/>
            <w:noWrap w:val="0"/>
            <w:vAlign w:val="center"/>
          </w:tcPr>
          <w:p w14:paraId="6680C5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3EF50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79FA9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BCA4A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537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3418D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0FF65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28</w:t>
            </w:r>
          </w:p>
        </w:tc>
        <w:tc>
          <w:tcPr>
            <w:tcW w:w="1356" w:type="dxa"/>
            <w:noWrap/>
            <w:vAlign w:val="center"/>
          </w:tcPr>
          <w:p w14:paraId="58BBD0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紫背苇鳽</w:t>
            </w:r>
          </w:p>
        </w:tc>
        <w:tc>
          <w:tcPr>
            <w:tcW w:w="2680" w:type="dxa"/>
            <w:noWrap w:val="0"/>
            <w:vAlign w:val="center"/>
          </w:tcPr>
          <w:p w14:paraId="424638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Ixobrychus eurhythmus</w:t>
            </w:r>
          </w:p>
        </w:tc>
        <w:tc>
          <w:tcPr>
            <w:tcW w:w="700" w:type="dxa"/>
            <w:noWrap w:val="0"/>
            <w:vAlign w:val="center"/>
          </w:tcPr>
          <w:p w14:paraId="585F1A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13786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EA528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09718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D5F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FA9B4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47E91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29</w:t>
            </w:r>
          </w:p>
        </w:tc>
        <w:tc>
          <w:tcPr>
            <w:tcW w:w="1356" w:type="dxa"/>
            <w:noWrap/>
            <w:vAlign w:val="center"/>
          </w:tcPr>
          <w:p w14:paraId="4F990D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黄苇鳽</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 xml:space="preserve"> </w:t>
            </w:r>
          </w:p>
        </w:tc>
        <w:tc>
          <w:tcPr>
            <w:tcW w:w="2680" w:type="dxa"/>
            <w:noWrap w:val="0"/>
            <w:vAlign w:val="center"/>
          </w:tcPr>
          <w:p w14:paraId="283251F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Ixobrychus sinensis</w:t>
            </w:r>
          </w:p>
        </w:tc>
        <w:tc>
          <w:tcPr>
            <w:tcW w:w="700" w:type="dxa"/>
            <w:noWrap w:val="0"/>
            <w:vAlign w:val="center"/>
          </w:tcPr>
          <w:p w14:paraId="293DE1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0402E17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6DBB14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43327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60D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8CB1E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2E5D6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30</w:t>
            </w:r>
          </w:p>
        </w:tc>
        <w:tc>
          <w:tcPr>
            <w:tcW w:w="1356" w:type="dxa"/>
            <w:noWrap w:val="0"/>
            <w:vAlign w:val="center"/>
          </w:tcPr>
          <w:p w14:paraId="4352834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栗苇鳽</w:t>
            </w:r>
          </w:p>
        </w:tc>
        <w:tc>
          <w:tcPr>
            <w:tcW w:w="2680" w:type="dxa"/>
            <w:noWrap w:val="0"/>
            <w:vAlign w:val="center"/>
          </w:tcPr>
          <w:p w14:paraId="1104A8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Ixobrychus cinnamomeus</w:t>
            </w:r>
          </w:p>
        </w:tc>
        <w:tc>
          <w:tcPr>
            <w:tcW w:w="700" w:type="dxa"/>
            <w:noWrap w:val="0"/>
            <w:vAlign w:val="center"/>
          </w:tcPr>
          <w:p w14:paraId="4663EA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1024E4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9542B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30947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495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48F9B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82A1B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31</w:t>
            </w:r>
          </w:p>
        </w:tc>
        <w:tc>
          <w:tcPr>
            <w:tcW w:w="1356" w:type="dxa"/>
            <w:noWrap w:val="0"/>
            <w:vAlign w:val="center"/>
          </w:tcPr>
          <w:p w14:paraId="6E6630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大麻鳽</w:t>
            </w:r>
          </w:p>
        </w:tc>
        <w:tc>
          <w:tcPr>
            <w:tcW w:w="2680" w:type="dxa"/>
            <w:noWrap w:val="0"/>
            <w:vAlign w:val="center"/>
          </w:tcPr>
          <w:p w14:paraId="3A8874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Botaurus stellaris</w:t>
            </w:r>
          </w:p>
        </w:tc>
        <w:tc>
          <w:tcPr>
            <w:tcW w:w="700" w:type="dxa"/>
            <w:noWrap w:val="0"/>
            <w:vAlign w:val="center"/>
          </w:tcPr>
          <w:p w14:paraId="7AD511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24B6F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A0A1C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8A25A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DA3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C16E31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鹳科</w:t>
            </w:r>
            <w:r>
              <w:rPr>
                <w:rFonts w:ascii="Times New Roman" w:hAnsi="Times New Roman" w:eastAsia="宋体" w:cs="Times New Roman"/>
                <w:kern w:val="0"/>
                <w:sz w:val="22"/>
                <w:szCs w:val="22"/>
              </w:rPr>
              <w:t xml:space="preserve"> </w:t>
            </w:r>
          </w:p>
        </w:tc>
        <w:tc>
          <w:tcPr>
            <w:tcW w:w="619" w:type="dxa"/>
            <w:noWrap w:val="0"/>
            <w:vAlign w:val="center"/>
          </w:tcPr>
          <w:p w14:paraId="666715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406857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1D85A8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Ciconiidae</w:t>
            </w:r>
          </w:p>
        </w:tc>
        <w:tc>
          <w:tcPr>
            <w:tcW w:w="700" w:type="dxa"/>
            <w:noWrap w:val="0"/>
            <w:vAlign w:val="center"/>
          </w:tcPr>
          <w:p w14:paraId="75FF83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4F4C4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25AE6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48FA74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000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4EA6E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BAB72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32</w:t>
            </w:r>
          </w:p>
        </w:tc>
        <w:tc>
          <w:tcPr>
            <w:tcW w:w="1356" w:type="dxa"/>
            <w:noWrap/>
            <w:vAlign w:val="center"/>
          </w:tcPr>
          <w:p w14:paraId="75055A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东方白鹳</w:t>
            </w:r>
            <w:r>
              <w:rPr>
                <w:rFonts w:ascii="Times New Roman" w:hAnsi="Times New Roman" w:eastAsia="宋体" w:cs="Times New Roman"/>
                <w:kern w:val="0"/>
                <w:sz w:val="22"/>
                <w:szCs w:val="22"/>
              </w:rPr>
              <w:t xml:space="preserve">  </w:t>
            </w:r>
          </w:p>
        </w:tc>
        <w:tc>
          <w:tcPr>
            <w:tcW w:w="2680" w:type="dxa"/>
            <w:noWrap w:val="0"/>
            <w:vAlign w:val="center"/>
          </w:tcPr>
          <w:p w14:paraId="14455A4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Ciconia boyciana</w:t>
            </w:r>
          </w:p>
        </w:tc>
        <w:tc>
          <w:tcPr>
            <w:tcW w:w="700" w:type="dxa"/>
            <w:noWrap w:val="0"/>
            <w:vAlign w:val="center"/>
          </w:tcPr>
          <w:p w14:paraId="53DDE2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13DA1B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8ABD3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6E6D76F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5175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55887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7A2E3D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33</w:t>
            </w:r>
          </w:p>
        </w:tc>
        <w:tc>
          <w:tcPr>
            <w:tcW w:w="1356" w:type="dxa"/>
            <w:noWrap w:val="0"/>
            <w:vAlign w:val="center"/>
          </w:tcPr>
          <w:p w14:paraId="677397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黑鹳</w:t>
            </w:r>
          </w:p>
        </w:tc>
        <w:tc>
          <w:tcPr>
            <w:tcW w:w="2680" w:type="dxa"/>
            <w:noWrap w:val="0"/>
            <w:vAlign w:val="center"/>
          </w:tcPr>
          <w:p w14:paraId="4AF345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Ciconia nigra</w:t>
            </w:r>
          </w:p>
        </w:tc>
        <w:tc>
          <w:tcPr>
            <w:tcW w:w="700" w:type="dxa"/>
            <w:noWrap w:val="0"/>
            <w:vAlign w:val="center"/>
          </w:tcPr>
          <w:p w14:paraId="6DE66EE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0A55AD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50A06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44992B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7DFD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CE069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鹮科</w:t>
            </w:r>
            <w:r>
              <w:rPr>
                <w:rFonts w:ascii="Times New Roman" w:hAnsi="Times New Roman" w:eastAsia="宋体" w:cs="Times New Roman"/>
                <w:kern w:val="0"/>
                <w:sz w:val="22"/>
                <w:szCs w:val="22"/>
              </w:rPr>
              <w:t xml:space="preserve"> </w:t>
            </w:r>
          </w:p>
        </w:tc>
        <w:tc>
          <w:tcPr>
            <w:tcW w:w="619" w:type="dxa"/>
            <w:noWrap w:val="0"/>
            <w:vAlign w:val="center"/>
          </w:tcPr>
          <w:p w14:paraId="6812A8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7FDC10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36D255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Threskiornithidae</w:t>
            </w:r>
          </w:p>
        </w:tc>
        <w:tc>
          <w:tcPr>
            <w:tcW w:w="700" w:type="dxa"/>
            <w:noWrap w:val="0"/>
            <w:vAlign w:val="center"/>
          </w:tcPr>
          <w:p w14:paraId="450BC8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57DB6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77F57C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8225A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EDE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84668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34490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34</w:t>
            </w:r>
          </w:p>
        </w:tc>
        <w:tc>
          <w:tcPr>
            <w:tcW w:w="1356" w:type="dxa"/>
            <w:noWrap w:val="0"/>
            <w:vAlign w:val="center"/>
          </w:tcPr>
          <w:p w14:paraId="650C9A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白琵鹭</w:t>
            </w:r>
          </w:p>
        </w:tc>
        <w:tc>
          <w:tcPr>
            <w:tcW w:w="2680" w:type="dxa"/>
            <w:noWrap w:val="0"/>
            <w:vAlign w:val="center"/>
          </w:tcPr>
          <w:p w14:paraId="418AB4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Platalea leucorodia</w:t>
            </w:r>
          </w:p>
        </w:tc>
        <w:tc>
          <w:tcPr>
            <w:tcW w:w="700" w:type="dxa"/>
            <w:noWrap w:val="0"/>
            <w:vAlign w:val="center"/>
          </w:tcPr>
          <w:p w14:paraId="379E22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15AB5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08BDF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3AC61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CD1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5991A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C3305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35</w:t>
            </w:r>
          </w:p>
        </w:tc>
        <w:tc>
          <w:tcPr>
            <w:tcW w:w="1356" w:type="dxa"/>
            <w:noWrap w:val="0"/>
            <w:vAlign w:val="center"/>
          </w:tcPr>
          <w:p w14:paraId="599D6F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黑脸琵鹭</w:t>
            </w:r>
          </w:p>
        </w:tc>
        <w:tc>
          <w:tcPr>
            <w:tcW w:w="2680" w:type="dxa"/>
            <w:noWrap w:val="0"/>
            <w:vAlign w:val="center"/>
          </w:tcPr>
          <w:p w14:paraId="17A0DF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Platalea minor</w:t>
            </w:r>
          </w:p>
        </w:tc>
        <w:tc>
          <w:tcPr>
            <w:tcW w:w="700" w:type="dxa"/>
            <w:noWrap w:val="0"/>
            <w:vAlign w:val="center"/>
          </w:tcPr>
          <w:p w14:paraId="4080E9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305F69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6D3C11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CAF92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5E8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9C72C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雁形目</w:t>
            </w:r>
            <w:r>
              <w:rPr>
                <w:rFonts w:ascii="Times New Roman" w:hAnsi="Times New Roman" w:eastAsia="宋体" w:cs="Times New Roman"/>
                <w:kern w:val="0"/>
                <w:sz w:val="22"/>
                <w:szCs w:val="22"/>
              </w:rPr>
              <w:t xml:space="preserve"> </w:t>
            </w:r>
          </w:p>
        </w:tc>
        <w:tc>
          <w:tcPr>
            <w:tcW w:w="619" w:type="dxa"/>
            <w:noWrap w:val="0"/>
            <w:vAlign w:val="center"/>
          </w:tcPr>
          <w:p w14:paraId="2CFD64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3C038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4AF5A9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ANSERIFORMES</w:t>
            </w:r>
          </w:p>
        </w:tc>
        <w:tc>
          <w:tcPr>
            <w:tcW w:w="700" w:type="dxa"/>
            <w:noWrap w:val="0"/>
            <w:vAlign w:val="center"/>
          </w:tcPr>
          <w:p w14:paraId="1DB6E4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CFB971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4066E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0B975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8B3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E2E4D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鸭科</w:t>
            </w:r>
            <w:r>
              <w:rPr>
                <w:rFonts w:ascii="Times New Roman" w:hAnsi="Times New Roman" w:eastAsia="宋体" w:cs="Times New Roman"/>
                <w:i/>
                <w:iCs/>
                <w:kern w:val="0"/>
                <w:sz w:val="22"/>
                <w:szCs w:val="22"/>
              </w:rPr>
              <w:t xml:space="preserve"> </w:t>
            </w:r>
          </w:p>
        </w:tc>
        <w:tc>
          <w:tcPr>
            <w:tcW w:w="619" w:type="dxa"/>
            <w:noWrap w:val="0"/>
            <w:vAlign w:val="center"/>
          </w:tcPr>
          <w:p w14:paraId="5810FE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607C77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6C3D4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Anatidae</w:t>
            </w:r>
          </w:p>
        </w:tc>
        <w:tc>
          <w:tcPr>
            <w:tcW w:w="700" w:type="dxa"/>
            <w:noWrap w:val="0"/>
            <w:vAlign w:val="center"/>
          </w:tcPr>
          <w:p w14:paraId="621975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81472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CCB4B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4058E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5B5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22C4D6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4471F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36</w:t>
            </w:r>
          </w:p>
        </w:tc>
        <w:tc>
          <w:tcPr>
            <w:tcW w:w="1356" w:type="dxa"/>
            <w:noWrap/>
            <w:vAlign w:val="center"/>
          </w:tcPr>
          <w:p w14:paraId="31DCC0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鸿雁</w:t>
            </w:r>
            <w:r>
              <w:rPr>
                <w:rFonts w:ascii="Times New Roman" w:hAnsi="Times New Roman" w:eastAsia="宋体" w:cs="Times New Roman"/>
                <w:kern w:val="0"/>
                <w:sz w:val="22"/>
                <w:szCs w:val="22"/>
              </w:rPr>
              <w:t xml:space="preserve">  </w:t>
            </w:r>
          </w:p>
        </w:tc>
        <w:tc>
          <w:tcPr>
            <w:tcW w:w="2680" w:type="dxa"/>
            <w:noWrap w:val="0"/>
            <w:vAlign w:val="center"/>
          </w:tcPr>
          <w:p w14:paraId="4F03D9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Anser cygnoides</w:t>
            </w:r>
          </w:p>
        </w:tc>
        <w:tc>
          <w:tcPr>
            <w:tcW w:w="700" w:type="dxa"/>
            <w:noWrap w:val="0"/>
            <w:vAlign w:val="center"/>
          </w:tcPr>
          <w:p w14:paraId="28140B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09C8D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28DD1D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7440F6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EC5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5A3DBC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72B032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37</w:t>
            </w:r>
          </w:p>
        </w:tc>
        <w:tc>
          <w:tcPr>
            <w:tcW w:w="1356" w:type="dxa"/>
            <w:noWrap/>
            <w:vAlign w:val="center"/>
          </w:tcPr>
          <w:p w14:paraId="1820A5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豆雁</w:t>
            </w:r>
            <w:r>
              <w:rPr>
                <w:rFonts w:ascii="Times New Roman" w:hAnsi="Times New Roman" w:eastAsia="宋体" w:cs="Times New Roman"/>
                <w:kern w:val="0"/>
                <w:sz w:val="22"/>
                <w:szCs w:val="22"/>
              </w:rPr>
              <w:t xml:space="preserve">   </w:t>
            </w:r>
          </w:p>
        </w:tc>
        <w:tc>
          <w:tcPr>
            <w:tcW w:w="2680" w:type="dxa"/>
            <w:noWrap w:val="0"/>
            <w:vAlign w:val="center"/>
          </w:tcPr>
          <w:p w14:paraId="60BB5A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Anser fabalis</w:t>
            </w:r>
          </w:p>
        </w:tc>
        <w:tc>
          <w:tcPr>
            <w:tcW w:w="700" w:type="dxa"/>
            <w:noWrap w:val="0"/>
            <w:vAlign w:val="center"/>
          </w:tcPr>
          <w:p w14:paraId="2122DB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759A7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0E7AA5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C6005D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F50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298DC3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67B6D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38</w:t>
            </w:r>
          </w:p>
        </w:tc>
        <w:tc>
          <w:tcPr>
            <w:tcW w:w="1356" w:type="dxa"/>
            <w:noWrap w:val="0"/>
            <w:vAlign w:val="center"/>
          </w:tcPr>
          <w:p w14:paraId="4F2276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白额雁</w:t>
            </w:r>
          </w:p>
        </w:tc>
        <w:tc>
          <w:tcPr>
            <w:tcW w:w="2680" w:type="dxa"/>
            <w:noWrap w:val="0"/>
            <w:vAlign w:val="center"/>
          </w:tcPr>
          <w:p w14:paraId="07D08E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Anser albifrons</w:t>
            </w:r>
          </w:p>
        </w:tc>
        <w:tc>
          <w:tcPr>
            <w:tcW w:w="700" w:type="dxa"/>
            <w:noWrap w:val="0"/>
            <w:vAlign w:val="center"/>
          </w:tcPr>
          <w:p w14:paraId="1232F2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BDA40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020A0B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4237B6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DC4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208418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59F11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39</w:t>
            </w:r>
          </w:p>
        </w:tc>
        <w:tc>
          <w:tcPr>
            <w:tcW w:w="1356" w:type="dxa"/>
            <w:noWrap/>
            <w:vAlign w:val="center"/>
          </w:tcPr>
          <w:p w14:paraId="5391F2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小白额雁</w:t>
            </w:r>
            <w:r>
              <w:rPr>
                <w:rFonts w:ascii="Times New Roman" w:hAnsi="Times New Roman" w:eastAsia="宋体" w:cs="Times New Roman"/>
                <w:kern w:val="0"/>
                <w:sz w:val="22"/>
                <w:szCs w:val="22"/>
              </w:rPr>
              <w:t xml:space="preserve">  </w:t>
            </w:r>
          </w:p>
        </w:tc>
        <w:tc>
          <w:tcPr>
            <w:tcW w:w="2680" w:type="dxa"/>
            <w:noWrap w:val="0"/>
            <w:vAlign w:val="center"/>
          </w:tcPr>
          <w:p w14:paraId="6E007E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Anser erythropus</w:t>
            </w:r>
          </w:p>
        </w:tc>
        <w:tc>
          <w:tcPr>
            <w:tcW w:w="700" w:type="dxa"/>
            <w:noWrap w:val="0"/>
            <w:vAlign w:val="center"/>
          </w:tcPr>
          <w:p w14:paraId="6669C7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3BAFF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0E4D69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57664F8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AB0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31CFE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C226D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40</w:t>
            </w:r>
          </w:p>
        </w:tc>
        <w:tc>
          <w:tcPr>
            <w:tcW w:w="1356" w:type="dxa"/>
            <w:noWrap/>
            <w:vAlign w:val="center"/>
          </w:tcPr>
          <w:p w14:paraId="5C6D31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灰雁</w:t>
            </w:r>
            <w:r>
              <w:rPr>
                <w:rFonts w:ascii="Times New Roman" w:hAnsi="Times New Roman" w:eastAsia="宋体" w:cs="Times New Roman"/>
                <w:kern w:val="0"/>
                <w:sz w:val="22"/>
                <w:szCs w:val="22"/>
              </w:rPr>
              <w:t xml:space="preserve">  </w:t>
            </w:r>
          </w:p>
        </w:tc>
        <w:tc>
          <w:tcPr>
            <w:tcW w:w="2680" w:type="dxa"/>
            <w:noWrap w:val="0"/>
            <w:vAlign w:val="center"/>
          </w:tcPr>
          <w:p w14:paraId="579711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Anser anser</w:t>
            </w:r>
          </w:p>
        </w:tc>
        <w:tc>
          <w:tcPr>
            <w:tcW w:w="700" w:type="dxa"/>
            <w:noWrap w:val="0"/>
            <w:vAlign w:val="center"/>
          </w:tcPr>
          <w:p w14:paraId="172EAA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3893B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A11E5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329C0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FDD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6E62B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2387B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41</w:t>
            </w:r>
          </w:p>
        </w:tc>
        <w:tc>
          <w:tcPr>
            <w:tcW w:w="1356" w:type="dxa"/>
            <w:noWrap w:val="0"/>
            <w:vAlign w:val="center"/>
          </w:tcPr>
          <w:p w14:paraId="2D49C2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大天鹅</w:t>
            </w:r>
          </w:p>
        </w:tc>
        <w:tc>
          <w:tcPr>
            <w:tcW w:w="2680" w:type="dxa"/>
            <w:noWrap w:val="0"/>
            <w:vAlign w:val="center"/>
          </w:tcPr>
          <w:p w14:paraId="2F8859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Cygnus cygnus</w:t>
            </w:r>
          </w:p>
        </w:tc>
        <w:tc>
          <w:tcPr>
            <w:tcW w:w="700" w:type="dxa"/>
            <w:noWrap w:val="0"/>
            <w:vAlign w:val="center"/>
          </w:tcPr>
          <w:p w14:paraId="47CF91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FA8C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14ABB4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21913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7F5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A2669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3A50E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42</w:t>
            </w:r>
          </w:p>
        </w:tc>
        <w:tc>
          <w:tcPr>
            <w:tcW w:w="1356" w:type="dxa"/>
            <w:noWrap w:val="0"/>
            <w:vAlign w:val="center"/>
          </w:tcPr>
          <w:p w14:paraId="6D5CB9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小天鹅</w:t>
            </w:r>
          </w:p>
        </w:tc>
        <w:tc>
          <w:tcPr>
            <w:tcW w:w="2680" w:type="dxa"/>
            <w:noWrap w:val="0"/>
            <w:vAlign w:val="center"/>
          </w:tcPr>
          <w:p w14:paraId="2B8546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Cygnus columbianus</w:t>
            </w:r>
          </w:p>
        </w:tc>
        <w:tc>
          <w:tcPr>
            <w:tcW w:w="700" w:type="dxa"/>
            <w:noWrap w:val="0"/>
            <w:vAlign w:val="center"/>
          </w:tcPr>
          <w:p w14:paraId="521462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37E69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22334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C50D2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3A8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3B8EB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93CCD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43</w:t>
            </w:r>
          </w:p>
        </w:tc>
        <w:tc>
          <w:tcPr>
            <w:tcW w:w="1356" w:type="dxa"/>
            <w:noWrap w:val="0"/>
            <w:vAlign w:val="center"/>
          </w:tcPr>
          <w:p w14:paraId="6AF954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疣鼻天鹅</w:t>
            </w:r>
          </w:p>
        </w:tc>
        <w:tc>
          <w:tcPr>
            <w:tcW w:w="2680" w:type="dxa"/>
            <w:noWrap w:val="0"/>
            <w:vAlign w:val="center"/>
          </w:tcPr>
          <w:p w14:paraId="1770EE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Cygnus olor </w:t>
            </w:r>
          </w:p>
        </w:tc>
        <w:tc>
          <w:tcPr>
            <w:tcW w:w="700" w:type="dxa"/>
            <w:noWrap w:val="0"/>
            <w:vAlign w:val="center"/>
          </w:tcPr>
          <w:p w14:paraId="37E36B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2477C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5CF82B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877E8A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75A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1006B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5FC2F0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44</w:t>
            </w:r>
          </w:p>
        </w:tc>
        <w:tc>
          <w:tcPr>
            <w:tcW w:w="1356" w:type="dxa"/>
            <w:noWrap w:val="0"/>
            <w:vAlign w:val="center"/>
          </w:tcPr>
          <w:p w14:paraId="7D7661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针尾鸭</w:t>
            </w:r>
          </w:p>
        </w:tc>
        <w:tc>
          <w:tcPr>
            <w:tcW w:w="2680" w:type="dxa"/>
            <w:noWrap w:val="0"/>
            <w:vAlign w:val="bottom"/>
          </w:tcPr>
          <w:p w14:paraId="5A9DA6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4"/>
              </w:rPr>
            </w:pPr>
            <w:r>
              <w:rPr>
                <w:rFonts w:ascii="Times New Roman" w:hAnsi="Times New Roman" w:eastAsia="宋体" w:cs="Times New Roman"/>
                <w:i/>
                <w:iCs/>
                <w:kern w:val="0"/>
                <w:sz w:val="24"/>
              </w:rPr>
              <w:t>Anas acuta</w:t>
            </w:r>
          </w:p>
        </w:tc>
        <w:tc>
          <w:tcPr>
            <w:tcW w:w="700" w:type="dxa"/>
            <w:noWrap w:val="0"/>
            <w:vAlign w:val="center"/>
          </w:tcPr>
          <w:p w14:paraId="54827C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F43B6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D05C4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20781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7636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9E180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DF605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45</w:t>
            </w:r>
          </w:p>
        </w:tc>
        <w:tc>
          <w:tcPr>
            <w:tcW w:w="1356" w:type="dxa"/>
            <w:noWrap w:val="0"/>
            <w:vAlign w:val="center"/>
          </w:tcPr>
          <w:p w14:paraId="40A995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绿翅鸭</w:t>
            </w:r>
          </w:p>
        </w:tc>
        <w:tc>
          <w:tcPr>
            <w:tcW w:w="2680" w:type="dxa"/>
            <w:noWrap w:val="0"/>
            <w:vAlign w:val="center"/>
          </w:tcPr>
          <w:p w14:paraId="4F971C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Anas crecca</w:t>
            </w:r>
          </w:p>
        </w:tc>
        <w:tc>
          <w:tcPr>
            <w:tcW w:w="700" w:type="dxa"/>
            <w:noWrap w:val="0"/>
            <w:vAlign w:val="center"/>
          </w:tcPr>
          <w:p w14:paraId="1D8520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6040B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5EAAB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A4F2AD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3F24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16AAB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7B460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46</w:t>
            </w:r>
          </w:p>
        </w:tc>
        <w:tc>
          <w:tcPr>
            <w:tcW w:w="1356" w:type="dxa"/>
            <w:noWrap/>
            <w:vAlign w:val="center"/>
          </w:tcPr>
          <w:p w14:paraId="7AC864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花脸鸭</w:t>
            </w:r>
            <w:r>
              <w:rPr>
                <w:rFonts w:ascii="Times New Roman" w:hAnsi="Times New Roman" w:eastAsia="宋体" w:cs="Times New Roman"/>
                <w:kern w:val="0"/>
                <w:sz w:val="22"/>
                <w:szCs w:val="22"/>
              </w:rPr>
              <w:t xml:space="preserve">  </w:t>
            </w:r>
          </w:p>
        </w:tc>
        <w:tc>
          <w:tcPr>
            <w:tcW w:w="2680" w:type="dxa"/>
            <w:noWrap w:val="0"/>
            <w:vAlign w:val="center"/>
          </w:tcPr>
          <w:p w14:paraId="5841EF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Anas formosa</w:t>
            </w:r>
          </w:p>
        </w:tc>
        <w:tc>
          <w:tcPr>
            <w:tcW w:w="700" w:type="dxa"/>
            <w:noWrap w:val="0"/>
            <w:vAlign w:val="center"/>
          </w:tcPr>
          <w:p w14:paraId="367D6B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06E0A5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71982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6B01C6E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2B73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AA1AB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D2D30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47</w:t>
            </w:r>
          </w:p>
        </w:tc>
        <w:tc>
          <w:tcPr>
            <w:tcW w:w="1356" w:type="dxa"/>
            <w:noWrap/>
            <w:vAlign w:val="center"/>
          </w:tcPr>
          <w:p w14:paraId="55547D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赤颈鸭</w:t>
            </w:r>
          </w:p>
        </w:tc>
        <w:tc>
          <w:tcPr>
            <w:tcW w:w="2680" w:type="dxa"/>
            <w:noWrap w:val="0"/>
            <w:vAlign w:val="center"/>
          </w:tcPr>
          <w:p w14:paraId="2D54C2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Anas penelope</w:t>
            </w:r>
          </w:p>
        </w:tc>
        <w:tc>
          <w:tcPr>
            <w:tcW w:w="700" w:type="dxa"/>
            <w:noWrap w:val="0"/>
            <w:vAlign w:val="center"/>
          </w:tcPr>
          <w:p w14:paraId="44A30E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31E862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01F2BD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ED68E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1F9F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24EF6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25225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48</w:t>
            </w:r>
          </w:p>
        </w:tc>
        <w:tc>
          <w:tcPr>
            <w:tcW w:w="1356" w:type="dxa"/>
            <w:noWrap/>
            <w:vAlign w:val="center"/>
          </w:tcPr>
          <w:p w14:paraId="416DF8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白眉鸭</w:t>
            </w:r>
          </w:p>
        </w:tc>
        <w:tc>
          <w:tcPr>
            <w:tcW w:w="2680" w:type="dxa"/>
            <w:noWrap w:val="0"/>
            <w:vAlign w:val="center"/>
          </w:tcPr>
          <w:p w14:paraId="40D313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Anas querquedula</w:t>
            </w:r>
          </w:p>
        </w:tc>
        <w:tc>
          <w:tcPr>
            <w:tcW w:w="700" w:type="dxa"/>
            <w:noWrap w:val="0"/>
            <w:vAlign w:val="center"/>
          </w:tcPr>
          <w:p w14:paraId="52887A8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23913DA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6EA252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4CB825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5855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D2C01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8713A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49</w:t>
            </w:r>
          </w:p>
        </w:tc>
        <w:tc>
          <w:tcPr>
            <w:tcW w:w="1356" w:type="dxa"/>
            <w:noWrap/>
            <w:vAlign w:val="center"/>
          </w:tcPr>
          <w:p w14:paraId="494192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琵嘴鸭</w:t>
            </w:r>
          </w:p>
        </w:tc>
        <w:tc>
          <w:tcPr>
            <w:tcW w:w="2680" w:type="dxa"/>
            <w:noWrap w:val="0"/>
            <w:vAlign w:val="center"/>
          </w:tcPr>
          <w:p w14:paraId="485D85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Anas clypenata</w:t>
            </w:r>
          </w:p>
        </w:tc>
        <w:tc>
          <w:tcPr>
            <w:tcW w:w="700" w:type="dxa"/>
            <w:noWrap w:val="0"/>
            <w:vAlign w:val="center"/>
          </w:tcPr>
          <w:p w14:paraId="7B33EA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2B768D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615BFE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3BA75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4755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99D5B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85D59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50</w:t>
            </w:r>
          </w:p>
        </w:tc>
        <w:tc>
          <w:tcPr>
            <w:tcW w:w="1356" w:type="dxa"/>
            <w:noWrap/>
            <w:vAlign w:val="center"/>
          </w:tcPr>
          <w:p w14:paraId="4AF1956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白眼潜鸭</w:t>
            </w:r>
            <w:r>
              <w:rPr>
                <w:rFonts w:ascii="Times New Roman" w:hAnsi="Times New Roman" w:eastAsia="宋体" w:cs="Times New Roman"/>
                <w:kern w:val="0"/>
                <w:sz w:val="22"/>
                <w:szCs w:val="22"/>
              </w:rPr>
              <w:t xml:space="preserve">  </w:t>
            </w:r>
          </w:p>
        </w:tc>
        <w:tc>
          <w:tcPr>
            <w:tcW w:w="2680" w:type="dxa"/>
            <w:noWrap w:val="0"/>
            <w:vAlign w:val="center"/>
          </w:tcPr>
          <w:p w14:paraId="0325C6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Aythya nyroca</w:t>
            </w:r>
          </w:p>
        </w:tc>
        <w:tc>
          <w:tcPr>
            <w:tcW w:w="700" w:type="dxa"/>
            <w:noWrap w:val="0"/>
            <w:vAlign w:val="center"/>
          </w:tcPr>
          <w:p w14:paraId="7314D3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72E3CC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30A93B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6487D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531D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3F3B91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35992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51</w:t>
            </w:r>
          </w:p>
        </w:tc>
        <w:tc>
          <w:tcPr>
            <w:tcW w:w="1356" w:type="dxa"/>
            <w:noWrap w:val="0"/>
            <w:vAlign w:val="center"/>
          </w:tcPr>
          <w:p w14:paraId="1F77F1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鸳鸯</w:t>
            </w:r>
          </w:p>
        </w:tc>
        <w:tc>
          <w:tcPr>
            <w:tcW w:w="2680" w:type="dxa"/>
            <w:noWrap w:val="0"/>
            <w:vAlign w:val="center"/>
          </w:tcPr>
          <w:p w14:paraId="7F6BB7F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Aix galericulata </w:t>
            </w:r>
          </w:p>
        </w:tc>
        <w:tc>
          <w:tcPr>
            <w:tcW w:w="700" w:type="dxa"/>
            <w:noWrap w:val="0"/>
            <w:vAlign w:val="center"/>
          </w:tcPr>
          <w:p w14:paraId="58D3D1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93213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5C868A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161F4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DFD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86743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94243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52</w:t>
            </w:r>
          </w:p>
        </w:tc>
        <w:tc>
          <w:tcPr>
            <w:tcW w:w="1356" w:type="dxa"/>
            <w:noWrap w:val="0"/>
            <w:vAlign w:val="center"/>
          </w:tcPr>
          <w:p w14:paraId="51FA3B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棉凫</w:t>
            </w:r>
            <w:r>
              <w:rPr>
                <w:rFonts w:ascii="Times New Roman" w:hAnsi="Times New Roman" w:eastAsia="宋体" w:cs="Times New Roman"/>
                <w:kern w:val="0"/>
                <w:sz w:val="22"/>
                <w:szCs w:val="22"/>
              </w:rPr>
              <w:t xml:space="preserve">    </w:t>
            </w:r>
          </w:p>
        </w:tc>
        <w:tc>
          <w:tcPr>
            <w:tcW w:w="2680" w:type="dxa"/>
            <w:noWrap w:val="0"/>
            <w:vAlign w:val="center"/>
          </w:tcPr>
          <w:p w14:paraId="63EC31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Nettapus coromandelianus</w:t>
            </w:r>
          </w:p>
        </w:tc>
        <w:tc>
          <w:tcPr>
            <w:tcW w:w="700" w:type="dxa"/>
            <w:noWrap w:val="0"/>
            <w:vAlign w:val="center"/>
          </w:tcPr>
          <w:p w14:paraId="70EAA9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F26BA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2B2E4E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600EA8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CF8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7A7CC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CA19D7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53</w:t>
            </w:r>
          </w:p>
        </w:tc>
        <w:tc>
          <w:tcPr>
            <w:tcW w:w="1356" w:type="dxa"/>
            <w:noWrap/>
            <w:vAlign w:val="center"/>
          </w:tcPr>
          <w:p w14:paraId="32FEF4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长尾鸭</w:t>
            </w:r>
            <w:r>
              <w:rPr>
                <w:rFonts w:ascii="Times New Roman" w:hAnsi="Times New Roman" w:eastAsia="宋体" w:cs="Times New Roman"/>
                <w:kern w:val="0"/>
                <w:sz w:val="22"/>
                <w:szCs w:val="22"/>
              </w:rPr>
              <w:t xml:space="preserve">  </w:t>
            </w:r>
          </w:p>
        </w:tc>
        <w:tc>
          <w:tcPr>
            <w:tcW w:w="2680" w:type="dxa"/>
            <w:noWrap w:val="0"/>
            <w:vAlign w:val="center"/>
          </w:tcPr>
          <w:p w14:paraId="423630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Clangula hyemalis</w:t>
            </w:r>
          </w:p>
        </w:tc>
        <w:tc>
          <w:tcPr>
            <w:tcW w:w="700" w:type="dxa"/>
            <w:noWrap w:val="0"/>
            <w:vAlign w:val="center"/>
          </w:tcPr>
          <w:p w14:paraId="5BDBA9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EDFF8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A1A3B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0B485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1C7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235F5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C7964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54</w:t>
            </w:r>
          </w:p>
        </w:tc>
        <w:tc>
          <w:tcPr>
            <w:tcW w:w="1356" w:type="dxa"/>
            <w:noWrap/>
            <w:vAlign w:val="center"/>
          </w:tcPr>
          <w:p w14:paraId="740EAA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鹊鸭</w:t>
            </w:r>
            <w:r>
              <w:rPr>
                <w:rFonts w:ascii="Times New Roman" w:hAnsi="Times New Roman" w:eastAsia="宋体" w:cs="Times New Roman"/>
                <w:kern w:val="0"/>
                <w:sz w:val="22"/>
                <w:szCs w:val="22"/>
              </w:rPr>
              <w:t xml:space="preserve">  </w:t>
            </w:r>
          </w:p>
        </w:tc>
        <w:tc>
          <w:tcPr>
            <w:tcW w:w="2680" w:type="dxa"/>
            <w:noWrap w:val="0"/>
            <w:vAlign w:val="center"/>
          </w:tcPr>
          <w:p w14:paraId="232D8E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Bucephala clangula</w:t>
            </w:r>
          </w:p>
        </w:tc>
        <w:tc>
          <w:tcPr>
            <w:tcW w:w="700" w:type="dxa"/>
            <w:noWrap w:val="0"/>
            <w:vAlign w:val="center"/>
          </w:tcPr>
          <w:p w14:paraId="59B217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14DC5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2CC72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7F69E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6D7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E7585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187BC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55</w:t>
            </w:r>
          </w:p>
        </w:tc>
        <w:tc>
          <w:tcPr>
            <w:tcW w:w="1356" w:type="dxa"/>
            <w:noWrap/>
            <w:vAlign w:val="center"/>
          </w:tcPr>
          <w:p w14:paraId="6F2367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斑头秋沙鸭（白秋沙鸭）</w:t>
            </w:r>
          </w:p>
        </w:tc>
        <w:tc>
          <w:tcPr>
            <w:tcW w:w="2680" w:type="dxa"/>
            <w:noWrap w:val="0"/>
            <w:vAlign w:val="center"/>
          </w:tcPr>
          <w:p w14:paraId="69893A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Mergus albellus</w:t>
            </w:r>
          </w:p>
        </w:tc>
        <w:tc>
          <w:tcPr>
            <w:tcW w:w="700" w:type="dxa"/>
            <w:noWrap w:val="0"/>
            <w:vAlign w:val="center"/>
          </w:tcPr>
          <w:p w14:paraId="49D5A7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3C3899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091F89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1AACCD3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538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188A6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8DB17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56</w:t>
            </w:r>
          </w:p>
        </w:tc>
        <w:tc>
          <w:tcPr>
            <w:tcW w:w="1356" w:type="dxa"/>
            <w:noWrap w:val="0"/>
            <w:vAlign w:val="center"/>
          </w:tcPr>
          <w:p w14:paraId="42C5C4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中华秋沙鸭</w:t>
            </w:r>
          </w:p>
        </w:tc>
        <w:tc>
          <w:tcPr>
            <w:tcW w:w="2680" w:type="dxa"/>
            <w:noWrap w:val="0"/>
            <w:vAlign w:val="center"/>
          </w:tcPr>
          <w:p w14:paraId="5A60763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Mergus squamatus </w:t>
            </w:r>
          </w:p>
        </w:tc>
        <w:tc>
          <w:tcPr>
            <w:tcW w:w="700" w:type="dxa"/>
            <w:noWrap w:val="0"/>
            <w:vAlign w:val="center"/>
          </w:tcPr>
          <w:p w14:paraId="7B8489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490E66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DDF92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D7B95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08B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A2FF1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C4DE9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57</w:t>
            </w:r>
          </w:p>
        </w:tc>
        <w:tc>
          <w:tcPr>
            <w:tcW w:w="1356" w:type="dxa"/>
            <w:noWrap/>
            <w:vAlign w:val="center"/>
          </w:tcPr>
          <w:p w14:paraId="030DF1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红胸秋沙鸭</w:t>
            </w:r>
            <w:r>
              <w:rPr>
                <w:rFonts w:ascii="Times New Roman" w:hAnsi="Times New Roman" w:eastAsia="宋体" w:cs="Times New Roman"/>
                <w:kern w:val="0"/>
                <w:sz w:val="22"/>
                <w:szCs w:val="22"/>
              </w:rPr>
              <w:t xml:space="preserve">  </w:t>
            </w:r>
          </w:p>
        </w:tc>
        <w:tc>
          <w:tcPr>
            <w:tcW w:w="2680" w:type="dxa"/>
            <w:noWrap w:val="0"/>
            <w:vAlign w:val="center"/>
          </w:tcPr>
          <w:p w14:paraId="049E03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Mergus serrator</w:t>
            </w:r>
          </w:p>
        </w:tc>
        <w:tc>
          <w:tcPr>
            <w:tcW w:w="700" w:type="dxa"/>
            <w:noWrap w:val="0"/>
            <w:vAlign w:val="center"/>
          </w:tcPr>
          <w:p w14:paraId="721481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6B7C25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80F03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A2296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0DA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8D4B3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589D9A0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58</w:t>
            </w:r>
          </w:p>
        </w:tc>
        <w:tc>
          <w:tcPr>
            <w:tcW w:w="1356" w:type="dxa"/>
            <w:noWrap/>
            <w:vAlign w:val="center"/>
          </w:tcPr>
          <w:p w14:paraId="1C6EE62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普通秋沙鸭</w:t>
            </w:r>
            <w:r>
              <w:rPr>
                <w:rFonts w:ascii="Times New Roman" w:hAnsi="Times New Roman" w:eastAsia="宋体" w:cs="Times New Roman"/>
                <w:kern w:val="0"/>
                <w:sz w:val="22"/>
                <w:szCs w:val="22"/>
              </w:rPr>
              <w:t xml:space="preserve">  </w:t>
            </w:r>
          </w:p>
        </w:tc>
        <w:tc>
          <w:tcPr>
            <w:tcW w:w="2680" w:type="dxa"/>
            <w:noWrap w:val="0"/>
            <w:vAlign w:val="center"/>
          </w:tcPr>
          <w:p w14:paraId="349E46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Mergus merganser</w:t>
            </w:r>
          </w:p>
        </w:tc>
        <w:tc>
          <w:tcPr>
            <w:tcW w:w="700" w:type="dxa"/>
            <w:noWrap w:val="0"/>
            <w:vAlign w:val="center"/>
          </w:tcPr>
          <w:p w14:paraId="5CD8F2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6451EB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E6718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32CEF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CFA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E0B6A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隼形目</w:t>
            </w:r>
          </w:p>
        </w:tc>
        <w:tc>
          <w:tcPr>
            <w:tcW w:w="619" w:type="dxa"/>
            <w:noWrap w:val="0"/>
            <w:vAlign w:val="center"/>
          </w:tcPr>
          <w:p w14:paraId="511A9F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CF4CB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462D1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FALCONIFORMES</w:t>
            </w:r>
          </w:p>
        </w:tc>
        <w:tc>
          <w:tcPr>
            <w:tcW w:w="700" w:type="dxa"/>
            <w:noWrap w:val="0"/>
            <w:vAlign w:val="center"/>
          </w:tcPr>
          <w:p w14:paraId="631A9A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F24E1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7029F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32D20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493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80BDF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鹰科</w:t>
            </w:r>
          </w:p>
        </w:tc>
        <w:tc>
          <w:tcPr>
            <w:tcW w:w="619" w:type="dxa"/>
            <w:noWrap w:val="0"/>
            <w:vAlign w:val="center"/>
          </w:tcPr>
          <w:p w14:paraId="57F465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58C7BA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2A8A8E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Accipitridae</w:t>
            </w:r>
          </w:p>
        </w:tc>
        <w:tc>
          <w:tcPr>
            <w:tcW w:w="700" w:type="dxa"/>
            <w:noWrap w:val="0"/>
            <w:vAlign w:val="center"/>
          </w:tcPr>
          <w:p w14:paraId="55AC54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E886F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BFF05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03096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99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8DC1A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57D11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59</w:t>
            </w:r>
          </w:p>
        </w:tc>
        <w:tc>
          <w:tcPr>
            <w:tcW w:w="1356" w:type="dxa"/>
            <w:noWrap w:val="0"/>
            <w:vAlign w:val="center"/>
          </w:tcPr>
          <w:p w14:paraId="5DF541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黑翅鸢</w:t>
            </w:r>
          </w:p>
        </w:tc>
        <w:tc>
          <w:tcPr>
            <w:tcW w:w="2680" w:type="dxa"/>
            <w:noWrap w:val="0"/>
            <w:vAlign w:val="center"/>
          </w:tcPr>
          <w:p w14:paraId="6172CD5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Elanus caeruleus</w:t>
            </w:r>
          </w:p>
        </w:tc>
        <w:tc>
          <w:tcPr>
            <w:tcW w:w="700" w:type="dxa"/>
            <w:noWrap w:val="0"/>
            <w:vAlign w:val="center"/>
          </w:tcPr>
          <w:p w14:paraId="328531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E254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35012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2E014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3697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D191C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5D213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60</w:t>
            </w:r>
          </w:p>
        </w:tc>
        <w:tc>
          <w:tcPr>
            <w:tcW w:w="1356" w:type="dxa"/>
            <w:noWrap w:val="0"/>
            <w:vAlign w:val="center"/>
          </w:tcPr>
          <w:p w14:paraId="52607A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黑鸢（鸢）</w:t>
            </w:r>
          </w:p>
        </w:tc>
        <w:tc>
          <w:tcPr>
            <w:tcW w:w="2680" w:type="dxa"/>
            <w:noWrap w:val="0"/>
            <w:vAlign w:val="center"/>
          </w:tcPr>
          <w:p w14:paraId="7B53D7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Milvus migrans</w:t>
            </w:r>
          </w:p>
        </w:tc>
        <w:tc>
          <w:tcPr>
            <w:tcW w:w="700" w:type="dxa"/>
            <w:noWrap w:val="0"/>
            <w:vAlign w:val="center"/>
          </w:tcPr>
          <w:p w14:paraId="734865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8BDC4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D6E98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81801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17B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AE819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45608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61</w:t>
            </w:r>
          </w:p>
        </w:tc>
        <w:tc>
          <w:tcPr>
            <w:tcW w:w="1356" w:type="dxa"/>
            <w:noWrap w:val="0"/>
            <w:vAlign w:val="center"/>
          </w:tcPr>
          <w:p w14:paraId="75CEFAF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苍鹰</w:t>
            </w:r>
          </w:p>
        </w:tc>
        <w:tc>
          <w:tcPr>
            <w:tcW w:w="2680" w:type="dxa"/>
            <w:noWrap w:val="0"/>
            <w:vAlign w:val="center"/>
          </w:tcPr>
          <w:p w14:paraId="04DCE8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 Accipiter gentilis</w:t>
            </w:r>
          </w:p>
        </w:tc>
        <w:tc>
          <w:tcPr>
            <w:tcW w:w="700" w:type="dxa"/>
            <w:noWrap w:val="0"/>
            <w:vAlign w:val="center"/>
          </w:tcPr>
          <w:p w14:paraId="7CC0BD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23206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E03B1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8E507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CDE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3E5D9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3639F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62</w:t>
            </w:r>
          </w:p>
        </w:tc>
        <w:tc>
          <w:tcPr>
            <w:tcW w:w="1356" w:type="dxa"/>
            <w:noWrap w:val="0"/>
            <w:vAlign w:val="center"/>
          </w:tcPr>
          <w:p w14:paraId="4B1466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赤腹鹰</w:t>
            </w:r>
          </w:p>
        </w:tc>
        <w:tc>
          <w:tcPr>
            <w:tcW w:w="2680" w:type="dxa"/>
            <w:noWrap w:val="0"/>
            <w:vAlign w:val="center"/>
          </w:tcPr>
          <w:p w14:paraId="192541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Accipiter soloensis</w:t>
            </w:r>
          </w:p>
        </w:tc>
        <w:tc>
          <w:tcPr>
            <w:tcW w:w="700" w:type="dxa"/>
            <w:noWrap w:val="0"/>
            <w:vAlign w:val="center"/>
          </w:tcPr>
          <w:p w14:paraId="6E0810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0A852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175248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BBDA0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61E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9270E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76256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63</w:t>
            </w:r>
          </w:p>
        </w:tc>
        <w:tc>
          <w:tcPr>
            <w:tcW w:w="1356" w:type="dxa"/>
            <w:noWrap w:val="0"/>
            <w:vAlign w:val="center"/>
          </w:tcPr>
          <w:p w14:paraId="086C56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雀鹰</w:t>
            </w:r>
          </w:p>
        </w:tc>
        <w:tc>
          <w:tcPr>
            <w:tcW w:w="2680" w:type="dxa"/>
            <w:noWrap w:val="0"/>
            <w:vAlign w:val="center"/>
          </w:tcPr>
          <w:p w14:paraId="49DE41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Accipiter nisus</w:t>
            </w:r>
          </w:p>
        </w:tc>
        <w:tc>
          <w:tcPr>
            <w:tcW w:w="700" w:type="dxa"/>
            <w:noWrap w:val="0"/>
            <w:vAlign w:val="center"/>
          </w:tcPr>
          <w:p w14:paraId="6C1AFB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249A5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579BA5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65F4D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BD9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DF739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970A9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64</w:t>
            </w:r>
          </w:p>
        </w:tc>
        <w:tc>
          <w:tcPr>
            <w:tcW w:w="1356" w:type="dxa"/>
            <w:noWrap w:val="0"/>
            <w:vAlign w:val="center"/>
          </w:tcPr>
          <w:p w14:paraId="424B1F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松雀鹰</w:t>
            </w:r>
          </w:p>
        </w:tc>
        <w:tc>
          <w:tcPr>
            <w:tcW w:w="2680" w:type="dxa"/>
            <w:noWrap w:val="0"/>
            <w:vAlign w:val="center"/>
          </w:tcPr>
          <w:p w14:paraId="3C4E9E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Accipiter  virgatus</w:t>
            </w:r>
          </w:p>
        </w:tc>
        <w:tc>
          <w:tcPr>
            <w:tcW w:w="700" w:type="dxa"/>
            <w:noWrap w:val="0"/>
            <w:vAlign w:val="center"/>
          </w:tcPr>
          <w:p w14:paraId="7F7071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FE428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9B120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190FC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79B2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CC4DF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C068A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65</w:t>
            </w:r>
          </w:p>
        </w:tc>
        <w:tc>
          <w:tcPr>
            <w:tcW w:w="1356" w:type="dxa"/>
            <w:noWrap w:val="0"/>
            <w:vAlign w:val="center"/>
          </w:tcPr>
          <w:p w14:paraId="64BD52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大鵟</w:t>
            </w:r>
          </w:p>
        </w:tc>
        <w:tc>
          <w:tcPr>
            <w:tcW w:w="2680" w:type="dxa"/>
            <w:noWrap w:val="0"/>
            <w:vAlign w:val="center"/>
          </w:tcPr>
          <w:p w14:paraId="3B47CB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Buteo hemilasius</w:t>
            </w:r>
          </w:p>
        </w:tc>
        <w:tc>
          <w:tcPr>
            <w:tcW w:w="700" w:type="dxa"/>
            <w:noWrap w:val="0"/>
            <w:vAlign w:val="center"/>
          </w:tcPr>
          <w:p w14:paraId="2260D1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242C1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6F15F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46D44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6B5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3894B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DA7E7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66</w:t>
            </w:r>
          </w:p>
        </w:tc>
        <w:tc>
          <w:tcPr>
            <w:tcW w:w="1356" w:type="dxa"/>
            <w:noWrap w:val="0"/>
            <w:vAlign w:val="center"/>
          </w:tcPr>
          <w:p w14:paraId="504AC6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普通鵟</w:t>
            </w:r>
          </w:p>
        </w:tc>
        <w:tc>
          <w:tcPr>
            <w:tcW w:w="2680" w:type="dxa"/>
            <w:noWrap w:val="0"/>
            <w:vAlign w:val="center"/>
          </w:tcPr>
          <w:p w14:paraId="7AB0D6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Buteo buteo</w:t>
            </w:r>
          </w:p>
        </w:tc>
        <w:tc>
          <w:tcPr>
            <w:tcW w:w="700" w:type="dxa"/>
            <w:noWrap w:val="0"/>
            <w:vAlign w:val="center"/>
          </w:tcPr>
          <w:p w14:paraId="19CBC7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BEF1F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31381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62BFBE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266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6C765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D8842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67</w:t>
            </w:r>
          </w:p>
        </w:tc>
        <w:tc>
          <w:tcPr>
            <w:tcW w:w="1356" w:type="dxa"/>
            <w:noWrap w:val="0"/>
            <w:vAlign w:val="center"/>
          </w:tcPr>
          <w:p w14:paraId="6626DF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毛脚鵟</w:t>
            </w:r>
          </w:p>
        </w:tc>
        <w:tc>
          <w:tcPr>
            <w:tcW w:w="2680" w:type="dxa"/>
            <w:noWrap w:val="0"/>
            <w:vAlign w:val="center"/>
          </w:tcPr>
          <w:p w14:paraId="53662D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Buteo lagopus </w:t>
            </w:r>
          </w:p>
        </w:tc>
        <w:tc>
          <w:tcPr>
            <w:tcW w:w="700" w:type="dxa"/>
            <w:noWrap w:val="0"/>
            <w:vAlign w:val="center"/>
          </w:tcPr>
          <w:p w14:paraId="3E8479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EE6A9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3D226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E921CF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400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ABD80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57F1C1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68</w:t>
            </w:r>
          </w:p>
        </w:tc>
        <w:tc>
          <w:tcPr>
            <w:tcW w:w="1356" w:type="dxa"/>
            <w:noWrap w:val="0"/>
            <w:vAlign w:val="center"/>
          </w:tcPr>
          <w:p w14:paraId="79CDDF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灰脸鵟鹰</w:t>
            </w:r>
          </w:p>
        </w:tc>
        <w:tc>
          <w:tcPr>
            <w:tcW w:w="2680" w:type="dxa"/>
            <w:noWrap w:val="0"/>
            <w:vAlign w:val="center"/>
          </w:tcPr>
          <w:p w14:paraId="6DD218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Butastur indicus</w:t>
            </w:r>
          </w:p>
        </w:tc>
        <w:tc>
          <w:tcPr>
            <w:tcW w:w="700" w:type="dxa"/>
            <w:noWrap w:val="0"/>
            <w:vAlign w:val="center"/>
          </w:tcPr>
          <w:p w14:paraId="2043F5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44CF72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E8737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BAEAE4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24F5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5CFA5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11FC0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69</w:t>
            </w:r>
          </w:p>
        </w:tc>
        <w:tc>
          <w:tcPr>
            <w:tcW w:w="1356" w:type="dxa"/>
            <w:noWrap w:val="0"/>
            <w:vAlign w:val="center"/>
          </w:tcPr>
          <w:p w14:paraId="327AF0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金鵰</w:t>
            </w:r>
          </w:p>
        </w:tc>
        <w:tc>
          <w:tcPr>
            <w:tcW w:w="2680" w:type="dxa"/>
            <w:noWrap w:val="0"/>
            <w:vAlign w:val="center"/>
          </w:tcPr>
          <w:p w14:paraId="1BF2A9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Aquila chrysaetos</w:t>
            </w:r>
          </w:p>
        </w:tc>
        <w:tc>
          <w:tcPr>
            <w:tcW w:w="700" w:type="dxa"/>
            <w:noWrap w:val="0"/>
            <w:vAlign w:val="center"/>
          </w:tcPr>
          <w:p w14:paraId="067A89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5DD9C1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57EB66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4C4BB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5E6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3A8AE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6784D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70</w:t>
            </w:r>
          </w:p>
        </w:tc>
        <w:tc>
          <w:tcPr>
            <w:tcW w:w="1356" w:type="dxa"/>
            <w:noWrap w:val="0"/>
            <w:vAlign w:val="center"/>
          </w:tcPr>
          <w:p w14:paraId="13323A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白肩鵰</w:t>
            </w:r>
          </w:p>
        </w:tc>
        <w:tc>
          <w:tcPr>
            <w:tcW w:w="2680" w:type="dxa"/>
            <w:noWrap w:val="0"/>
            <w:vAlign w:val="center"/>
          </w:tcPr>
          <w:p w14:paraId="0E2AE4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Aquila heliaca</w:t>
            </w:r>
          </w:p>
        </w:tc>
        <w:tc>
          <w:tcPr>
            <w:tcW w:w="700" w:type="dxa"/>
            <w:noWrap w:val="0"/>
            <w:vAlign w:val="center"/>
          </w:tcPr>
          <w:p w14:paraId="2134FB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24EF40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39B761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E1492F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1E3D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F4766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4535C7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71</w:t>
            </w:r>
          </w:p>
        </w:tc>
        <w:tc>
          <w:tcPr>
            <w:tcW w:w="1356" w:type="dxa"/>
            <w:noWrap w:val="0"/>
            <w:vAlign w:val="center"/>
          </w:tcPr>
          <w:p w14:paraId="679F4D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草原鵰</w:t>
            </w:r>
          </w:p>
        </w:tc>
        <w:tc>
          <w:tcPr>
            <w:tcW w:w="2680" w:type="dxa"/>
            <w:noWrap w:val="0"/>
            <w:vAlign w:val="center"/>
          </w:tcPr>
          <w:p w14:paraId="429FAD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Aquila rapax </w:t>
            </w:r>
          </w:p>
        </w:tc>
        <w:tc>
          <w:tcPr>
            <w:tcW w:w="700" w:type="dxa"/>
            <w:noWrap w:val="0"/>
            <w:vAlign w:val="center"/>
          </w:tcPr>
          <w:p w14:paraId="35F0FE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5772C2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0E888A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77699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60D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659ED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0944B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72</w:t>
            </w:r>
          </w:p>
        </w:tc>
        <w:tc>
          <w:tcPr>
            <w:tcW w:w="1356" w:type="dxa"/>
            <w:noWrap w:val="0"/>
            <w:vAlign w:val="center"/>
          </w:tcPr>
          <w:p w14:paraId="325FB9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乌鵰</w:t>
            </w:r>
          </w:p>
        </w:tc>
        <w:tc>
          <w:tcPr>
            <w:tcW w:w="2680" w:type="dxa"/>
            <w:noWrap w:val="0"/>
            <w:vAlign w:val="center"/>
          </w:tcPr>
          <w:p w14:paraId="279D30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Aquila clanga </w:t>
            </w:r>
          </w:p>
        </w:tc>
        <w:tc>
          <w:tcPr>
            <w:tcW w:w="700" w:type="dxa"/>
            <w:noWrap w:val="0"/>
            <w:vAlign w:val="center"/>
          </w:tcPr>
          <w:p w14:paraId="2015F2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693AAE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6D5CC7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5661F3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7AE8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454A2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29F0D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73</w:t>
            </w:r>
          </w:p>
        </w:tc>
        <w:tc>
          <w:tcPr>
            <w:tcW w:w="1356" w:type="dxa"/>
            <w:noWrap w:val="0"/>
            <w:vAlign w:val="center"/>
          </w:tcPr>
          <w:p w14:paraId="3374B1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玉带海鵰</w:t>
            </w:r>
          </w:p>
        </w:tc>
        <w:tc>
          <w:tcPr>
            <w:tcW w:w="2680" w:type="dxa"/>
            <w:noWrap w:val="0"/>
            <w:vAlign w:val="center"/>
          </w:tcPr>
          <w:p w14:paraId="4E7F63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Haliaeetus leucoryphus</w:t>
            </w:r>
          </w:p>
        </w:tc>
        <w:tc>
          <w:tcPr>
            <w:tcW w:w="700" w:type="dxa"/>
            <w:noWrap w:val="0"/>
            <w:vAlign w:val="center"/>
          </w:tcPr>
          <w:p w14:paraId="4F234F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1F2456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3148FD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4A7DB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FBD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AFB41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530FA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74</w:t>
            </w:r>
          </w:p>
        </w:tc>
        <w:tc>
          <w:tcPr>
            <w:tcW w:w="1356" w:type="dxa"/>
            <w:noWrap w:val="0"/>
            <w:vAlign w:val="center"/>
          </w:tcPr>
          <w:p w14:paraId="3C2DEF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白尾海鵰</w:t>
            </w:r>
          </w:p>
        </w:tc>
        <w:tc>
          <w:tcPr>
            <w:tcW w:w="2680" w:type="dxa"/>
            <w:noWrap w:val="0"/>
            <w:vAlign w:val="center"/>
          </w:tcPr>
          <w:p w14:paraId="36FA6A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Haliaeetus albicilla</w:t>
            </w:r>
          </w:p>
        </w:tc>
        <w:tc>
          <w:tcPr>
            <w:tcW w:w="700" w:type="dxa"/>
            <w:noWrap w:val="0"/>
            <w:vAlign w:val="center"/>
          </w:tcPr>
          <w:p w14:paraId="39AAF2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0013A4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6FE7F6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E2D3D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4ABD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88120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50B15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75</w:t>
            </w:r>
          </w:p>
        </w:tc>
        <w:tc>
          <w:tcPr>
            <w:tcW w:w="1356" w:type="dxa"/>
            <w:noWrap w:val="0"/>
            <w:vAlign w:val="center"/>
          </w:tcPr>
          <w:p w14:paraId="4C506F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秃鹫</w:t>
            </w:r>
          </w:p>
        </w:tc>
        <w:tc>
          <w:tcPr>
            <w:tcW w:w="2680" w:type="dxa"/>
            <w:noWrap w:val="0"/>
            <w:vAlign w:val="center"/>
          </w:tcPr>
          <w:p w14:paraId="468903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Aegypius monachus</w:t>
            </w:r>
          </w:p>
        </w:tc>
        <w:tc>
          <w:tcPr>
            <w:tcW w:w="700" w:type="dxa"/>
            <w:noWrap w:val="0"/>
            <w:vAlign w:val="center"/>
          </w:tcPr>
          <w:p w14:paraId="40A48F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1C49AC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2BF973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5CB31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40D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56F2A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0392B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76</w:t>
            </w:r>
          </w:p>
        </w:tc>
        <w:tc>
          <w:tcPr>
            <w:tcW w:w="1356" w:type="dxa"/>
            <w:noWrap w:val="0"/>
            <w:vAlign w:val="center"/>
          </w:tcPr>
          <w:p w14:paraId="7C2DEF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胡兀鹫</w:t>
            </w:r>
          </w:p>
        </w:tc>
        <w:tc>
          <w:tcPr>
            <w:tcW w:w="2680" w:type="dxa"/>
            <w:noWrap w:val="0"/>
            <w:vAlign w:val="center"/>
          </w:tcPr>
          <w:p w14:paraId="2F2D6A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Gypaetus barbatus</w:t>
            </w:r>
          </w:p>
        </w:tc>
        <w:tc>
          <w:tcPr>
            <w:tcW w:w="700" w:type="dxa"/>
            <w:noWrap w:val="0"/>
            <w:vAlign w:val="center"/>
          </w:tcPr>
          <w:p w14:paraId="3F3A9D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6F2AF5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67822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6F73A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9B3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46944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940BC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77</w:t>
            </w:r>
          </w:p>
        </w:tc>
        <w:tc>
          <w:tcPr>
            <w:tcW w:w="1356" w:type="dxa"/>
            <w:noWrap w:val="0"/>
            <w:vAlign w:val="center"/>
          </w:tcPr>
          <w:p w14:paraId="19C5432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白尾鹞</w:t>
            </w:r>
          </w:p>
        </w:tc>
        <w:tc>
          <w:tcPr>
            <w:tcW w:w="2680" w:type="dxa"/>
            <w:noWrap w:val="0"/>
            <w:vAlign w:val="center"/>
          </w:tcPr>
          <w:p w14:paraId="5B7066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Circus cyaneus</w:t>
            </w:r>
          </w:p>
        </w:tc>
        <w:tc>
          <w:tcPr>
            <w:tcW w:w="700" w:type="dxa"/>
            <w:noWrap w:val="0"/>
            <w:vAlign w:val="center"/>
          </w:tcPr>
          <w:p w14:paraId="5AD2D4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9A41D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593E89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635D3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0F0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349C9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142E1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78</w:t>
            </w:r>
          </w:p>
        </w:tc>
        <w:tc>
          <w:tcPr>
            <w:tcW w:w="1356" w:type="dxa"/>
            <w:noWrap w:val="0"/>
            <w:vAlign w:val="center"/>
          </w:tcPr>
          <w:p w14:paraId="36A78D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草原鹞</w:t>
            </w:r>
          </w:p>
        </w:tc>
        <w:tc>
          <w:tcPr>
            <w:tcW w:w="2680" w:type="dxa"/>
            <w:noWrap w:val="0"/>
            <w:vAlign w:val="center"/>
          </w:tcPr>
          <w:p w14:paraId="7E5EC6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Circus macrourus</w:t>
            </w:r>
          </w:p>
        </w:tc>
        <w:tc>
          <w:tcPr>
            <w:tcW w:w="700" w:type="dxa"/>
            <w:noWrap w:val="0"/>
            <w:vAlign w:val="center"/>
          </w:tcPr>
          <w:p w14:paraId="0D5725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8C30C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1C5089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23C479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369B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D1F76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9D623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79</w:t>
            </w:r>
          </w:p>
        </w:tc>
        <w:tc>
          <w:tcPr>
            <w:tcW w:w="1356" w:type="dxa"/>
            <w:noWrap w:val="0"/>
            <w:vAlign w:val="center"/>
          </w:tcPr>
          <w:p w14:paraId="780713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鹊鹞</w:t>
            </w:r>
          </w:p>
        </w:tc>
        <w:tc>
          <w:tcPr>
            <w:tcW w:w="2680" w:type="dxa"/>
            <w:noWrap w:val="0"/>
            <w:vAlign w:val="center"/>
          </w:tcPr>
          <w:p w14:paraId="21D5B8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Circus melanoleucos</w:t>
            </w:r>
          </w:p>
        </w:tc>
        <w:tc>
          <w:tcPr>
            <w:tcW w:w="700" w:type="dxa"/>
            <w:noWrap w:val="0"/>
            <w:vAlign w:val="center"/>
          </w:tcPr>
          <w:p w14:paraId="49657F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0C44D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AB057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B1902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DA5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3D96D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99A77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80</w:t>
            </w:r>
          </w:p>
        </w:tc>
        <w:tc>
          <w:tcPr>
            <w:tcW w:w="1356" w:type="dxa"/>
            <w:noWrap w:val="0"/>
            <w:vAlign w:val="center"/>
          </w:tcPr>
          <w:p w14:paraId="2A3D6F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白头鹞</w:t>
            </w:r>
          </w:p>
        </w:tc>
        <w:tc>
          <w:tcPr>
            <w:tcW w:w="2680" w:type="dxa"/>
            <w:noWrap w:val="0"/>
            <w:vAlign w:val="center"/>
          </w:tcPr>
          <w:p w14:paraId="404571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Circus aeruginosus</w:t>
            </w:r>
          </w:p>
        </w:tc>
        <w:tc>
          <w:tcPr>
            <w:tcW w:w="700" w:type="dxa"/>
            <w:noWrap w:val="0"/>
            <w:vAlign w:val="center"/>
          </w:tcPr>
          <w:p w14:paraId="3BB3BD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AD606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FC03F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3E986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D1E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BC742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73C67A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81</w:t>
            </w:r>
          </w:p>
        </w:tc>
        <w:tc>
          <w:tcPr>
            <w:tcW w:w="1356" w:type="dxa"/>
            <w:noWrap w:val="0"/>
            <w:vAlign w:val="center"/>
          </w:tcPr>
          <w:p w14:paraId="4D52219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白腹鹞</w:t>
            </w:r>
          </w:p>
        </w:tc>
        <w:tc>
          <w:tcPr>
            <w:tcW w:w="2680" w:type="dxa"/>
            <w:noWrap w:val="0"/>
            <w:vAlign w:val="center"/>
          </w:tcPr>
          <w:p w14:paraId="7ABBC0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Circus spilonotus </w:t>
            </w:r>
          </w:p>
        </w:tc>
        <w:tc>
          <w:tcPr>
            <w:tcW w:w="700" w:type="dxa"/>
            <w:noWrap w:val="0"/>
            <w:vAlign w:val="center"/>
          </w:tcPr>
          <w:p w14:paraId="51178D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C386B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A7795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8B3C0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52F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6A5BD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C1CEE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82</w:t>
            </w:r>
          </w:p>
        </w:tc>
        <w:tc>
          <w:tcPr>
            <w:tcW w:w="1356" w:type="dxa"/>
            <w:noWrap w:val="0"/>
            <w:vAlign w:val="center"/>
          </w:tcPr>
          <w:p w14:paraId="52CED1F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短趾鵰</w:t>
            </w:r>
          </w:p>
        </w:tc>
        <w:tc>
          <w:tcPr>
            <w:tcW w:w="2680" w:type="dxa"/>
            <w:noWrap w:val="0"/>
            <w:vAlign w:val="center"/>
          </w:tcPr>
          <w:p w14:paraId="6E090C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Circaetus gallicus</w:t>
            </w:r>
          </w:p>
        </w:tc>
        <w:tc>
          <w:tcPr>
            <w:tcW w:w="700" w:type="dxa"/>
            <w:noWrap w:val="0"/>
            <w:vAlign w:val="center"/>
          </w:tcPr>
          <w:p w14:paraId="452FBA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34E18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B3FCA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9BBEB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5747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FF18F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隼科</w:t>
            </w:r>
            <w:r>
              <w:rPr>
                <w:rFonts w:ascii="Times New Roman" w:hAnsi="Times New Roman" w:eastAsia="宋体" w:cs="Times New Roman"/>
                <w:i/>
                <w:iCs/>
                <w:kern w:val="0"/>
                <w:sz w:val="22"/>
                <w:szCs w:val="22"/>
              </w:rPr>
              <w:t xml:space="preserve"> </w:t>
            </w:r>
          </w:p>
        </w:tc>
        <w:tc>
          <w:tcPr>
            <w:tcW w:w="619" w:type="dxa"/>
            <w:noWrap w:val="0"/>
            <w:vAlign w:val="center"/>
          </w:tcPr>
          <w:p w14:paraId="0EFC1C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05210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EC792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Falconidae</w:t>
            </w:r>
          </w:p>
        </w:tc>
        <w:tc>
          <w:tcPr>
            <w:tcW w:w="700" w:type="dxa"/>
            <w:noWrap w:val="0"/>
            <w:vAlign w:val="center"/>
          </w:tcPr>
          <w:p w14:paraId="4F361B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D46B9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7DD26D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3772A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FC8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15BDE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63293A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83</w:t>
            </w:r>
          </w:p>
        </w:tc>
        <w:tc>
          <w:tcPr>
            <w:tcW w:w="1356" w:type="dxa"/>
            <w:noWrap w:val="0"/>
            <w:vAlign w:val="center"/>
          </w:tcPr>
          <w:p w14:paraId="51F31D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猎隼</w:t>
            </w:r>
          </w:p>
        </w:tc>
        <w:tc>
          <w:tcPr>
            <w:tcW w:w="2680" w:type="dxa"/>
            <w:noWrap w:val="0"/>
            <w:vAlign w:val="center"/>
          </w:tcPr>
          <w:p w14:paraId="173B4D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cherrug</w:t>
            </w:r>
          </w:p>
        </w:tc>
        <w:tc>
          <w:tcPr>
            <w:tcW w:w="700" w:type="dxa"/>
            <w:noWrap w:val="0"/>
            <w:vAlign w:val="center"/>
          </w:tcPr>
          <w:p w14:paraId="2E4E30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04C992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73492F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F7DB5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ABA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D57D3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AAC6A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84</w:t>
            </w:r>
          </w:p>
        </w:tc>
        <w:tc>
          <w:tcPr>
            <w:tcW w:w="1356" w:type="dxa"/>
            <w:noWrap w:val="0"/>
            <w:vAlign w:val="center"/>
          </w:tcPr>
          <w:p w14:paraId="13F391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游隼</w:t>
            </w:r>
          </w:p>
        </w:tc>
        <w:tc>
          <w:tcPr>
            <w:tcW w:w="2680" w:type="dxa"/>
            <w:noWrap w:val="0"/>
            <w:vAlign w:val="center"/>
          </w:tcPr>
          <w:p w14:paraId="109F8C5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peregrinus</w:t>
            </w:r>
          </w:p>
        </w:tc>
        <w:tc>
          <w:tcPr>
            <w:tcW w:w="700" w:type="dxa"/>
            <w:noWrap w:val="0"/>
            <w:vAlign w:val="center"/>
          </w:tcPr>
          <w:p w14:paraId="4FA377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437FFF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533997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D0BD7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7A9A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6A7F1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4C669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85</w:t>
            </w:r>
          </w:p>
        </w:tc>
        <w:tc>
          <w:tcPr>
            <w:tcW w:w="1356" w:type="dxa"/>
            <w:noWrap w:val="0"/>
            <w:vAlign w:val="center"/>
          </w:tcPr>
          <w:p w14:paraId="7340E3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燕隼</w:t>
            </w:r>
          </w:p>
        </w:tc>
        <w:tc>
          <w:tcPr>
            <w:tcW w:w="2680" w:type="dxa"/>
            <w:noWrap w:val="0"/>
            <w:vAlign w:val="center"/>
          </w:tcPr>
          <w:p w14:paraId="31DCC6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subbuteo</w:t>
            </w:r>
          </w:p>
        </w:tc>
        <w:tc>
          <w:tcPr>
            <w:tcW w:w="700" w:type="dxa"/>
            <w:noWrap w:val="0"/>
            <w:vAlign w:val="center"/>
          </w:tcPr>
          <w:p w14:paraId="384954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5E70D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874C62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E2A3F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395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54882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43DB4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86</w:t>
            </w:r>
          </w:p>
        </w:tc>
        <w:tc>
          <w:tcPr>
            <w:tcW w:w="1356" w:type="dxa"/>
            <w:noWrap w:val="0"/>
            <w:vAlign w:val="center"/>
          </w:tcPr>
          <w:p w14:paraId="5D4281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灰背隼</w:t>
            </w:r>
          </w:p>
        </w:tc>
        <w:tc>
          <w:tcPr>
            <w:tcW w:w="2680" w:type="dxa"/>
            <w:noWrap w:val="0"/>
            <w:vAlign w:val="center"/>
          </w:tcPr>
          <w:p w14:paraId="39CE4B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columbarius</w:t>
            </w:r>
          </w:p>
        </w:tc>
        <w:tc>
          <w:tcPr>
            <w:tcW w:w="700" w:type="dxa"/>
            <w:noWrap w:val="0"/>
            <w:vAlign w:val="center"/>
          </w:tcPr>
          <w:p w14:paraId="70D54C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FBFEC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28B8A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1A9F7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F39F5C9">
        <w:tblPrEx>
          <w:tblCellMar>
            <w:top w:w="0" w:type="dxa"/>
            <w:left w:w="108" w:type="dxa"/>
            <w:bottom w:w="0" w:type="dxa"/>
            <w:right w:w="108" w:type="dxa"/>
          </w:tblCellMar>
        </w:tblPrEx>
        <w:trPr>
          <w:trHeight w:val="319" w:hRule="atLeast"/>
          <w:jc w:val="center"/>
        </w:trPr>
        <w:tc>
          <w:tcPr>
            <w:tcW w:w="1535" w:type="dxa"/>
            <w:noWrap w:val="0"/>
            <w:vAlign w:val="center"/>
          </w:tcPr>
          <w:p w14:paraId="3B39C6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A23177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87</w:t>
            </w:r>
          </w:p>
        </w:tc>
        <w:tc>
          <w:tcPr>
            <w:tcW w:w="1356" w:type="dxa"/>
            <w:noWrap w:val="0"/>
            <w:vAlign w:val="center"/>
          </w:tcPr>
          <w:p w14:paraId="33883A9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红脚隼</w:t>
            </w:r>
          </w:p>
        </w:tc>
        <w:tc>
          <w:tcPr>
            <w:tcW w:w="2680" w:type="dxa"/>
            <w:noWrap w:val="0"/>
            <w:vAlign w:val="center"/>
          </w:tcPr>
          <w:p w14:paraId="473FBD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amurensis</w:t>
            </w:r>
          </w:p>
        </w:tc>
        <w:tc>
          <w:tcPr>
            <w:tcW w:w="700" w:type="dxa"/>
            <w:noWrap w:val="0"/>
            <w:vAlign w:val="center"/>
          </w:tcPr>
          <w:p w14:paraId="02030F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0F431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0CA196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D0EF5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51D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81A73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49205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88</w:t>
            </w:r>
          </w:p>
        </w:tc>
        <w:tc>
          <w:tcPr>
            <w:tcW w:w="1356" w:type="dxa"/>
            <w:noWrap w:val="0"/>
            <w:vAlign w:val="center"/>
          </w:tcPr>
          <w:p w14:paraId="21E843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黄爪隼</w:t>
            </w:r>
          </w:p>
        </w:tc>
        <w:tc>
          <w:tcPr>
            <w:tcW w:w="2680" w:type="dxa"/>
            <w:noWrap w:val="0"/>
            <w:vAlign w:val="center"/>
          </w:tcPr>
          <w:p w14:paraId="32442B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naumanni</w:t>
            </w:r>
          </w:p>
        </w:tc>
        <w:tc>
          <w:tcPr>
            <w:tcW w:w="700" w:type="dxa"/>
            <w:noWrap w:val="0"/>
            <w:vAlign w:val="center"/>
          </w:tcPr>
          <w:p w14:paraId="0337E7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A69D9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010882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C3C38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24B7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FBFA3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AB8202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89</w:t>
            </w:r>
          </w:p>
        </w:tc>
        <w:tc>
          <w:tcPr>
            <w:tcW w:w="1356" w:type="dxa"/>
            <w:noWrap w:val="0"/>
            <w:vAlign w:val="center"/>
          </w:tcPr>
          <w:p w14:paraId="7210C3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红隼</w:t>
            </w:r>
          </w:p>
        </w:tc>
        <w:tc>
          <w:tcPr>
            <w:tcW w:w="2680" w:type="dxa"/>
            <w:noWrap w:val="0"/>
            <w:vAlign w:val="center"/>
          </w:tcPr>
          <w:p w14:paraId="71DA07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Falco tinnunculus</w:t>
            </w:r>
          </w:p>
        </w:tc>
        <w:tc>
          <w:tcPr>
            <w:tcW w:w="700" w:type="dxa"/>
            <w:noWrap w:val="0"/>
            <w:vAlign w:val="center"/>
          </w:tcPr>
          <w:p w14:paraId="58B28C9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BC6E6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B4C0D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2F922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0B5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1CC661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鸡形目</w:t>
            </w:r>
            <w:r>
              <w:rPr>
                <w:rFonts w:ascii="Times New Roman" w:hAnsi="Times New Roman" w:eastAsia="宋体" w:cs="Times New Roman"/>
                <w:kern w:val="0"/>
                <w:sz w:val="22"/>
                <w:szCs w:val="22"/>
              </w:rPr>
              <w:t xml:space="preserve"> </w:t>
            </w:r>
          </w:p>
        </w:tc>
        <w:tc>
          <w:tcPr>
            <w:tcW w:w="619" w:type="dxa"/>
            <w:noWrap w:val="0"/>
            <w:vAlign w:val="center"/>
          </w:tcPr>
          <w:p w14:paraId="1E7C46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46FB0A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21FB87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GALLIFORMES</w:t>
            </w:r>
          </w:p>
        </w:tc>
        <w:tc>
          <w:tcPr>
            <w:tcW w:w="700" w:type="dxa"/>
            <w:noWrap w:val="0"/>
            <w:vAlign w:val="center"/>
          </w:tcPr>
          <w:p w14:paraId="0F6C12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86DB2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354D6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BF3E5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9DF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DEC3E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松鸡科</w:t>
            </w:r>
          </w:p>
        </w:tc>
        <w:tc>
          <w:tcPr>
            <w:tcW w:w="619" w:type="dxa"/>
            <w:noWrap w:val="0"/>
            <w:vAlign w:val="center"/>
          </w:tcPr>
          <w:p w14:paraId="61D7A4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E2297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611504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Tetraonidae</w:t>
            </w:r>
          </w:p>
        </w:tc>
        <w:tc>
          <w:tcPr>
            <w:tcW w:w="700" w:type="dxa"/>
            <w:noWrap w:val="0"/>
            <w:vAlign w:val="center"/>
          </w:tcPr>
          <w:p w14:paraId="7660B0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9E449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E218D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000ED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278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792B9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2400A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90</w:t>
            </w:r>
          </w:p>
        </w:tc>
        <w:tc>
          <w:tcPr>
            <w:tcW w:w="1356" w:type="dxa"/>
            <w:noWrap w:val="0"/>
            <w:vAlign w:val="center"/>
          </w:tcPr>
          <w:p w14:paraId="6291B5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花尾榛鸡</w:t>
            </w:r>
          </w:p>
        </w:tc>
        <w:tc>
          <w:tcPr>
            <w:tcW w:w="2680" w:type="dxa"/>
            <w:noWrap w:val="0"/>
            <w:vAlign w:val="center"/>
          </w:tcPr>
          <w:p w14:paraId="3DD387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Bonasa bonasia</w:t>
            </w:r>
          </w:p>
        </w:tc>
        <w:tc>
          <w:tcPr>
            <w:tcW w:w="700" w:type="dxa"/>
            <w:noWrap w:val="0"/>
            <w:vAlign w:val="center"/>
          </w:tcPr>
          <w:p w14:paraId="09EBE8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AEB76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E7E93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EEB09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99A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D1B18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雉科</w:t>
            </w:r>
            <w:r>
              <w:rPr>
                <w:rFonts w:ascii="Times New Roman" w:hAnsi="Times New Roman" w:eastAsia="宋体" w:cs="Times New Roman"/>
                <w:kern w:val="0"/>
                <w:sz w:val="22"/>
                <w:szCs w:val="22"/>
              </w:rPr>
              <w:t xml:space="preserve"> </w:t>
            </w:r>
          </w:p>
        </w:tc>
        <w:tc>
          <w:tcPr>
            <w:tcW w:w="619" w:type="dxa"/>
            <w:noWrap w:val="0"/>
            <w:vAlign w:val="center"/>
          </w:tcPr>
          <w:p w14:paraId="58E8A4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C07FE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E467C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Phasianidae</w:t>
            </w:r>
          </w:p>
        </w:tc>
        <w:tc>
          <w:tcPr>
            <w:tcW w:w="700" w:type="dxa"/>
            <w:noWrap w:val="0"/>
            <w:vAlign w:val="center"/>
          </w:tcPr>
          <w:p w14:paraId="790883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4ABCE2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277C8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5960E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113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C12AE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C0591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91</w:t>
            </w:r>
          </w:p>
        </w:tc>
        <w:tc>
          <w:tcPr>
            <w:tcW w:w="1356" w:type="dxa"/>
            <w:noWrap w:val="0"/>
            <w:vAlign w:val="center"/>
          </w:tcPr>
          <w:p w14:paraId="70E14A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褐马鸡</w:t>
            </w:r>
          </w:p>
        </w:tc>
        <w:tc>
          <w:tcPr>
            <w:tcW w:w="2680" w:type="dxa"/>
            <w:noWrap w:val="0"/>
            <w:vAlign w:val="center"/>
          </w:tcPr>
          <w:p w14:paraId="0352D5A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Crossoptilon mantchuricum</w:t>
            </w:r>
          </w:p>
        </w:tc>
        <w:tc>
          <w:tcPr>
            <w:tcW w:w="700" w:type="dxa"/>
            <w:noWrap w:val="0"/>
            <w:vAlign w:val="center"/>
          </w:tcPr>
          <w:p w14:paraId="3FA9FB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14C958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C5988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9C3E6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59B6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AC2D3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F92F0C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92</w:t>
            </w:r>
          </w:p>
        </w:tc>
        <w:tc>
          <w:tcPr>
            <w:tcW w:w="1356" w:type="dxa"/>
            <w:noWrap w:val="0"/>
            <w:vAlign w:val="center"/>
          </w:tcPr>
          <w:p w14:paraId="7B3D1E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勺鸡</w:t>
            </w:r>
          </w:p>
        </w:tc>
        <w:tc>
          <w:tcPr>
            <w:tcW w:w="2680" w:type="dxa"/>
            <w:noWrap w:val="0"/>
            <w:vAlign w:val="center"/>
          </w:tcPr>
          <w:p w14:paraId="74CFC33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Pucrasia macrolopha</w:t>
            </w:r>
          </w:p>
        </w:tc>
        <w:tc>
          <w:tcPr>
            <w:tcW w:w="700" w:type="dxa"/>
            <w:noWrap w:val="0"/>
            <w:vAlign w:val="center"/>
          </w:tcPr>
          <w:p w14:paraId="24602AF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1D27E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01602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EF40A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396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7B801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鹤形目</w:t>
            </w:r>
            <w:r>
              <w:rPr>
                <w:rFonts w:ascii="Times New Roman" w:hAnsi="Times New Roman" w:eastAsia="宋体" w:cs="Times New Roman"/>
                <w:kern w:val="0"/>
                <w:sz w:val="22"/>
                <w:szCs w:val="22"/>
              </w:rPr>
              <w:t xml:space="preserve"> </w:t>
            </w:r>
          </w:p>
        </w:tc>
        <w:tc>
          <w:tcPr>
            <w:tcW w:w="619" w:type="dxa"/>
            <w:noWrap w:val="0"/>
            <w:vAlign w:val="center"/>
          </w:tcPr>
          <w:p w14:paraId="3C7169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7A7E9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FEC3A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GRUIFORMES</w:t>
            </w:r>
          </w:p>
        </w:tc>
        <w:tc>
          <w:tcPr>
            <w:tcW w:w="700" w:type="dxa"/>
            <w:noWrap w:val="0"/>
            <w:vAlign w:val="center"/>
          </w:tcPr>
          <w:p w14:paraId="0A13F3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35AC9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207C1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F2107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638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3519C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鹤科</w:t>
            </w:r>
          </w:p>
        </w:tc>
        <w:tc>
          <w:tcPr>
            <w:tcW w:w="619" w:type="dxa"/>
            <w:noWrap w:val="0"/>
            <w:vAlign w:val="center"/>
          </w:tcPr>
          <w:p w14:paraId="29F380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84F2E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52F399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Gruidae</w:t>
            </w:r>
          </w:p>
        </w:tc>
        <w:tc>
          <w:tcPr>
            <w:tcW w:w="700" w:type="dxa"/>
            <w:noWrap w:val="0"/>
            <w:vAlign w:val="center"/>
          </w:tcPr>
          <w:p w14:paraId="126543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875F2C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4FCAA1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BE48C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84B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4E87B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79F11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93</w:t>
            </w:r>
          </w:p>
        </w:tc>
        <w:tc>
          <w:tcPr>
            <w:tcW w:w="1356" w:type="dxa"/>
            <w:noWrap w:val="0"/>
            <w:vAlign w:val="center"/>
          </w:tcPr>
          <w:p w14:paraId="2B1ADA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灰鹤</w:t>
            </w:r>
          </w:p>
        </w:tc>
        <w:tc>
          <w:tcPr>
            <w:tcW w:w="2680" w:type="dxa"/>
            <w:noWrap w:val="0"/>
            <w:vAlign w:val="center"/>
          </w:tcPr>
          <w:p w14:paraId="12A27F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Grus grus</w:t>
            </w:r>
          </w:p>
        </w:tc>
        <w:tc>
          <w:tcPr>
            <w:tcW w:w="700" w:type="dxa"/>
            <w:noWrap w:val="0"/>
            <w:vAlign w:val="center"/>
          </w:tcPr>
          <w:p w14:paraId="1AB9D6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DE8E22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43B72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A51EF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BFD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C2FC3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27821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94</w:t>
            </w:r>
          </w:p>
        </w:tc>
        <w:tc>
          <w:tcPr>
            <w:tcW w:w="1356" w:type="dxa"/>
            <w:noWrap w:val="0"/>
            <w:vAlign w:val="center"/>
          </w:tcPr>
          <w:p w14:paraId="22918D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白头鹤</w:t>
            </w:r>
          </w:p>
        </w:tc>
        <w:tc>
          <w:tcPr>
            <w:tcW w:w="2680" w:type="dxa"/>
            <w:noWrap w:val="0"/>
            <w:vAlign w:val="center"/>
          </w:tcPr>
          <w:p w14:paraId="66D931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Grus monacha</w:t>
            </w:r>
          </w:p>
        </w:tc>
        <w:tc>
          <w:tcPr>
            <w:tcW w:w="700" w:type="dxa"/>
            <w:noWrap w:val="0"/>
            <w:vAlign w:val="center"/>
          </w:tcPr>
          <w:p w14:paraId="79B72B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4A0B52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B4613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E5018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2620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0A929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74499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95</w:t>
            </w:r>
          </w:p>
        </w:tc>
        <w:tc>
          <w:tcPr>
            <w:tcW w:w="1356" w:type="dxa"/>
            <w:noWrap w:val="0"/>
            <w:vAlign w:val="center"/>
          </w:tcPr>
          <w:p w14:paraId="74B0A4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丹顶鹤</w:t>
            </w:r>
          </w:p>
        </w:tc>
        <w:tc>
          <w:tcPr>
            <w:tcW w:w="2680" w:type="dxa"/>
            <w:noWrap w:val="0"/>
            <w:vAlign w:val="center"/>
          </w:tcPr>
          <w:p w14:paraId="637D70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Grus japonensis</w:t>
            </w:r>
          </w:p>
        </w:tc>
        <w:tc>
          <w:tcPr>
            <w:tcW w:w="700" w:type="dxa"/>
            <w:noWrap w:val="0"/>
            <w:vAlign w:val="center"/>
          </w:tcPr>
          <w:p w14:paraId="5F4051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325E62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0DE91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B86023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414F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DE9AD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5AB3E4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96</w:t>
            </w:r>
          </w:p>
        </w:tc>
        <w:tc>
          <w:tcPr>
            <w:tcW w:w="1356" w:type="dxa"/>
            <w:noWrap w:val="0"/>
            <w:vAlign w:val="center"/>
          </w:tcPr>
          <w:p w14:paraId="7EF71F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白枕鹤</w:t>
            </w:r>
          </w:p>
        </w:tc>
        <w:tc>
          <w:tcPr>
            <w:tcW w:w="2680" w:type="dxa"/>
            <w:noWrap w:val="0"/>
            <w:vAlign w:val="center"/>
          </w:tcPr>
          <w:p w14:paraId="2A8ECC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Grus vipio </w:t>
            </w:r>
          </w:p>
        </w:tc>
        <w:tc>
          <w:tcPr>
            <w:tcW w:w="700" w:type="dxa"/>
            <w:noWrap w:val="0"/>
            <w:vAlign w:val="center"/>
          </w:tcPr>
          <w:p w14:paraId="5F0C6B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60" w:type="dxa"/>
            <w:noWrap w:val="0"/>
            <w:vAlign w:val="center"/>
          </w:tcPr>
          <w:p w14:paraId="7025A7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680" w:type="dxa"/>
            <w:noWrap w:val="0"/>
            <w:vAlign w:val="center"/>
          </w:tcPr>
          <w:p w14:paraId="130486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FBCF4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56B8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E42BC7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9947E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97</w:t>
            </w:r>
          </w:p>
        </w:tc>
        <w:tc>
          <w:tcPr>
            <w:tcW w:w="1356" w:type="dxa"/>
            <w:noWrap w:val="0"/>
            <w:vAlign w:val="center"/>
          </w:tcPr>
          <w:p w14:paraId="04C6714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白鹤</w:t>
            </w:r>
          </w:p>
        </w:tc>
        <w:tc>
          <w:tcPr>
            <w:tcW w:w="2680" w:type="dxa"/>
            <w:noWrap w:val="0"/>
            <w:vAlign w:val="center"/>
          </w:tcPr>
          <w:p w14:paraId="373FEA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Grus leucogeranus</w:t>
            </w:r>
          </w:p>
        </w:tc>
        <w:tc>
          <w:tcPr>
            <w:tcW w:w="700" w:type="dxa"/>
            <w:noWrap w:val="0"/>
            <w:vAlign w:val="center"/>
          </w:tcPr>
          <w:p w14:paraId="3F6049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4B4D75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584D55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A2CC1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3909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B93A3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1F704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98</w:t>
            </w:r>
          </w:p>
        </w:tc>
        <w:tc>
          <w:tcPr>
            <w:tcW w:w="1356" w:type="dxa"/>
            <w:noWrap w:val="0"/>
            <w:vAlign w:val="center"/>
          </w:tcPr>
          <w:p w14:paraId="32DA47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蓑羽鹤</w:t>
            </w:r>
          </w:p>
        </w:tc>
        <w:tc>
          <w:tcPr>
            <w:tcW w:w="2680" w:type="dxa"/>
            <w:noWrap w:val="0"/>
            <w:vAlign w:val="center"/>
          </w:tcPr>
          <w:p w14:paraId="37CD94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Anthropoides virgo </w:t>
            </w:r>
          </w:p>
        </w:tc>
        <w:tc>
          <w:tcPr>
            <w:tcW w:w="700" w:type="dxa"/>
            <w:noWrap w:val="0"/>
            <w:vAlign w:val="center"/>
          </w:tcPr>
          <w:p w14:paraId="3DDC5A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7A2FD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4543D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29833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51C8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7B3B5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鸨科</w:t>
            </w:r>
          </w:p>
        </w:tc>
        <w:tc>
          <w:tcPr>
            <w:tcW w:w="619" w:type="dxa"/>
            <w:noWrap w:val="0"/>
            <w:vAlign w:val="center"/>
          </w:tcPr>
          <w:p w14:paraId="5A3535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57799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37583F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Otidae</w:t>
            </w:r>
          </w:p>
        </w:tc>
        <w:tc>
          <w:tcPr>
            <w:tcW w:w="700" w:type="dxa"/>
            <w:noWrap w:val="0"/>
            <w:vAlign w:val="center"/>
          </w:tcPr>
          <w:p w14:paraId="297B215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60" w:type="dxa"/>
            <w:noWrap w:val="0"/>
            <w:vAlign w:val="center"/>
          </w:tcPr>
          <w:p w14:paraId="656492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3E805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6B730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628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B76CC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82DEE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99</w:t>
            </w:r>
          </w:p>
        </w:tc>
        <w:tc>
          <w:tcPr>
            <w:tcW w:w="1356" w:type="dxa"/>
            <w:noWrap w:val="0"/>
            <w:vAlign w:val="center"/>
          </w:tcPr>
          <w:p w14:paraId="582478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大鸨</w:t>
            </w:r>
          </w:p>
        </w:tc>
        <w:tc>
          <w:tcPr>
            <w:tcW w:w="2680" w:type="dxa"/>
            <w:noWrap w:val="0"/>
            <w:vAlign w:val="center"/>
          </w:tcPr>
          <w:p w14:paraId="42E536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Otis tarda</w:t>
            </w:r>
          </w:p>
        </w:tc>
        <w:tc>
          <w:tcPr>
            <w:tcW w:w="700" w:type="dxa"/>
            <w:noWrap w:val="0"/>
            <w:vAlign w:val="center"/>
          </w:tcPr>
          <w:p w14:paraId="0EF1A41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60" w:type="dxa"/>
            <w:noWrap w:val="0"/>
            <w:vAlign w:val="center"/>
          </w:tcPr>
          <w:p w14:paraId="0539008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5C833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DCF90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09C7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C391DC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鸻形目</w:t>
            </w:r>
            <w:r>
              <w:rPr>
                <w:rFonts w:ascii="Times New Roman" w:hAnsi="Times New Roman" w:eastAsia="宋体" w:cs="Times New Roman"/>
                <w:kern w:val="0"/>
                <w:sz w:val="22"/>
                <w:szCs w:val="22"/>
              </w:rPr>
              <w:t xml:space="preserve"> </w:t>
            </w:r>
          </w:p>
        </w:tc>
        <w:tc>
          <w:tcPr>
            <w:tcW w:w="619" w:type="dxa"/>
            <w:noWrap w:val="0"/>
            <w:vAlign w:val="center"/>
          </w:tcPr>
          <w:p w14:paraId="353416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7DB0CF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6A2708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CHARADRIIFORMES</w:t>
            </w:r>
          </w:p>
        </w:tc>
        <w:tc>
          <w:tcPr>
            <w:tcW w:w="700" w:type="dxa"/>
            <w:noWrap w:val="0"/>
            <w:vAlign w:val="center"/>
          </w:tcPr>
          <w:p w14:paraId="5891F3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02348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8A168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13FE0D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E4C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BC6C2A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雉鸻科</w:t>
            </w:r>
            <w:r>
              <w:rPr>
                <w:rFonts w:ascii="Times New Roman" w:hAnsi="Times New Roman" w:eastAsia="宋体" w:cs="Times New Roman"/>
                <w:kern w:val="0"/>
                <w:sz w:val="22"/>
                <w:szCs w:val="22"/>
              </w:rPr>
              <w:t xml:space="preserve">  </w:t>
            </w:r>
          </w:p>
        </w:tc>
        <w:tc>
          <w:tcPr>
            <w:tcW w:w="619" w:type="dxa"/>
            <w:noWrap w:val="0"/>
            <w:vAlign w:val="center"/>
          </w:tcPr>
          <w:p w14:paraId="0C3E70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D9BC4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9C811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Jacanidae</w:t>
            </w:r>
          </w:p>
        </w:tc>
        <w:tc>
          <w:tcPr>
            <w:tcW w:w="700" w:type="dxa"/>
            <w:noWrap w:val="0"/>
            <w:vAlign w:val="center"/>
          </w:tcPr>
          <w:p w14:paraId="0AFDB0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3265D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55E8DD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2A21E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BA7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518B2A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7B342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100</w:t>
            </w:r>
          </w:p>
        </w:tc>
        <w:tc>
          <w:tcPr>
            <w:tcW w:w="1356" w:type="dxa"/>
            <w:noWrap/>
            <w:vAlign w:val="center"/>
          </w:tcPr>
          <w:p w14:paraId="533477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水雉</w:t>
            </w:r>
            <w:r>
              <w:rPr>
                <w:rFonts w:ascii="Times New Roman" w:hAnsi="Times New Roman" w:eastAsia="宋体" w:cs="Times New Roman"/>
                <w:kern w:val="0"/>
                <w:sz w:val="22"/>
                <w:szCs w:val="22"/>
              </w:rPr>
              <w:t xml:space="preserve">  </w:t>
            </w:r>
          </w:p>
        </w:tc>
        <w:tc>
          <w:tcPr>
            <w:tcW w:w="2680" w:type="dxa"/>
            <w:noWrap w:val="0"/>
            <w:vAlign w:val="center"/>
          </w:tcPr>
          <w:p w14:paraId="2000B81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Hydrophasianus chirurgus</w:t>
            </w:r>
          </w:p>
        </w:tc>
        <w:tc>
          <w:tcPr>
            <w:tcW w:w="700" w:type="dxa"/>
            <w:noWrap w:val="0"/>
            <w:vAlign w:val="center"/>
          </w:tcPr>
          <w:p w14:paraId="12852F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B54BCF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132811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678416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D2A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2A8095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鹬科</w:t>
            </w:r>
            <w:r>
              <w:rPr>
                <w:rFonts w:ascii="Times New Roman" w:hAnsi="Times New Roman" w:eastAsia="宋体" w:cs="Times New Roman"/>
                <w:kern w:val="0"/>
                <w:sz w:val="22"/>
                <w:szCs w:val="22"/>
              </w:rPr>
              <w:t xml:space="preserve"> </w:t>
            </w:r>
          </w:p>
        </w:tc>
        <w:tc>
          <w:tcPr>
            <w:tcW w:w="619" w:type="dxa"/>
            <w:noWrap w:val="0"/>
            <w:vAlign w:val="center"/>
          </w:tcPr>
          <w:p w14:paraId="313155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1F21D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D45FA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Scolopacidae</w:t>
            </w:r>
          </w:p>
        </w:tc>
        <w:tc>
          <w:tcPr>
            <w:tcW w:w="700" w:type="dxa"/>
            <w:noWrap w:val="0"/>
            <w:vAlign w:val="center"/>
          </w:tcPr>
          <w:p w14:paraId="33E143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894F3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9CE5A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A20A02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AD3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AE7D4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0E89E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101</w:t>
            </w:r>
          </w:p>
        </w:tc>
        <w:tc>
          <w:tcPr>
            <w:tcW w:w="1356" w:type="dxa"/>
            <w:noWrap w:val="0"/>
            <w:vAlign w:val="center"/>
          </w:tcPr>
          <w:p w14:paraId="166AEF2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小杓鹬</w:t>
            </w:r>
          </w:p>
        </w:tc>
        <w:tc>
          <w:tcPr>
            <w:tcW w:w="2680" w:type="dxa"/>
            <w:noWrap w:val="0"/>
            <w:vAlign w:val="center"/>
          </w:tcPr>
          <w:p w14:paraId="3C75F0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Numenius minutus</w:t>
            </w:r>
          </w:p>
        </w:tc>
        <w:tc>
          <w:tcPr>
            <w:tcW w:w="700" w:type="dxa"/>
            <w:noWrap w:val="0"/>
            <w:vAlign w:val="center"/>
          </w:tcPr>
          <w:p w14:paraId="49978D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8B40E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AEEC2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953BA5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附录Ⅰ</w:t>
            </w:r>
          </w:p>
        </w:tc>
      </w:tr>
      <w:tr w14:paraId="0B4085D7">
        <w:tblPrEx>
          <w:tblCellMar>
            <w:top w:w="0" w:type="dxa"/>
            <w:left w:w="108" w:type="dxa"/>
            <w:bottom w:w="0" w:type="dxa"/>
            <w:right w:w="108" w:type="dxa"/>
          </w:tblCellMar>
        </w:tblPrEx>
        <w:trPr>
          <w:trHeight w:val="319" w:hRule="atLeast"/>
          <w:jc w:val="center"/>
        </w:trPr>
        <w:tc>
          <w:tcPr>
            <w:tcW w:w="1535" w:type="dxa"/>
            <w:noWrap w:val="0"/>
            <w:vAlign w:val="center"/>
          </w:tcPr>
          <w:p w14:paraId="59195B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69B87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102</w:t>
            </w:r>
          </w:p>
        </w:tc>
        <w:tc>
          <w:tcPr>
            <w:tcW w:w="1356" w:type="dxa"/>
            <w:noWrap/>
            <w:vAlign w:val="center"/>
          </w:tcPr>
          <w:p w14:paraId="039BFEA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大沙锥</w:t>
            </w:r>
            <w:r>
              <w:rPr>
                <w:rFonts w:ascii="Times New Roman" w:hAnsi="Times New Roman" w:eastAsia="宋体" w:cs="Times New Roman"/>
                <w:kern w:val="0"/>
                <w:sz w:val="22"/>
                <w:szCs w:val="22"/>
              </w:rPr>
              <w:t xml:space="preserve">  </w:t>
            </w:r>
          </w:p>
        </w:tc>
        <w:tc>
          <w:tcPr>
            <w:tcW w:w="2680" w:type="dxa"/>
            <w:noWrap w:val="0"/>
            <w:vAlign w:val="center"/>
          </w:tcPr>
          <w:p w14:paraId="313E1E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Gallinago megala</w:t>
            </w:r>
          </w:p>
        </w:tc>
        <w:tc>
          <w:tcPr>
            <w:tcW w:w="700" w:type="dxa"/>
            <w:noWrap w:val="0"/>
            <w:vAlign w:val="center"/>
          </w:tcPr>
          <w:p w14:paraId="6A3527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2DCC6F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7FBD18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53DF1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011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8E820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993F8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103</w:t>
            </w:r>
          </w:p>
        </w:tc>
        <w:tc>
          <w:tcPr>
            <w:tcW w:w="1356" w:type="dxa"/>
            <w:noWrap w:val="0"/>
            <w:vAlign w:val="center"/>
          </w:tcPr>
          <w:p w14:paraId="649E73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三趾鹬</w:t>
            </w:r>
          </w:p>
        </w:tc>
        <w:tc>
          <w:tcPr>
            <w:tcW w:w="2680" w:type="dxa"/>
            <w:noWrap w:val="0"/>
            <w:vAlign w:val="center"/>
          </w:tcPr>
          <w:p w14:paraId="59A350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Crocethia alba</w:t>
            </w:r>
          </w:p>
        </w:tc>
        <w:tc>
          <w:tcPr>
            <w:tcW w:w="700" w:type="dxa"/>
            <w:noWrap w:val="0"/>
            <w:vAlign w:val="center"/>
          </w:tcPr>
          <w:p w14:paraId="5798D5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D3DB4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BC3AE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F7F6D1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EEA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03F7F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1"/>
                <w:szCs w:val="21"/>
              </w:rPr>
            </w:pPr>
            <w:r>
              <w:rPr>
                <w:rFonts w:hint="eastAsia" w:ascii="宋体" w:hAnsi="宋体" w:eastAsia="宋体" w:cs="宋体"/>
                <w:kern w:val="0"/>
                <w:sz w:val="21"/>
                <w:szCs w:val="21"/>
              </w:rPr>
              <w:t>反嘴鹬科</w:t>
            </w:r>
            <w:r>
              <w:rPr>
                <w:rFonts w:ascii="Times New Roman" w:hAnsi="Times New Roman" w:eastAsia="宋体" w:cs="Times New Roman"/>
                <w:i/>
                <w:iCs/>
                <w:kern w:val="0"/>
                <w:sz w:val="21"/>
                <w:szCs w:val="21"/>
              </w:rPr>
              <w:t xml:space="preserve"> </w:t>
            </w:r>
          </w:p>
        </w:tc>
        <w:tc>
          <w:tcPr>
            <w:tcW w:w="619" w:type="dxa"/>
            <w:noWrap w:val="0"/>
            <w:vAlign w:val="center"/>
          </w:tcPr>
          <w:p w14:paraId="28BC9E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654BB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26EBC0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Recurvirostridae</w:t>
            </w:r>
          </w:p>
        </w:tc>
        <w:tc>
          <w:tcPr>
            <w:tcW w:w="700" w:type="dxa"/>
            <w:noWrap w:val="0"/>
            <w:vAlign w:val="center"/>
          </w:tcPr>
          <w:p w14:paraId="05ECC7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2BD8C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8AD6B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6796D9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418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D02B8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8145D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104</w:t>
            </w:r>
          </w:p>
        </w:tc>
        <w:tc>
          <w:tcPr>
            <w:tcW w:w="1356" w:type="dxa"/>
            <w:noWrap/>
            <w:vAlign w:val="center"/>
          </w:tcPr>
          <w:p w14:paraId="610DFC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鹮嘴鹬</w:t>
            </w:r>
            <w:r>
              <w:rPr>
                <w:rFonts w:ascii="Times New Roman" w:hAnsi="Times New Roman" w:eastAsia="宋体" w:cs="Times New Roman"/>
                <w:kern w:val="0"/>
                <w:sz w:val="22"/>
                <w:szCs w:val="22"/>
              </w:rPr>
              <w:t xml:space="preserve"> </w:t>
            </w:r>
            <w:r>
              <w:rPr>
                <w:rFonts w:ascii="Times New Roman" w:hAnsi="Times New Roman" w:eastAsia="宋体" w:cs="Times New Roman"/>
                <w:i/>
                <w:iCs/>
                <w:kern w:val="0"/>
                <w:sz w:val="22"/>
                <w:szCs w:val="22"/>
              </w:rPr>
              <w:t xml:space="preserve"> </w:t>
            </w:r>
          </w:p>
        </w:tc>
        <w:tc>
          <w:tcPr>
            <w:tcW w:w="2680" w:type="dxa"/>
            <w:noWrap w:val="0"/>
            <w:vAlign w:val="center"/>
          </w:tcPr>
          <w:p w14:paraId="71B676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Ibidorhyncha struthersii</w:t>
            </w:r>
          </w:p>
        </w:tc>
        <w:tc>
          <w:tcPr>
            <w:tcW w:w="700" w:type="dxa"/>
            <w:noWrap w:val="0"/>
            <w:vAlign w:val="center"/>
          </w:tcPr>
          <w:p w14:paraId="7DDF96D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CA505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24D84E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7AF804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4DD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6538D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34B2A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105</w:t>
            </w:r>
          </w:p>
        </w:tc>
        <w:tc>
          <w:tcPr>
            <w:tcW w:w="1356" w:type="dxa"/>
            <w:noWrap w:val="0"/>
            <w:vAlign w:val="center"/>
          </w:tcPr>
          <w:p w14:paraId="422A3D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黑翅长脚鹬</w:t>
            </w:r>
            <w:r>
              <w:rPr>
                <w:rFonts w:ascii="Times New Roman" w:hAnsi="Times New Roman" w:eastAsia="宋体" w:cs="Times New Roman"/>
                <w:kern w:val="0"/>
                <w:sz w:val="22"/>
                <w:szCs w:val="22"/>
              </w:rPr>
              <w:t xml:space="preserve"> </w:t>
            </w:r>
          </w:p>
        </w:tc>
        <w:tc>
          <w:tcPr>
            <w:tcW w:w="2680" w:type="dxa"/>
            <w:noWrap w:val="0"/>
            <w:vAlign w:val="center"/>
          </w:tcPr>
          <w:p w14:paraId="3B3E39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Himantopus himantopus</w:t>
            </w:r>
          </w:p>
        </w:tc>
        <w:tc>
          <w:tcPr>
            <w:tcW w:w="700" w:type="dxa"/>
            <w:noWrap w:val="0"/>
            <w:vAlign w:val="center"/>
          </w:tcPr>
          <w:p w14:paraId="1998E99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FCDD8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149D9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3BC41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E33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DF1B4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03FA3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106</w:t>
            </w:r>
          </w:p>
        </w:tc>
        <w:tc>
          <w:tcPr>
            <w:tcW w:w="1356" w:type="dxa"/>
            <w:noWrap/>
            <w:vAlign w:val="center"/>
          </w:tcPr>
          <w:p w14:paraId="3BE4E0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反嘴鹬</w:t>
            </w:r>
          </w:p>
        </w:tc>
        <w:tc>
          <w:tcPr>
            <w:tcW w:w="2680" w:type="dxa"/>
            <w:noWrap w:val="0"/>
            <w:vAlign w:val="center"/>
          </w:tcPr>
          <w:p w14:paraId="43D97C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Recurvirostra avosetta</w:t>
            </w:r>
          </w:p>
        </w:tc>
        <w:tc>
          <w:tcPr>
            <w:tcW w:w="700" w:type="dxa"/>
            <w:noWrap w:val="0"/>
            <w:vAlign w:val="center"/>
          </w:tcPr>
          <w:p w14:paraId="76A4B9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74DC9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5A98E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AEBD2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5D7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56E84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鸥形目</w:t>
            </w:r>
            <w:r>
              <w:rPr>
                <w:rFonts w:ascii="Times New Roman" w:hAnsi="Times New Roman" w:eastAsia="宋体" w:cs="Times New Roman"/>
                <w:kern w:val="0"/>
                <w:sz w:val="22"/>
                <w:szCs w:val="22"/>
              </w:rPr>
              <w:t xml:space="preserve"> </w:t>
            </w:r>
          </w:p>
        </w:tc>
        <w:tc>
          <w:tcPr>
            <w:tcW w:w="619" w:type="dxa"/>
            <w:noWrap w:val="0"/>
            <w:vAlign w:val="center"/>
          </w:tcPr>
          <w:p w14:paraId="21D445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2CAD64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1E1554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LARIFORMES</w:t>
            </w:r>
          </w:p>
        </w:tc>
        <w:tc>
          <w:tcPr>
            <w:tcW w:w="700" w:type="dxa"/>
            <w:noWrap w:val="0"/>
            <w:vAlign w:val="center"/>
          </w:tcPr>
          <w:p w14:paraId="6E21A2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64BD0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42663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D423D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71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BE5F2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鸥科</w:t>
            </w:r>
            <w:r>
              <w:rPr>
                <w:rFonts w:ascii="Times New Roman" w:hAnsi="Times New Roman" w:eastAsia="宋体" w:cs="Times New Roman"/>
                <w:kern w:val="0"/>
                <w:sz w:val="22"/>
                <w:szCs w:val="22"/>
              </w:rPr>
              <w:t xml:space="preserve"> </w:t>
            </w:r>
          </w:p>
        </w:tc>
        <w:tc>
          <w:tcPr>
            <w:tcW w:w="619" w:type="dxa"/>
            <w:noWrap w:val="0"/>
            <w:vAlign w:val="center"/>
          </w:tcPr>
          <w:p w14:paraId="202926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8C688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A0589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Laridae</w:t>
            </w:r>
          </w:p>
        </w:tc>
        <w:tc>
          <w:tcPr>
            <w:tcW w:w="700" w:type="dxa"/>
            <w:noWrap w:val="0"/>
            <w:vAlign w:val="center"/>
          </w:tcPr>
          <w:p w14:paraId="5A38C0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D667F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A9127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57E99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4D4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FCB3A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7FC79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107</w:t>
            </w:r>
          </w:p>
        </w:tc>
        <w:tc>
          <w:tcPr>
            <w:tcW w:w="1356" w:type="dxa"/>
            <w:noWrap w:val="0"/>
            <w:vAlign w:val="center"/>
          </w:tcPr>
          <w:p w14:paraId="11F6EA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小鸥</w:t>
            </w:r>
          </w:p>
        </w:tc>
        <w:tc>
          <w:tcPr>
            <w:tcW w:w="2680" w:type="dxa"/>
            <w:noWrap w:val="0"/>
            <w:vAlign w:val="center"/>
          </w:tcPr>
          <w:p w14:paraId="784744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Larus minutus</w:t>
            </w:r>
          </w:p>
        </w:tc>
        <w:tc>
          <w:tcPr>
            <w:tcW w:w="700" w:type="dxa"/>
            <w:noWrap w:val="0"/>
            <w:vAlign w:val="center"/>
          </w:tcPr>
          <w:p w14:paraId="55F446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C0E8EF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73A170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FE50D3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020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AA64E7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C515DF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108</w:t>
            </w:r>
          </w:p>
        </w:tc>
        <w:tc>
          <w:tcPr>
            <w:tcW w:w="1356" w:type="dxa"/>
            <w:noWrap w:val="0"/>
            <w:vAlign w:val="center"/>
          </w:tcPr>
          <w:p w14:paraId="4AA3B7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三趾鸥</w:t>
            </w:r>
            <w:r>
              <w:rPr>
                <w:rFonts w:ascii="Times New Roman" w:hAnsi="Times New Roman" w:eastAsia="宋体" w:cs="Times New Roman"/>
                <w:kern w:val="0"/>
                <w:sz w:val="22"/>
                <w:szCs w:val="22"/>
              </w:rPr>
              <w:t xml:space="preserve">  </w:t>
            </w:r>
          </w:p>
        </w:tc>
        <w:tc>
          <w:tcPr>
            <w:tcW w:w="2680" w:type="dxa"/>
            <w:noWrap w:val="0"/>
            <w:vAlign w:val="center"/>
          </w:tcPr>
          <w:p w14:paraId="665E33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Rissa tridactyla</w:t>
            </w:r>
          </w:p>
        </w:tc>
        <w:tc>
          <w:tcPr>
            <w:tcW w:w="700" w:type="dxa"/>
            <w:noWrap w:val="0"/>
            <w:vAlign w:val="center"/>
          </w:tcPr>
          <w:p w14:paraId="41CD2F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210FB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3696F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E8E5F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01C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40F1F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C934A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109</w:t>
            </w:r>
          </w:p>
        </w:tc>
        <w:tc>
          <w:tcPr>
            <w:tcW w:w="1356" w:type="dxa"/>
            <w:noWrap/>
            <w:vAlign w:val="center"/>
          </w:tcPr>
          <w:p w14:paraId="01EFB2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红嘴巨鸥  </w:t>
            </w:r>
          </w:p>
        </w:tc>
        <w:tc>
          <w:tcPr>
            <w:tcW w:w="2680" w:type="dxa"/>
            <w:noWrap w:val="0"/>
            <w:vAlign w:val="center"/>
          </w:tcPr>
          <w:p w14:paraId="5ACB40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Hydroprogne caspia</w:t>
            </w:r>
          </w:p>
        </w:tc>
        <w:tc>
          <w:tcPr>
            <w:tcW w:w="700" w:type="dxa"/>
            <w:noWrap w:val="0"/>
            <w:vAlign w:val="center"/>
          </w:tcPr>
          <w:p w14:paraId="03222F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C5002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0279AE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D7006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056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C992C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CACB8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110</w:t>
            </w:r>
          </w:p>
        </w:tc>
        <w:tc>
          <w:tcPr>
            <w:tcW w:w="1356" w:type="dxa"/>
            <w:noWrap w:val="0"/>
            <w:vAlign w:val="center"/>
          </w:tcPr>
          <w:p w14:paraId="2F1272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白额燕鸥</w:t>
            </w:r>
          </w:p>
        </w:tc>
        <w:tc>
          <w:tcPr>
            <w:tcW w:w="2680" w:type="dxa"/>
            <w:noWrap w:val="0"/>
            <w:vAlign w:val="center"/>
          </w:tcPr>
          <w:p w14:paraId="236820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Sterna albifrons</w:t>
            </w:r>
          </w:p>
        </w:tc>
        <w:tc>
          <w:tcPr>
            <w:tcW w:w="700" w:type="dxa"/>
            <w:noWrap w:val="0"/>
            <w:vAlign w:val="center"/>
          </w:tcPr>
          <w:p w14:paraId="58BE1C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507201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F417F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037EF4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138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BF679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鹃形目</w:t>
            </w:r>
            <w:r>
              <w:rPr>
                <w:rFonts w:ascii="宋体" w:hAnsi="宋体" w:eastAsia="宋体" w:cs="Times New Roman"/>
                <w:kern w:val="0"/>
                <w:sz w:val="22"/>
                <w:szCs w:val="22"/>
              </w:rPr>
              <w:t xml:space="preserve"> </w:t>
            </w:r>
          </w:p>
        </w:tc>
        <w:tc>
          <w:tcPr>
            <w:tcW w:w="619" w:type="dxa"/>
            <w:noWrap w:val="0"/>
            <w:vAlign w:val="center"/>
          </w:tcPr>
          <w:p w14:paraId="6405C0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p>
        </w:tc>
        <w:tc>
          <w:tcPr>
            <w:tcW w:w="1356" w:type="dxa"/>
            <w:noWrap w:val="0"/>
            <w:vAlign w:val="center"/>
          </w:tcPr>
          <w:p w14:paraId="0C5C9F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4ABED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CUCULIFORMES</w:t>
            </w:r>
          </w:p>
        </w:tc>
        <w:tc>
          <w:tcPr>
            <w:tcW w:w="700" w:type="dxa"/>
            <w:noWrap w:val="0"/>
            <w:vAlign w:val="center"/>
          </w:tcPr>
          <w:p w14:paraId="691C54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620D1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0A738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1B9854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0B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11A247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杜鹃科</w:t>
            </w:r>
            <w:r>
              <w:rPr>
                <w:rFonts w:ascii="Times New Roman" w:hAnsi="Times New Roman" w:eastAsia="宋体" w:cs="Times New Roman"/>
                <w:kern w:val="0"/>
                <w:sz w:val="22"/>
                <w:szCs w:val="22"/>
              </w:rPr>
              <w:t xml:space="preserve">  </w:t>
            </w:r>
          </w:p>
        </w:tc>
        <w:tc>
          <w:tcPr>
            <w:tcW w:w="619" w:type="dxa"/>
            <w:noWrap w:val="0"/>
            <w:vAlign w:val="center"/>
          </w:tcPr>
          <w:p w14:paraId="68B399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420A6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1553E1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Cuculidae</w:t>
            </w:r>
          </w:p>
        </w:tc>
        <w:tc>
          <w:tcPr>
            <w:tcW w:w="700" w:type="dxa"/>
            <w:noWrap w:val="0"/>
            <w:vAlign w:val="center"/>
          </w:tcPr>
          <w:p w14:paraId="7583C1D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45511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16A47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1A4289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F64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600A7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3704D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111</w:t>
            </w:r>
          </w:p>
        </w:tc>
        <w:tc>
          <w:tcPr>
            <w:tcW w:w="1356" w:type="dxa"/>
            <w:noWrap w:val="0"/>
            <w:vAlign w:val="center"/>
          </w:tcPr>
          <w:p w14:paraId="20198D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红翅凤头鹃</w:t>
            </w:r>
          </w:p>
        </w:tc>
        <w:tc>
          <w:tcPr>
            <w:tcW w:w="2680" w:type="dxa"/>
            <w:noWrap w:val="0"/>
            <w:vAlign w:val="center"/>
          </w:tcPr>
          <w:p w14:paraId="0E04A7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Clamator coromandus</w:t>
            </w:r>
          </w:p>
        </w:tc>
        <w:tc>
          <w:tcPr>
            <w:tcW w:w="700" w:type="dxa"/>
            <w:noWrap w:val="0"/>
            <w:vAlign w:val="center"/>
          </w:tcPr>
          <w:p w14:paraId="2E61DE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63B3B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D20F6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F2EF0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E0D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50EF1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8F050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112</w:t>
            </w:r>
          </w:p>
        </w:tc>
        <w:tc>
          <w:tcPr>
            <w:tcW w:w="1356" w:type="dxa"/>
            <w:noWrap/>
            <w:vAlign w:val="center"/>
          </w:tcPr>
          <w:p w14:paraId="4C8CFB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鹰鹃</w:t>
            </w:r>
            <w:r>
              <w:rPr>
                <w:rFonts w:ascii="Times New Roman" w:hAnsi="Times New Roman" w:eastAsia="宋体" w:cs="Times New Roman"/>
                <w:kern w:val="0"/>
                <w:sz w:val="22"/>
                <w:szCs w:val="22"/>
              </w:rPr>
              <w:t xml:space="preserve">  </w:t>
            </w:r>
          </w:p>
        </w:tc>
        <w:tc>
          <w:tcPr>
            <w:tcW w:w="2680" w:type="dxa"/>
            <w:noWrap w:val="0"/>
            <w:vAlign w:val="center"/>
          </w:tcPr>
          <w:p w14:paraId="58A10F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Cuculus sparverioides</w:t>
            </w:r>
          </w:p>
        </w:tc>
        <w:tc>
          <w:tcPr>
            <w:tcW w:w="700" w:type="dxa"/>
            <w:noWrap w:val="0"/>
            <w:vAlign w:val="center"/>
          </w:tcPr>
          <w:p w14:paraId="2BA65AF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D254F5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88671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DBB15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54B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A3C28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43EA8F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113</w:t>
            </w:r>
          </w:p>
        </w:tc>
        <w:tc>
          <w:tcPr>
            <w:tcW w:w="1356" w:type="dxa"/>
            <w:noWrap/>
            <w:vAlign w:val="center"/>
          </w:tcPr>
          <w:p w14:paraId="33DDFB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四声杜鹃</w:t>
            </w:r>
            <w:r>
              <w:rPr>
                <w:rFonts w:ascii="Times New Roman" w:hAnsi="Times New Roman" w:eastAsia="宋体" w:cs="Times New Roman"/>
                <w:kern w:val="0"/>
                <w:sz w:val="22"/>
                <w:szCs w:val="22"/>
              </w:rPr>
              <w:t xml:space="preserve">   </w:t>
            </w:r>
          </w:p>
        </w:tc>
        <w:tc>
          <w:tcPr>
            <w:tcW w:w="2680" w:type="dxa"/>
            <w:noWrap w:val="0"/>
            <w:vAlign w:val="center"/>
          </w:tcPr>
          <w:p w14:paraId="3EF4CC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Cuculus micropterus</w:t>
            </w:r>
          </w:p>
        </w:tc>
        <w:tc>
          <w:tcPr>
            <w:tcW w:w="700" w:type="dxa"/>
            <w:noWrap w:val="0"/>
            <w:vAlign w:val="center"/>
          </w:tcPr>
          <w:p w14:paraId="792350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B6EDB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FD2D7B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91617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B1C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1DF90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22EBF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114</w:t>
            </w:r>
          </w:p>
        </w:tc>
        <w:tc>
          <w:tcPr>
            <w:tcW w:w="1356" w:type="dxa"/>
            <w:noWrap/>
            <w:vAlign w:val="center"/>
          </w:tcPr>
          <w:p w14:paraId="74FFCB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大杜鹃</w:t>
            </w:r>
            <w:r>
              <w:rPr>
                <w:rFonts w:ascii="Times New Roman" w:hAnsi="Times New Roman" w:eastAsia="宋体" w:cs="Times New Roman"/>
                <w:kern w:val="0"/>
                <w:sz w:val="22"/>
                <w:szCs w:val="22"/>
              </w:rPr>
              <w:t xml:space="preserve"> </w:t>
            </w:r>
            <w:r>
              <w:rPr>
                <w:rFonts w:ascii="Times New Roman" w:hAnsi="Times New Roman" w:eastAsia="宋体" w:cs="Times New Roman"/>
                <w:i/>
                <w:iCs/>
                <w:kern w:val="0"/>
                <w:sz w:val="22"/>
                <w:szCs w:val="22"/>
              </w:rPr>
              <w:t xml:space="preserve"> </w:t>
            </w:r>
            <w:r>
              <w:rPr>
                <w:rFonts w:ascii="Times New Roman" w:hAnsi="Times New Roman" w:eastAsia="宋体" w:cs="Times New Roman"/>
                <w:kern w:val="0"/>
                <w:sz w:val="22"/>
                <w:szCs w:val="22"/>
              </w:rPr>
              <w:t xml:space="preserve"> </w:t>
            </w:r>
          </w:p>
        </w:tc>
        <w:tc>
          <w:tcPr>
            <w:tcW w:w="2680" w:type="dxa"/>
            <w:noWrap w:val="0"/>
            <w:vAlign w:val="center"/>
          </w:tcPr>
          <w:p w14:paraId="2FD822E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Cuculus canorus</w:t>
            </w:r>
          </w:p>
        </w:tc>
        <w:tc>
          <w:tcPr>
            <w:tcW w:w="700" w:type="dxa"/>
            <w:noWrap w:val="0"/>
            <w:vAlign w:val="center"/>
          </w:tcPr>
          <w:p w14:paraId="157319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35B22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AD0D1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47FD7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F2B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7D9B2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403E8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115</w:t>
            </w:r>
          </w:p>
        </w:tc>
        <w:tc>
          <w:tcPr>
            <w:tcW w:w="1356" w:type="dxa"/>
            <w:noWrap/>
            <w:vAlign w:val="center"/>
          </w:tcPr>
          <w:p w14:paraId="7DE3B3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中杜鹃</w:t>
            </w:r>
            <w:r>
              <w:rPr>
                <w:rFonts w:ascii="Times New Roman" w:hAnsi="Times New Roman" w:eastAsia="宋体" w:cs="Times New Roman"/>
                <w:kern w:val="0"/>
                <w:sz w:val="22"/>
                <w:szCs w:val="22"/>
              </w:rPr>
              <w:t xml:space="preserve">  </w:t>
            </w:r>
          </w:p>
        </w:tc>
        <w:tc>
          <w:tcPr>
            <w:tcW w:w="2680" w:type="dxa"/>
            <w:noWrap w:val="0"/>
            <w:vAlign w:val="center"/>
          </w:tcPr>
          <w:p w14:paraId="6583B21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Cuculus saturatus</w:t>
            </w:r>
          </w:p>
        </w:tc>
        <w:tc>
          <w:tcPr>
            <w:tcW w:w="700" w:type="dxa"/>
            <w:noWrap w:val="0"/>
            <w:vAlign w:val="center"/>
          </w:tcPr>
          <w:p w14:paraId="7653D3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FBDD88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8BA53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6EA5F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266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BC18DB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528D0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116</w:t>
            </w:r>
          </w:p>
        </w:tc>
        <w:tc>
          <w:tcPr>
            <w:tcW w:w="1356" w:type="dxa"/>
            <w:noWrap/>
            <w:vAlign w:val="center"/>
          </w:tcPr>
          <w:p w14:paraId="45F1ECC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小杜鹃</w:t>
            </w:r>
            <w:r>
              <w:rPr>
                <w:rFonts w:ascii="Times New Roman" w:hAnsi="Times New Roman" w:eastAsia="宋体" w:cs="Times New Roman"/>
                <w:kern w:val="0"/>
                <w:sz w:val="22"/>
                <w:szCs w:val="22"/>
              </w:rPr>
              <w:t xml:space="preserve">   </w:t>
            </w:r>
          </w:p>
        </w:tc>
        <w:tc>
          <w:tcPr>
            <w:tcW w:w="2680" w:type="dxa"/>
            <w:noWrap w:val="0"/>
            <w:vAlign w:val="center"/>
          </w:tcPr>
          <w:p w14:paraId="1DC083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Cuculus poliocephalus</w:t>
            </w:r>
          </w:p>
        </w:tc>
        <w:tc>
          <w:tcPr>
            <w:tcW w:w="700" w:type="dxa"/>
            <w:noWrap w:val="0"/>
            <w:vAlign w:val="center"/>
          </w:tcPr>
          <w:p w14:paraId="62C7202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A989C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556F8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233FB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3E1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32FD9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FF5BF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117</w:t>
            </w:r>
          </w:p>
        </w:tc>
        <w:tc>
          <w:tcPr>
            <w:tcW w:w="1356" w:type="dxa"/>
            <w:noWrap/>
            <w:vAlign w:val="center"/>
          </w:tcPr>
          <w:p w14:paraId="55B768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小鸦鹃</w:t>
            </w:r>
          </w:p>
        </w:tc>
        <w:tc>
          <w:tcPr>
            <w:tcW w:w="2680" w:type="dxa"/>
            <w:noWrap w:val="0"/>
            <w:vAlign w:val="center"/>
          </w:tcPr>
          <w:p w14:paraId="0C8EAF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Centropus bengalensis</w:t>
            </w:r>
          </w:p>
        </w:tc>
        <w:tc>
          <w:tcPr>
            <w:tcW w:w="700" w:type="dxa"/>
            <w:noWrap w:val="0"/>
            <w:vAlign w:val="center"/>
          </w:tcPr>
          <w:p w14:paraId="3008D7A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9D4CA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21DC2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3715D4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6EC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06C62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鸮形目</w:t>
            </w:r>
          </w:p>
        </w:tc>
        <w:tc>
          <w:tcPr>
            <w:tcW w:w="619" w:type="dxa"/>
            <w:noWrap w:val="0"/>
            <w:vAlign w:val="center"/>
          </w:tcPr>
          <w:p w14:paraId="4C2049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0"/>
            <w:vAlign w:val="center"/>
          </w:tcPr>
          <w:p w14:paraId="750F61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7E3FB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STRIGIFORMES</w:t>
            </w:r>
          </w:p>
        </w:tc>
        <w:tc>
          <w:tcPr>
            <w:tcW w:w="700" w:type="dxa"/>
            <w:noWrap w:val="0"/>
            <w:vAlign w:val="center"/>
          </w:tcPr>
          <w:p w14:paraId="2EF0E9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66CE2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D6AB7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D36A7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1D1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F38F0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鸱（吃）鸮科</w:t>
            </w:r>
          </w:p>
        </w:tc>
        <w:tc>
          <w:tcPr>
            <w:tcW w:w="619" w:type="dxa"/>
            <w:noWrap w:val="0"/>
            <w:vAlign w:val="center"/>
          </w:tcPr>
          <w:p w14:paraId="48558A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D6997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21CC57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Strigidae</w:t>
            </w:r>
          </w:p>
        </w:tc>
        <w:tc>
          <w:tcPr>
            <w:tcW w:w="700" w:type="dxa"/>
            <w:noWrap w:val="0"/>
            <w:vAlign w:val="center"/>
          </w:tcPr>
          <w:p w14:paraId="3980AF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CB71B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05020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80469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02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B4637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3A143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118</w:t>
            </w:r>
          </w:p>
        </w:tc>
        <w:tc>
          <w:tcPr>
            <w:tcW w:w="1356" w:type="dxa"/>
            <w:noWrap w:val="0"/>
            <w:vAlign w:val="center"/>
          </w:tcPr>
          <w:p w14:paraId="36E936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红角鸮</w:t>
            </w:r>
          </w:p>
        </w:tc>
        <w:tc>
          <w:tcPr>
            <w:tcW w:w="2680" w:type="dxa"/>
            <w:noWrap w:val="0"/>
            <w:vAlign w:val="center"/>
          </w:tcPr>
          <w:p w14:paraId="2E90205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Otus scops </w:t>
            </w:r>
          </w:p>
        </w:tc>
        <w:tc>
          <w:tcPr>
            <w:tcW w:w="700" w:type="dxa"/>
            <w:noWrap w:val="0"/>
            <w:vAlign w:val="center"/>
          </w:tcPr>
          <w:p w14:paraId="287CCE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4F3548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499A8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66549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1867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8B96E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91A0A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119</w:t>
            </w:r>
          </w:p>
        </w:tc>
        <w:tc>
          <w:tcPr>
            <w:tcW w:w="1356" w:type="dxa"/>
            <w:noWrap w:val="0"/>
            <w:vAlign w:val="center"/>
          </w:tcPr>
          <w:p w14:paraId="5C68AC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领角鸮</w:t>
            </w:r>
          </w:p>
        </w:tc>
        <w:tc>
          <w:tcPr>
            <w:tcW w:w="2680" w:type="dxa"/>
            <w:noWrap w:val="0"/>
            <w:vAlign w:val="center"/>
          </w:tcPr>
          <w:p w14:paraId="322B92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Otus bakkamoena</w:t>
            </w:r>
          </w:p>
        </w:tc>
        <w:tc>
          <w:tcPr>
            <w:tcW w:w="700" w:type="dxa"/>
            <w:noWrap w:val="0"/>
            <w:vAlign w:val="center"/>
          </w:tcPr>
          <w:p w14:paraId="14F5575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9AFB2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382CE3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433CEF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6F36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D9B21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4ACA3C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120</w:t>
            </w:r>
          </w:p>
        </w:tc>
        <w:tc>
          <w:tcPr>
            <w:tcW w:w="1356" w:type="dxa"/>
            <w:noWrap w:val="0"/>
            <w:vAlign w:val="center"/>
          </w:tcPr>
          <w:p w14:paraId="13C58C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雕鸮</w:t>
            </w:r>
          </w:p>
        </w:tc>
        <w:tc>
          <w:tcPr>
            <w:tcW w:w="2680" w:type="dxa"/>
            <w:noWrap w:val="0"/>
            <w:vAlign w:val="center"/>
          </w:tcPr>
          <w:p w14:paraId="46DAD3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Bubo bubo</w:t>
            </w:r>
          </w:p>
        </w:tc>
        <w:tc>
          <w:tcPr>
            <w:tcW w:w="700" w:type="dxa"/>
            <w:noWrap w:val="0"/>
            <w:vAlign w:val="center"/>
          </w:tcPr>
          <w:p w14:paraId="45CFBE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F8E06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33636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B1F96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7BEB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289E0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0CECC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121</w:t>
            </w:r>
          </w:p>
        </w:tc>
        <w:tc>
          <w:tcPr>
            <w:tcW w:w="1356" w:type="dxa"/>
            <w:noWrap w:val="0"/>
            <w:vAlign w:val="center"/>
          </w:tcPr>
          <w:p w14:paraId="5015ABF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纵纹腹小鸮</w:t>
            </w:r>
          </w:p>
        </w:tc>
        <w:tc>
          <w:tcPr>
            <w:tcW w:w="2680" w:type="dxa"/>
            <w:noWrap w:val="0"/>
            <w:vAlign w:val="center"/>
          </w:tcPr>
          <w:p w14:paraId="2ACA56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Athene noctua</w:t>
            </w:r>
          </w:p>
        </w:tc>
        <w:tc>
          <w:tcPr>
            <w:tcW w:w="700" w:type="dxa"/>
            <w:noWrap w:val="0"/>
            <w:vAlign w:val="center"/>
          </w:tcPr>
          <w:p w14:paraId="0910CA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3BA33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EBDB2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43B311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7648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83DC58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FF3E1F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122</w:t>
            </w:r>
          </w:p>
        </w:tc>
        <w:tc>
          <w:tcPr>
            <w:tcW w:w="1356" w:type="dxa"/>
            <w:noWrap w:val="0"/>
            <w:vAlign w:val="center"/>
          </w:tcPr>
          <w:p w14:paraId="145CB2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灰林鸮</w:t>
            </w:r>
          </w:p>
        </w:tc>
        <w:tc>
          <w:tcPr>
            <w:tcW w:w="2680" w:type="dxa"/>
            <w:noWrap w:val="0"/>
            <w:vAlign w:val="center"/>
          </w:tcPr>
          <w:p w14:paraId="34E781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Strix aluco</w:t>
            </w:r>
          </w:p>
        </w:tc>
        <w:tc>
          <w:tcPr>
            <w:tcW w:w="700" w:type="dxa"/>
            <w:noWrap w:val="0"/>
            <w:vAlign w:val="center"/>
          </w:tcPr>
          <w:p w14:paraId="6141EE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D7536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43F920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AC33B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5C76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A2B84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BDA67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123</w:t>
            </w:r>
          </w:p>
        </w:tc>
        <w:tc>
          <w:tcPr>
            <w:tcW w:w="1356" w:type="dxa"/>
            <w:noWrap w:val="0"/>
            <w:vAlign w:val="center"/>
          </w:tcPr>
          <w:p w14:paraId="5B02A8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长耳鸮</w:t>
            </w:r>
          </w:p>
        </w:tc>
        <w:tc>
          <w:tcPr>
            <w:tcW w:w="2680" w:type="dxa"/>
            <w:noWrap w:val="0"/>
            <w:vAlign w:val="center"/>
          </w:tcPr>
          <w:p w14:paraId="453E74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Asio otus</w:t>
            </w:r>
          </w:p>
        </w:tc>
        <w:tc>
          <w:tcPr>
            <w:tcW w:w="700" w:type="dxa"/>
            <w:noWrap w:val="0"/>
            <w:vAlign w:val="center"/>
          </w:tcPr>
          <w:p w14:paraId="2D1842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FCD4F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55271E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7D306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282A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9558B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D8434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124</w:t>
            </w:r>
          </w:p>
        </w:tc>
        <w:tc>
          <w:tcPr>
            <w:tcW w:w="1356" w:type="dxa"/>
            <w:noWrap w:val="0"/>
            <w:vAlign w:val="center"/>
          </w:tcPr>
          <w:p w14:paraId="145533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短耳鸮</w:t>
            </w:r>
          </w:p>
        </w:tc>
        <w:tc>
          <w:tcPr>
            <w:tcW w:w="2680" w:type="dxa"/>
            <w:noWrap w:val="0"/>
            <w:vAlign w:val="center"/>
          </w:tcPr>
          <w:p w14:paraId="52C55C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Asio flammeus</w:t>
            </w:r>
          </w:p>
        </w:tc>
        <w:tc>
          <w:tcPr>
            <w:tcW w:w="700" w:type="dxa"/>
            <w:noWrap w:val="0"/>
            <w:vAlign w:val="center"/>
          </w:tcPr>
          <w:p w14:paraId="6FB89A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2C7C4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25FFB2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C0C44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附录Ⅱ</w:t>
            </w:r>
          </w:p>
        </w:tc>
      </w:tr>
      <w:tr w14:paraId="449B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E7D7A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夜鹰目</w:t>
            </w:r>
          </w:p>
        </w:tc>
        <w:tc>
          <w:tcPr>
            <w:tcW w:w="619" w:type="dxa"/>
            <w:noWrap w:val="0"/>
            <w:vAlign w:val="center"/>
          </w:tcPr>
          <w:p w14:paraId="7B3B00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429A9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C4D20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CAPRIMULGIFORMES</w:t>
            </w:r>
          </w:p>
        </w:tc>
        <w:tc>
          <w:tcPr>
            <w:tcW w:w="700" w:type="dxa"/>
            <w:noWrap w:val="0"/>
            <w:vAlign w:val="center"/>
          </w:tcPr>
          <w:p w14:paraId="163FEF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10533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9E46B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1CACA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1D5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D9DB8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夜鹰科</w:t>
            </w:r>
          </w:p>
        </w:tc>
        <w:tc>
          <w:tcPr>
            <w:tcW w:w="619" w:type="dxa"/>
            <w:noWrap w:val="0"/>
            <w:vAlign w:val="center"/>
          </w:tcPr>
          <w:p w14:paraId="2174A7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585EC6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34FF1A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Caprimulgidae</w:t>
            </w:r>
          </w:p>
        </w:tc>
        <w:tc>
          <w:tcPr>
            <w:tcW w:w="700" w:type="dxa"/>
            <w:noWrap w:val="0"/>
            <w:vAlign w:val="center"/>
          </w:tcPr>
          <w:p w14:paraId="6898C8F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42E7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1AA6D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914AE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5DE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F46526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225D6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125</w:t>
            </w:r>
          </w:p>
        </w:tc>
        <w:tc>
          <w:tcPr>
            <w:tcW w:w="1356" w:type="dxa"/>
            <w:noWrap w:val="0"/>
            <w:vAlign w:val="center"/>
          </w:tcPr>
          <w:p w14:paraId="347651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普通夜鹰</w:t>
            </w:r>
            <w:r>
              <w:rPr>
                <w:rFonts w:ascii="Times New Roman" w:hAnsi="Times New Roman" w:eastAsia="宋体" w:cs="Times New Roman"/>
                <w:kern w:val="0"/>
                <w:sz w:val="22"/>
                <w:szCs w:val="22"/>
              </w:rPr>
              <w:t xml:space="preserve">  </w:t>
            </w:r>
          </w:p>
        </w:tc>
        <w:tc>
          <w:tcPr>
            <w:tcW w:w="2680" w:type="dxa"/>
            <w:noWrap w:val="0"/>
            <w:vAlign w:val="center"/>
          </w:tcPr>
          <w:p w14:paraId="3B7CBB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Caprimulgus indicus</w:t>
            </w:r>
          </w:p>
        </w:tc>
        <w:tc>
          <w:tcPr>
            <w:tcW w:w="700" w:type="dxa"/>
            <w:noWrap w:val="0"/>
            <w:vAlign w:val="center"/>
          </w:tcPr>
          <w:p w14:paraId="3D7A655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BFED9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F0C596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5F4D6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F9E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CA91B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雨燕目</w:t>
            </w:r>
            <w:r>
              <w:rPr>
                <w:rFonts w:ascii="Times New Roman" w:hAnsi="Times New Roman" w:eastAsia="宋体" w:cs="Times New Roman"/>
                <w:kern w:val="0"/>
                <w:sz w:val="22"/>
                <w:szCs w:val="22"/>
              </w:rPr>
              <w:t xml:space="preserve"> </w:t>
            </w:r>
          </w:p>
        </w:tc>
        <w:tc>
          <w:tcPr>
            <w:tcW w:w="619" w:type="dxa"/>
            <w:noWrap w:val="0"/>
            <w:vAlign w:val="center"/>
          </w:tcPr>
          <w:p w14:paraId="0D657C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77D8B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E4F90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APODIFORMES</w:t>
            </w:r>
          </w:p>
        </w:tc>
        <w:tc>
          <w:tcPr>
            <w:tcW w:w="700" w:type="dxa"/>
            <w:noWrap w:val="0"/>
            <w:vAlign w:val="center"/>
          </w:tcPr>
          <w:p w14:paraId="536DDE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2D81D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171B5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69C695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653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8F7CB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雨燕科</w:t>
            </w:r>
            <w:r>
              <w:rPr>
                <w:rFonts w:ascii="Times New Roman" w:hAnsi="Times New Roman" w:eastAsia="宋体" w:cs="Times New Roman"/>
                <w:i/>
                <w:iCs/>
                <w:kern w:val="0"/>
                <w:sz w:val="22"/>
                <w:szCs w:val="22"/>
              </w:rPr>
              <w:t xml:space="preserve"> </w:t>
            </w:r>
          </w:p>
        </w:tc>
        <w:tc>
          <w:tcPr>
            <w:tcW w:w="619" w:type="dxa"/>
            <w:noWrap w:val="0"/>
            <w:vAlign w:val="center"/>
          </w:tcPr>
          <w:p w14:paraId="02573C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2DAFE11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51DC62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Apodidae</w:t>
            </w:r>
          </w:p>
        </w:tc>
        <w:tc>
          <w:tcPr>
            <w:tcW w:w="700" w:type="dxa"/>
            <w:noWrap w:val="0"/>
            <w:vAlign w:val="center"/>
          </w:tcPr>
          <w:p w14:paraId="4153F41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1F381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4657F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7CE94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8DA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A0AD6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D40E3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126</w:t>
            </w:r>
          </w:p>
        </w:tc>
        <w:tc>
          <w:tcPr>
            <w:tcW w:w="1356" w:type="dxa"/>
            <w:noWrap w:val="0"/>
            <w:vAlign w:val="center"/>
          </w:tcPr>
          <w:p w14:paraId="7B0F73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白喉针尾雨燕</w:t>
            </w:r>
          </w:p>
        </w:tc>
        <w:tc>
          <w:tcPr>
            <w:tcW w:w="2680" w:type="dxa"/>
            <w:noWrap w:val="0"/>
            <w:vAlign w:val="center"/>
          </w:tcPr>
          <w:p w14:paraId="735A41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Hirundapus caudacutus</w:t>
            </w:r>
          </w:p>
        </w:tc>
        <w:tc>
          <w:tcPr>
            <w:tcW w:w="700" w:type="dxa"/>
            <w:noWrap w:val="0"/>
            <w:vAlign w:val="center"/>
          </w:tcPr>
          <w:p w14:paraId="3126A42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FD0E4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3441E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27AFD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D03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7B21B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90793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127</w:t>
            </w:r>
          </w:p>
        </w:tc>
        <w:tc>
          <w:tcPr>
            <w:tcW w:w="1356" w:type="dxa"/>
            <w:noWrap/>
            <w:vAlign w:val="center"/>
          </w:tcPr>
          <w:p w14:paraId="0C7055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楼燕  </w:t>
            </w:r>
          </w:p>
        </w:tc>
        <w:tc>
          <w:tcPr>
            <w:tcW w:w="2680" w:type="dxa"/>
            <w:noWrap w:val="0"/>
            <w:vAlign w:val="center"/>
          </w:tcPr>
          <w:p w14:paraId="53327B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Apus apus</w:t>
            </w:r>
          </w:p>
        </w:tc>
        <w:tc>
          <w:tcPr>
            <w:tcW w:w="700" w:type="dxa"/>
            <w:noWrap w:val="0"/>
            <w:vAlign w:val="center"/>
          </w:tcPr>
          <w:p w14:paraId="2198F6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F5562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B8BC0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ign w:val="center"/>
          </w:tcPr>
          <w:p w14:paraId="6ACC6A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8D9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721D0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0"/>
                <w:szCs w:val="20"/>
              </w:rPr>
            </w:pPr>
            <w:r>
              <w:rPr>
                <w:rFonts w:hint="eastAsia" w:ascii="宋体" w:hAnsi="宋体" w:eastAsia="宋体" w:cs="宋体"/>
                <w:kern w:val="0"/>
                <w:sz w:val="20"/>
                <w:szCs w:val="20"/>
              </w:rPr>
              <w:t>佛法僧目</w:t>
            </w:r>
          </w:p>
        </w:tc>
        <w:tc>
          <w:tcPr>
            <w:tcW w:w="619" w:type="dxa"/>
            <w:noWrap w:val="0"/>
            <w:vAlign w:val="center"/>
          </w:tcPr>
          <w:p w14:paraId="6A9ED6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3071D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2643A39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CORACIIFORMES</w:t>
            </w:r>
          </w:p>
        </w:tc>
        <w:tc>
          <w:tcPr>
            <w:tcW w:w="700" w:type="dxa"/>
            <w:noWrap w:val="0"/>
            <w:vAlign w:val="center"/>
          </w:tcPr>
          <w:p w14:paraId="69E0C1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84990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C59F8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3EC1D4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F4E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E20A2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翠鸟科</w:t>
            </w:r>
            <w:r>
              <w:rPr>
                <w:rFonts w:ascii="Times New Roman" w:hAnsi="Times New Roman" w:eastAsia="宋体" w:cs="Times New Roman"/>
                <w:i/>
                <w:iCs/>
                <w:kern w:val="0"/>
                <w:sz w:val="22"/>
                <w:szCs w:val="22"/>
              </w:rPr>
              <w:t xml:space="preserve"> </w:t>
            </w:r>
          </w:p>
        </w:tc>
        <w:tc>
          <w:tcPr>
            <w:tcW w:w="619" w:type="dxa"/>
            <w:noWrap w:val="0"/>
            <w:vAlign w:val="center"/>
          </w:tcPr>
          <w:p w14:paraId="1579A7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78993E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1DC2D9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Alcedinidae</w:t>
            </w:r>
          </w:p>
        </w:tc>
        <w:tc>
          <w:tcPr>
            <w:tcW w:w="700" w:type="dxa"/>
            <w:noWrap w:val="0"/>
            <w:vAlign w:val="center"/>
          </w:tcPr>
          <w:p w14:paraId="24FC274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70B97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70E0E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2FE79E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6A2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F3E5C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1DB67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128</w:t>
            </w:r>
          </w:p>
        </w:tc>
        <w:tc>
          <w:tcPr>
            <w:tcW w:w="1356" w:type="dxa"/>
            <w:noWrap w:val="0"/>
            <w:vAlign w:val="center"/>
          </w:tcPr>
          <w:p w14:paraId="1B6F72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蓝翡翠</w:t>
            </w:r>
            <w:r>
              <w:rPr>
                <w:rFonts w:ascii="Times New Roman" w:hAnsi="Times New Roman" w:eastAsia="宋体" w:cs="Times New Roman"/>
                <w:kern w:val="0"/>
                <w:sz w:val="22"/>
                <w:szCs w:val="22"/>
              </w:rPr>
              <w:t xml:space="preserve">   </w:t>
            </w:r>
          </w:p>
        </w:tc>
        <w:tc>
          <w:tcPr>
            <w:tcW w:w="2680" w:type="dxa"/>
            <w:noWrap w:val="0"/>
            <w:vAlign w:val="center"/>
          </w:tcPr>
          <w:p w14:paraId="3D8FBA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Halcyon pileata</w:t>
            </w:r>
          </w:p>
        </w:tc>
        <w:tc>
          <w:tcPr>
            <w:tcW w:w="700" w:type="dxa"/>
            <w:noWrap w:val="0"/>
            <w:vAlign w:val="center"/>
          </w:tcPr>
          <w:p w14:paraId="334794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C4D73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4DB68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9344A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F0F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91015E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0"/>
                <w:szCs w:val="20"/>
              </w:rPr>
            </w:pPr>
            <w:r>
              <w:rPr>
                <w:rFonts w:hint="eastAsia" w:ascii="宋体" w:hAnsi="宋体" w:eastAsia="宋体" w:cs="宋体"/>
                <w:kern w:val="0"/>
                <w:sz w:val="20"/>
                <w:szCs w:val="20"/>
              </w:rPr>
              <w:t>佛法僧科</w:t>
            </w:r>
          </w:p>
        </w:tc>
        <w:tc>
          <w:tcPr>
            <w:tcW w:w="619" w:type="dxa"/>
            <w:noWrap w:val="0"/>
            <w:vAlign w:val="center"/>
          </w:tcPr>
          <w:p w14:paraId="4C8CA5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0BF14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5079D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Coraciidae</w:t>
            </w:r>
          </w:p>
        </w:tc>
        <w:tc>
          <w:tcPr>
            <w:tcW w:w="700" w:type="dxa"/>
            <w:noWrap w:val="0"/>
            <w:vAlign w:val="center"/>
          </w:tcPr>
          <w:p w14:paraId="5A8DAC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89CE99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96AAF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40CA898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5F8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796BB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4D1C43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129</w:t>
            </w:r>
          </w:p>
        </w:tc>
        <w:tc>
          <w:tcPr>
            <w:tcW w:w="1356" w:type="dxa"/>
            <w:noWrap w:val="0"/>
            <w:vAlign w:val="center"/>
          </w:tcPr>
          <w:p w14:paraId="31456F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三宝鸟</w:t>
            </w:r>
            <w:r>
              <w:rPr>
                <w:rFonts w:ascii="Times New Roman" w:hAnsi="Times New Roman" w:eastAsia="宋体" w:cs="Times New Roman"/>
                <w:kern w:val="0"/>
                <w:sz w:val="22"/>
                <w:szCs w:val="22"/>
              </w:rPr>
              <w:t xml:space="preserve">   </w:t>
            </w:r>
          </w:p>
        </w:tc>
        <w:tc>
          <w:tcPr>
            <w:tcW w:w="2680" w:type="dxa"/>
            <w:noWrap w:val="0"/>
            <w:vAlign w:val="center"/>
          </w:tcPr>
          <w:p w14:paraId="77C8EC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Eurystomus orientalis</w:t>
            </w:r>
          </w:p>
        </w:tc>
        <w:tc>
          <w:tcPr>
            <w:tcW w:w="700" w:type="dxa"/>
            <w:noWrap w:val="0"/>
            <w:vAlign w:val="center"/>
          </w:tcPr>
          <w:p w14:paraId="1DB70A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CA563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AC44B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D67B0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758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95E67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鴷形目</w:t>
            </w:r>
            <w:r>
              <w:rPr>
                <w:rFonts w:ascii="Times New Roman" w:hAnsi="Times New Roman" w:eastAsia="宋体" w:cs="Times New Roman"/>
                <w:kern w:val="0"/>
                <w:sz w:val="22"/>
                <w:szCs w:val="22"/>
              </w:rPr>
              <w:t xml:space="preserve"> </w:t>
            </w:r>
          </w:p>
        </w:tc>
        <w:tc>
          <w:tcPr>
            <w:tcW w:w="619" w:type="dxa"/>
            <w:noWrap w:val="0"/>
            <w:vAlign w:val="center"/>
          </w:tcPr>
          <w:p w14:paraId="73774F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8B9EF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11FDA0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PICIFORMES</w:t>
            </w:r>
          </w:p>
        </w:tc>
        <w:tc>
          <w:tcPr>
            <w:tcW w:w="700" w:type="dxa"/>
            <w:noWrap w:val="0"/>
            <w:vAlign w:val="center"/>
          </w:tcPr>
          <w:p w14:paraId="792628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A3C7A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9E433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F4108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955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28ED29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0"/>
                <w:szCs w:val="20"/>
              </w:rPr>
            </w:pPr>
            <w:r>
              <w:rPr>
                <w:rFonts w:hint="eastAsia" w:ascii="宋体" w:hAnsi="宋体" w:eastAsia="宋体" w:cs="宋体"/>
                <w:kern w:val="0"/>
                <w:sz w:val="20"/>
                <w:szCs w:val="20"/>
              </w:rPr>
              <w:t>啄木鸟科</w:t>
            </w:r>
            <w:r>
              <w:rPr>
                <w:rFonts w:ascii="Times New Roman" w:hAnsi="Times New Roman" w:eastAsia="宋体" w:cs="Times New Roman"/>
                <w:i/>
                <w:iCs/>
                <w:kern w:val="0"/>
                <w:sz w:val="20"/>
                <w:szCs w:val="20"/>
              </w:rPr>
              <w:t xml:space="preserve"> </w:t>
            </w:r>
          </w:p>
        </w:tc>
        <w:tc>
          <w:tcPr>
            <w:tcW w:w="619" w:type="dxa"/>
            <w:noWrap w:val="0"/>
            <w:vAlign w:val="center"/>
          </w:tcPr>
          <w:p w14:paraId="14621D4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5C4310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0B7F76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Picidae</w:t>
            </w:r>
          </w:p>
        </w:tc>
        <w:tc>
          <w:tcPr>
            <w:tcW w:w="700" w:type="dxa"/>
            <w:noWrap w:val="0"/>
            <w:vAlign w:val="center"/>
          </w:tcPr>
          <w:p w14:paraId="47F199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A4FA3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92E0C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0AFCA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726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4722C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2EB1F3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130</w:t>
            </w:r>
          </w:p>
        </w:tc>
        <w:tc>
          <w:tcPr>
            <w:tcW w:w="1356" w:type="dxa"/>
            <w:noWrap w:val="0"/>
            <w:vAlign w:val="center"/>
          </w:tcPr>
          <w:p w14:paraId="7DDC50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蚁鴷</w:t>
            </w:r>
            <w:r>
              <w:rPr>
                <w:rFonts w:ascii="Times New Roman" w:hAnsi="Times New Roman" w:eastAsia="宋体" w:cs="Times New Roman"/>
                <w:kern w:val="0"/>
                <w:sz w:val="22"/>
                <w:szCs w:val="22"/>
              </w:rPr>
              <w:t xml:space="preserve">     </w:t>
            </w:r>
          </w:p>
        </w:tc>
        <w:tc>
          <w:tcPr>
            <w:tcW w:w="2680" w:type="dxa"/>
            <w:noWrap w:val="0"/>
            <w:vAlign w:val="center"/>
          </w:tcPr>
          <w:p w14:paraId="55E91D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Jynx torquilla</w:t>
            </w:r>
          </w:p>
        </w:tc>
        <w:tc>
          <w:tcPr>
            <w:tcW w:w="700" w:type="dxa"/>
            <w:noWrap w:val="0"/>
            <w:vAlign w:val="center"/>
          </w:tcPr>
          <w:p w14:paraId="00E76E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8F949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13E1B8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84584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D3F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473DF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B8028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131</w:t>
            </w:r>
          </w:p>
        </w:tc>
        <w:tc>
          <w:tcPr>
            <w:tcW w:w="1356" w:type="dxa"/>
            <w:noWrap w:val="0"/>
            <w:vAlign w:val="center"/>
          </w:tcPr>
          <w:p w14:paraId="4DB74E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黑枕绿啄木鸟</w:t>
            </w:r>
          </w:p>
        </w:tc>
        <w:tc>
          <w:tcPr>
            <w:tcW w:w="2680" w:type="dxa"/>
            <w:noWrap w:val="0"/>
            <w:vAlign w:val="center"/>
          </w:tcPr>
          <w:p w14:paraId="22518E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Picus canus</w:t>
            </w:r>
          </w:p>
        </w:tc>
        <w:tc>
          <w:tcPr>
            <w:tcW w:w="700" w:type="dxa"/>
            <w:noWrap w:val="0"/>
            <w:vAlign w:val="center"/>
          </w:tcPr>
          <w:p w14:paraId="210E00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1B5BE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81FB2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D8D69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22D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0D7C0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7930C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132</w:t>
            </w:r>
          </w:p>
        </w:tc>
        <w:tc>
          <w:tcPr>
            <w:tcW w:w="1356" w:type="dxa"/>
            <w:noWrap w:val="0"/>
            <w:vAlign w:val="center"/>
          </w:tcPr>
          <w:p w14:paraId="5D6EB6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黑啄木鸟</w:t>
            </w:r>
          </w:p>
        </w:tc>
        <w:tc>
          <w:tcPr>
            <w:tcW w:w="2680" w:type="dxa"/>
            <w:noWrap w:val="0"/>
            <w:vAlign w:val="center"/>
          </w:tcPr>
          <w:p w14:paraId="6EF1F8F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Dryocopus martius</w:t>
            </w:r>
          </w:p>
        </w:tc>
        <w:tc>
          <w:tcPr>
            <w:tcW w:w="700" w:type="dxa"/>
            <w:noWrap w:val="0"/>
            <w:vAlign w:val="center"/>
          </w:tcPr>
          <w:p w14:paraId="34698A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CCAF2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683073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2E2AB59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590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648DA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616F7B3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133</w:t>
            </w:r>
          </w:p>
        </w:tc>
        <w:tc>
          <w:tcPr>
            <w:tcW w:w="1356" w:type="dxa"/>
            <w:noWrap w:val="0"/>
            <w:vAlign w:val="center"/>
          </w:tcPr>
          <w:p w14:paraId="477744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大斑啄木鸟</w:t>
            </w:r>
          </w:p>
        </w:tc>
        <w:tc>
          <w:tcPr>
            <w:tcW w:w="2680" w:type="dxa"/>
            <w:noWrap w:val="0"/>
            <w:vAlign w:val="center"/>
          </w:tcPr>
          <w:p w14:paraId="230070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Picoides major</w:t>
            </w:r>
          </w:p>
        </w:tc>
        <w:tc>
          <w:tcPr>
            <w:tcW w:w="700" w:type="dxa"/>
            <w:noWrap w:val="0"/>
            <w:vAlign w:val="center"/>
          </w:tcPr>
          <w:p w14:paraId="7030FA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AD7BD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F45358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285F3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4EB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AB4F0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3BABEB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134</w:t>
            </w:r>
          </w:p>
        </w:tc>
        <w:tc>
          <w:tcPr>
            <w:tcW w:w="1356" w:type="dxa"/>
            <w:noWrap w:val="0"/>
            <w:vAlign w:val="center"/>
          </w:tcPr>
          <w:p w14:paraId="3D40DC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白背啄木鸟</w:t>
            </w:r>
          </w:p>
        </w:tc>
        <w:tc>
          <w:tcPr>
            <w:tcW w:w="2680" w:type="dxa"/>
            <w:noWrap w:val="0"/>
            <w:vAlign w:val="center"/>
          </w:tcPr>
          <w:p w14:paraId="660C1C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Picoides leucotos</w:t>
            </w:r>
          </w:p>
        </w:tc>
        <w:tc>
          <w:tcPr>
            <w:tcW w:w="700" w:type="dxa"/>
            <w:noWrap w:val="0"/>
            <w:vAlign w:val="center"/>
          </w:tcPr>
          <w:p w14:paraId="3FDF18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6B9B2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9D4F21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40DDB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316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54C5B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04E508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135</w:t>
            </w:r>
          </w:p>
        </w:tc>
        <w:tc>
          <w:tcPr>
            <w:tcW w:w="1356" w:type="dxa"/>
            <w:noWrap w:val="0"/>
            <w:vAlign w:val="center"/>
          </w:tcPr>
          <w:p w14:paraId="355736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棕腹啄木鸟</w:t>
            </w:r>
          </w:p>
        </w:tc>
        <w:tc>
          <w:tcPr>
            <w:tcW w:w="2680" w:type="dxa"/>
            <w:noWrap w:val="0"/>
            <w:vAlign w:val="center"/>
          </w:tcPr>
          <w:p w14:paraId="39BF0D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Picoides hyperythrus</w:t>
            </w:r>
          </w:p>
        </w:tc>
        <w:tc>
          <w:tcPr>
            <w:tcW w:w="700" w:type="dxa"/>
            <w:noWrap w:val="0"/>
            <w:vAlign w:val="center"/>
          </w:tcPr>
          <w:p w14:paraId="46AD83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CDBE5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47F302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81438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E55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1BC36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DD3F4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136</w:t>
            </w:r>
          </w:p>
        </w:tc>
        <w:tc>
          <w:tcPr>
            <w:tcW w:w="1356" w:type="dxa"/>
            <w:noWrap w:val="0"/>
            <w:vAlign w:val="center"/>
          </w:tcPr>
          <w:p w14:paraId="4FE020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星头啄木鸟</w:t>
            </w:r>
          </w:p>
        </w:tc>
        <w:tc>
          <w:tcPr>
            <w:tcW w:w="2680" w:type="dxa"/>
            <w:noWrap w:val="0"/>
            <w:vAlign w:val="center"/>
          </w:tcPr>
          <w:p w14:paraId="5F513B1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Picoides canicapillus</w:t>
            </w:r>
          </w:p>
        </w:tc>
        <w:tc>
          <w:tcPr>
            <w:tcW w:w="700" w:type="dxa"/>
            <w:noWrap w:val="0"/>
            <w:vAlign w:val="center"/>
          </w:tcPr>
          <w:p w14:paraId="1D926ED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9F96A4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8FA8D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6F500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D47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EA035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08BA1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137</w:t>
            </w:r>
          </w:p>
        </w:tc>
        <w:tc>
          <w:tcPr>
            <w:tcW w:w="1356" w:type="dxa"/>
            <w:noWrap w:val="0"/>
            <w:vAlign w:val="center"/>
          </w:tcPr>
          <w:p w14:paraId="68F7AB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小星头啄木鸟</w:t>
            </w:r>
          </w:p>
        </w:tc>
        <w:tc>
          <w:tcPr>
            <w:tcW w:w="2680" w:type="dxa"/>
            <w:noWrap w:val="0"/>
            <w:vAlign w:val="center"/>
          </w:tcPr>
          <w:p w14:paraId="65C711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Picoides kizuki</w:t>
            </w:r>
          </w:p>
        </w:tc>
        <w:tc>
          <w:tcPr>
            <w:tcW w:w="700" w:type="dxa"/>
            <w:noWrap w:val="0"/>
            <w:vAlign w:val="center"/>
          </w:tcPr>
          <w:p w14:paraId="663602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E772E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4EF030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751DF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8C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8EEB5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雀形目</w:t>
            </w:r>
            <w:r>
              <w:rPr>
                <w:rFonts w:ascii="Times New Roman" w:hAnsi="Times New Roman" w:eastAsia="宋体" w:cs="Times New Roman"/>
                <w:kern w:val="0"/>
                <w:sz w:val="22"/>
                <w:szCs w:val="22"/>
              </w:rPr>
              <w:t xml:space="preserve"> </w:t>
            </w:r>
          </w:p>
        </w:tc>
        <w:tc>
          <w:tcPr>
            <w:tcW w:w="619" w:type="dxa"/>
            <w:noWrap w:val="0"/>
            <w:vAlign w:val="center"/>
          </w:tcPr>
          <w:p w14:paraId="07DEBB1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22379B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375AA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PASSERIFORMES</w:t>
            </w:r>
          </w:p>
        </w:tc>
        <w:tc>
          <w:tcPr>
            <w:tcW w:w="700" w:type="dxa"/>
            <w:noWrap w:val="0"/>
            <w:vAlign w:val="center"/>
          </w:tcPr>
          <w:p w14:paraId="5F57EE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F67B1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4E852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6A915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D4B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77228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1"/>
                <w:szCs w:val="21"/>
              </w:rPr>
            </w:pPr>
            <w:r>
              <w:rPr>
                <w:rFonts w:hint="eastAsia" w:ascii="宋体" w:hAnsi="宋体" w:eastAsia="宋体" w:cs="宋体"/>
                <w:kern w:val="0"/>
                <w:sz w:val="21"/>
                <w:szCs w:val="21"/>
              </w:rPr>
              <w:t>八色鸫科</w:t>
            </w:r>
          </w:p>
        </w:tc>
        <w:tc>
          <w:tcPr>
            <w:tcW w:w="619" w:type="dxa"/>
            <w:noWrap w:val="0"/>
            <w:vAlign w:val="center"/>
          </w:tcPr>
          <w:p w14:paraId="759D06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7B26A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0741F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xml:space="preserve"> Pittidae</w:t>
            </w:r>
          </w:p>
        </w:tc>
        <w:tc>
          <w:tcPr>
            <w:tcW w:w="700" w:type="dxa"/>
            <w:noWrap w:val="0"/>
            <w:vAlign w:val="center"/>
          </w:tcPr>
          <w:p w14:paraId="47BAC3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ACEA74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38BDD2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60144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130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9DCB7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BBE838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138</w:t>
            </w:r>
          </w:p>
        </w:tc>
        <w:tc>
          <w:tcPr>
            <w:tcW w:w="1356" w:type="dxa"/>
            <w:noWrap w:val="0"/>
            <w:vAlign w:val="center"/>
          </w:tcPr>
          <w:p w14:paraId="5FA618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蓝翅八色鸫</w:t>
            </w:r>
          </w:p>
        </w:tc>
        <w:tc>
          <w:tcPr>
            <w:tcW w:w="2680" w:type="dxa"/>
            <w:noWrap w:val="0"/>
            <w:vAlign w:val="center"/>
          </w:tcPr>
          <w:p w14:paraId="10DEEA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Pitta moluccensis</w:t>
            </w:r>
          </w:p>
        </w:tc>
        <w:tc>
          <w:tcPr>
            <w:tcW w:w="700" w:type="dxa"/>
            <w:noWrap w:val="0"/>
            <w:vAlign w:val="center"/>
          </w:tcPr>
          <w:p w14:paraId="15316C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813782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680" w:type="dxa"/>
            <w:noWrap w:val="0"/>
            <w:vAlign w:val="center"/>
          </w:tcPr>
          <w:p w14:paraId="60027A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080ACA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30F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075CAD1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百灵科</w:t>
            </w:r>
            <w:r>
              <w:rPr>
                <w:rFonts w:ascii="Times New Roman" w:hAnsi="Times New Roman" w:eastAsia="宋体" w:cs="Times New Roman"/>
                <w:i/>
                <w:iCs/>
                <w:kern w:val="0"/>
                <w:sz w:val="22"/>
                <w:szCs w:val="22"/>
              </w:rPr>
              <w:t xml:space="preserve"> </w:t>
            </w:r>
          </w:p>
        </w:tc>
        <w:tc>
          <w:tcPr>
            <w:tcW w:w="619" w:type="dxa"/>
            <w:noWrap w:val="0"/>
            <w:vAlign w:val="center"/>
          </w:tcPr>
          <w:p w14:paraId="5C9F08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2308C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2E6EF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Alaudidae</w:t>
            </w:r>
          </w:p>
        </w:tc>
        <w:tc>
          <w:tcPr>
            <w:tcW w:w="700" w:type="dxa"/>
            <w:noWrap w:val="0"/>
            <w:vAlign w:val="center"/>
          </w:tcPr>
          <w:p w14:paraId="5F39E1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DE9F0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29218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E4E94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860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1E55F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0F574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139</w:t>
            </w:r>
          </w:p>
        </w:tc>
        <w:tc>
          <w:tcPr>
            <w:tcW w:w="1356" w:type="dxa"/>
            <w:noWrap/>
            <w:vAlign w:val="center"/>
          </w:tcPr>
          <w:p w14:paraId="1E33769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蒙古百灵</w:t>
            </w:r>
            <w:r>
              <w:rPr>
                <w:rFonts w:ascii="Times New Roman" w:hAnsi="Times New Roman" w:eastAsia="宋体" w:cs="Times New Roman"/>
                <w:kern w:val="0"/>
                <w:sz w:val="22"/>
                <w:szCs w:val="22"/>
              </w:rPr>
              <w:t xml:space="preserve">  </w:t>
            </w:r>
          </w:p>
        </w:tc>
        <w:tc>
          <w:tcPr>
            <w:tcW w:w="2680" w:type="dxa"/>
            <w:noWrap w:val="0"/>
            <w:vAlign w:val="center"/>
          </w:tcPr>
          <w:p w14:paraId="10BB28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Melanocorypha mongolica</w:t>
            </w:r>
          </w:p>
        </w:tc>
        <w:tc>
          <w:tcPr>
            <w:tcW w:w="700" w:type="dxa"/>
            <w:noWrap w:val="0"/>
            <w:vAlign w:val="center"/>
          </w:tcPr>
          <w:p w14:paraId="3FB0CC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D9468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7BF422A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73664E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F19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48597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1"/>
                <w:szCs w:val="21"/>
              </w:rPr>
              <w:t>山椒鸟</w:t>
            </w:r>
            <w:r>
              <w:rPr>
                <w:rFonts w:hint="eastAsia" w:ascii="宋体" w:hAnsi="宋体" w:eastAsia="宋体" w:cs="宋体"/>
                <w:kern w:val="0"/>
                <w:sz w:val="22"/>
                <w:szCs w:val="22"/>
              </w:rPr>
              <w:t>科</w:t>
            </w:r>
            <w:r>
              <w:rPr>
                <w:rFonts w:ascii="Times New Roman" w:hAnsi="Times New Roman" w:eastAsia="宋体" w:cs="Times New Roman"/>
                <w:kern w:val="0"/>
                <w:sz w:val="22"/>
                <w:szCs w:val="22"/>
              </w:rPr>
              <w:t xml:space="preserve"> </w:t>
            </w:r>
          </w:p>
        </w:tc>
        <w:tc>
          <w:tcPr>
            <w:tcW w:w="619" w:type="dxa"/>
            <w:noWrap w:val="0"/>
            <w:vAlign w:val="center"/>
          </w:tcPr>
          <w:p w14:paraId="0092C39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ign w:val="center"/>
          </w:tcPr>
          <w:p w14:paraId="7C2D3A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58C67E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Campephagidae</w:t>
            </w:r>
          </w:p>
        </w:tc>
        <w:tc>
          <w:tcPr>
            <w:tcW w:w="700" w:type="dxa"/>
            <w:noWrap w:val="0"/>
            <w:vAlign w:val="center"/>
          </w:tcPr>
          <w:p w14:paraId="2F891A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C4F0D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A94D1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727FF8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1CA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5F980E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DEE86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140</w:t>
            </w:r>
          </w:p>
        </w:tc>
        <w:tc>
          <w:tcPr>
            <w:tcW w:w="1356" w:type="dxa"/>
            <w:noWrap w:val="0"/>
            <w:vAlign w:val="center"/>
          </w:tcPr>
          <w:p w14:paraId="5034E3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暗灰鹃鵙</w:t>
            </w:r>
            <w:r>
              <w:rPr>
                <w:rFonts w:ascii="Times New Roman" w:hAnsi="Times New Roman" w:eastAsia="宋体" w:cs="Times New Roman"/>
                <w:kern w:val="0"/>
                <w:sz w:val="22"/>
                <w:szCs w:val="22"/>
              </w:rPr>
              <w:t xml:space="preserve">   </w:t>
            </w:r>
          </w:p>
        </w:tc>
        <w:tc>
          <w:tcPr>
            <w:tcW w:w="2680" w:type="dxa"/>
            <w:noWrap w:val="0"/>
            <w:vAlign w:val="center"/>
          </w:tcPr>
          <w:p w14:paraId="25B344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Coracina melaschistos</w:t>
            </w:r>
          </w:p>
        </w:tc>
        <w:tc>
          <w:tcPr>
            <w:tcW w:w="700" w:type="dxa"/>
            <w:noWrap w:val="0"/>
            <w:vAlign w:val="center"/>
          </w:tcPr>
          <w:p w14:paraId="6F78CF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C33E0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207E58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8C62B9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D4B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28D799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37C94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141</w:t>
            </w:r>
          </w:p>
        </w:tc>
        <w:tc>
          <w:tcPr>
            <w:tcW w:w="1356" w:type="dxa"/>
            <w:noWrap/>
            <w:vAlign w:val="center"/>
          </w:tcPr>
          <w:p w14:paraId="4BEA9A6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灰山椒鸟</w:t>
            </w:r>
            <w:r>
              <w:rPr>
                <w:rFonts w:ascii="Times New Roman" w:hAnsi="Times New Roman" w:eastAsia="宋体" w:cs="Times New Roman"/>
                <w:kern w:val="0"/>
                <w:sz w:val="22"/>
                <w:szCs w:val="22"/>
              </w:rPr>
              <w:t xml:space="preserve">  </w:t>
            </w:r>
          </w:p>
        </w:tc>
        <w:tc>
          <w:tcPr>
            <w:tcW w:w="2680" w:type="dxa"/>
            <w:noWrap w:val="0"/>
            <w:vAlign w:val="center"/>
          </w:tcPr>
          <w:p w14:paraId="3F98F6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Pericrocotus divaricatus</w:t>
            </w:r>
          </w:p>
        </w:tc>
        <w:tc>
          <w:tcPr>
            <w:tcW w:w="700" w:type="dxa"/>
            <w:noWrap w:val="0"/>
            <w:vAlign w:val="center"/>
          </w:tcPr>
          <w:p w14:paraId="015DF9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70B86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45E61F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23AB5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DD4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611A4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D09FA3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142</w:t>
            </w:r>
          </w:p>
        </w:tc>
        <w:tc>
          <w:tcPr>
            <w:tcW w:w="1356" w:type="dxa"/>
            <w:noWrap/>
            <w:vAlign w:val="center"/>
          </w:tcPr>
          <w:p w14:paraId="27283D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长尾山椒鸟</w:t>
            </w:r>
            <w:r>
              <w:rPr>
                <w:rFonts w:ascii="Times New Roman" w:hAnsi="Times New Roman" w:eastAsia="宋体" w:cs="Times New Roman"/>
                <w:kern w:val="0"/>
                <w:sz w:val="22"/>
                <w:szCs w:val="22"/>
              </w:rPr>
              <w:t xml:space="preserve">  </w:t>
            </w:r>
          </w:p>
        </w:tc>
        <w:tc>
          <w:tcPr>
            <w:tcW w:w="2680" w:type="dxa"/>
            <w:noWrap w:val="0"/>
            <w:vAlign w:val="center"/>
          </w:tcPr>
          <w:p w14:paraId="3B5949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Pericrocotus ethologus</w:t>
            </w:r>
          </w:p>
        </w:tc>
        <w:tc>
          <w:tcPr>
            <w:tcW w:w="700" w:type="dxa"/>
            <w:noWrap w:val="0"/>
            <w:vAlign w:val="center"/>
          </w:tcPr>
          <w:p w14:paraId="6FBEEF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98AA8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31878F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E831B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E69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2F3AE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鹎科</w:t>
            </w:r>
            <w:r>
              <w:rPr>
                <w:rFonts w:ascii="Times New Roman" w:hAnsi="Times New Roman" w:eastAsia="宋体" w:cs="Times New Roman"/>
                <w:i/>
                <w:iCs/>
                <w:kern w:val="0"/>
                <w:sz w:val="22"/>
                <w:szCs w:val="22"/>
              </w:rPr>
              <w:t xml:space="preserve"> </w:t>
            </w:r>
          </w:p>
        </w:tc>
        <w:tc>
          <w:tcPr>
            <w:tcW w:w="619" w:type="dxa"/>
            <w:noWrap w:val="0"/>
            <w:vAlign w:val="center"/>
          </w:tcPr>
          <w:p w14:paraId="48AB7F7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AF23C2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78CA854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Pycnonotidae</w:t>
            </w:r>
          </w:p>
        </w:tc>
        <w:tc>
          <w:tcPr>
            <w:tcW w:w="700" w:type="dxa"/>
            <w:noWrap w:val="0"/>
            <w:vAlign w:val="center"/>
          </w:tcPr>
          <w:p w14:paraId="7A828A2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29112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80" w:type="dxa"/>
            <w:noWrap w:val="0"/>
            <w:vAlign w:val="center"/>
          </w:tcPr>
          <w:p w14:paraId="1454CE6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F9A63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732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70DB0D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AC9BB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143</w:t>
            </w:r>
          </w:p>
        </w:tc>
        <w:tc>
          <w:tcPr>
            <w:tcW w:w="1356" w:type="dxa"/>
            <w:noWrap w:val="0"/>
            <w:vAlign w:val="center"/>
          </w:tcPr>
          <w:p w14:paraId="4E9DFF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白头鹎</w:t>
            </w:r>
            <w:r>
              <w:rPr>
                <w:rFonts w:ascii="Times New Roman" w:hAnsi="Times New Roman" w:eastAsia="宋体" w:cs="Times New Roman"/>
                <w:kern w:val="0"/>
                <w:sz w:val="22"/>
                <w:szCs w:val="22"/>
              </w:rPr>
              <w:t xml:space="preserve">     </w:t>
            </w:r>
          </w:p>
        </w:tc>
        <w:tc>
          <w:tcPr>
            <w:tcW w:w="2680" w:type="dxa"/>
            <w:noWrap w:val="0"/>
            <w:vAlign w:val="center"/>
          </w:tcPr>
          <w:p w14:paraId="41909C1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Pycnonotus sinensis</w:t>
            </w:r>
          </w:p>
        </w:tc>
        <w:tc>
          <w:tcPr>
            <w:tcW w:w="700" w:type="dxa"/>
            <w:noWrap w:val="0"/>
            <w:vAlign w:val="center"/>
          </w:tcPr>
          <w:p w14:paraId="3F6FFF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57621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84A27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82546A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283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6303C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太平鸟科</w:t>
            </w:r>
            <w:r>
              <w:rPr>
                <w:rFonts w:ascii="Times New Roman" w:hAnsi="Times New Roman" w:eastAsia="宋体" w:cs="Times New Roman"/>
                <w:kern w:val="0"/>
                <w:sz w:val="20"/>
                <w:szCs w:val="20"/>
              </w:rPr>
              <w:t xml:space="preserve"> </w:t>
            </w:r>
          </w:p>
        </w:tc>
        <w:tc>
          <w:tcPr>
            <w:tcW w:w="619" w:type="dxa"/>
            <w:noWrap w:val="0"/>
            <w:vAlign w:val="center"/>
          </w:tcPr>
          <w:p w14:paraId="7DCE26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00A40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2B9E9B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Bombycillidae</w:t>
            </w:r>
          </w:p>
        </w:tc>
        <w:tc>
          <w:tcPr>
            <w:tcW w:w="700" w:type="dxa"/>
            <w:noWrap w:val="0"/>
            <w:vAlign w:val="center"/>
          </w:tcPr>
          <w:p w14:paraId="51B2CF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639F7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38255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1344E57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2F6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A2AF28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FEA3CF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144</w:t>
            </w:r>
          </w:p>
        </w:tc>
        <w:tc>
          <w:tcPr>
            <w:tcW w:w="1356" w:type="dxa"/>
            <w:noWrap/>
            <w:vAlign w:val="center"/>
          </w:tcPr>
          <w:p w14:paraId="6A21C3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太平鸟</w:t>
            </w:r>
            <w:r>
              <w:rPr>
                <w:rFonts w:ascii="Times New Roman" w:hAnsi="Times New Roman" w:eastAsia="宋体" w:cs="Times New Roman"/>
                <w:kern w:val="0"/>
                <w:sz w:val="22"/>
                <w:szCs w:val="22"/>
              </w:rPr>
              <w:t xml:space="preserve"> </w:t>
            </w:r>
          </w:p>
        </w:tc>
        <w:tc>
          <w:tcPr>
            <w:tcW w:w="2680" w:type="dxa"/>
            <w:noWrap w:val="0"/>
            <w:vAlign w:val="center"/>
          </w:tcPr>
          <w:p w14:paraId="47E120A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Bombycilla garrulus</w:t>
            </w:r>
          </w:p>
        </w:tc>
        <w:tc>
          <w:tcPr>
            <w:tcW w:w="700" w:type="dxa"/>
            <w:noWrap w:val="0"/>
            <w:vAlign w:val="center"/>
          </w:tcPr>
          <w:p w14:paraId="69E7A3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88A0E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15216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4E6DC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BE8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5382CE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25E22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145</w:t>
            </w:r>
          </w:p>
        </w:tc>
        <w:tc>
          <w:tcPr>
            <w:tcW w:w="1356" w:type="dxa"/>
            <w:noWrap/>
            <w:vAlign w:val="center"/>
          </w:tcPr>
          <w:p w14:paraId="36232E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小太平鸟</w:t>
            </w:r>
            <w:r>
              <w:rPr>
                <w:rFonts w:ascii="Times New Roman" w:hAnsi="Times New Roman" w:eastAsia="宋体" w:cs="Times New Roman"/>
                <w:kern w:val="0"/>
                <w:sz w:val="22"/>
                <w:szCs w:val="22"/>
              </w:rPr>
              <w:t xml:space="preserve">  </w:t>
            </w:r>
          </w:p>
        </w:tc>
        <w:tc>
          <w:tcPr>
            <w:tcW w:w="2680" w:type="dxa"/>
            <w:noWrap w:val="0"/>
            <w:vAlign w:val="center"/>
          </w:tcPr>
          <w:p w14:paraId="4A690E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Bombycilla japonica</w:t>
            </w:r>
          </w:p>
        </w:tc>
        <w:tc>
          <w:tcPr>
            <w:tcW w:w="700" w:type="dxa"/>
            <w:noWrap w:val="0"/>
            <w:vAlign w:val="center"/>
          </w:tcPr>
          <w:p w14:paraId="413FF8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019A6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CB6E1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942007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F7C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EDD20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伯劳科</w:t>
            </w:r>
            <w:r>
              <w:rPr>
                <w:rFonts w:ascii="Times New Roman" w:hAnsi="Times New Roman" w:eastAsia="宋体" w:cs="Times New Roman"/>
                <w:kern w:val="0"/>
                <w:sz w:val="22"/>
                <w:szCs w:val="22"/>
              </w:rPr>
              <w:t xml:space="preserve"> </w:t>
            </w:r>
          </w:p>
        </w:tc>
        <w:tc>
          <w:tcPr>
            <w:tcW w:w="619" w:type="dxa"/>
            <w:noWrap w:val="0"/>
            <w:vAlign w:val="center"/>
          </w:tcPr>
          <w:p w14:paraId="10B60DF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ign w:val="center"/>
          </w:tcPr>
          <w:p w14:paraId="1FD313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679A7F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Laniidae</w:t>
            </w:r>
          </w:p>
        </w:tc>
        <w:tc>
          <w:tcPr>
            <w:tcW w:w="700" w:type="dxa"/>
            <w:noWrap w:val="0"/>
            <w:vAlign w:val="center"/>
          </w:tcPr>
          <w:p w14:paraId="050ACF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0E4232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75C02A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03F6B4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596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02445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9311B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146</w:t>
            </w:r>
          </w:p>
        </w:tc>
        <w:tc>
          <w:tcPr>
            <w:tcW w:w="1356" w:type="dxa"/>
            <w:noWrap/>
            <w:vAlign w:val="center"/>
          </w:tcPr>
          <w:p w14:paraId="371B21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虎纹伯劳</w:t>
            </w:r>
            <w:r>
              <w:rPr>
                <w:rFonts w:ascii="Times New Roman" w:hAnsi="Times New Roman" w:eastAsia="宋体" w:cs="Times New Roman"/>
                <w:kern w:val="0"/>
                <w:sz w:val="22"/>
                <w:szCs w:val="22"/>
              </w:rPr>
              <w:t xml:space="preserve"> </w:t>
            </w:r>
            <w:r>
              <w:rPr>
                <w:rFonts w:ascii="Times New Roman" w:hAnsi="Times New Roman" w:eastAsia="宋体" w:cs="Times New Roman"/>
                <w:i/>
                <w:iCs/>
                <w:kern w:val="0"/>
                <w:sz w:val="22"/>
                <w:szCs w:val="22"/>
              </w:rPr>
              <w:t xml:space="preserve"> </w:t>
            </w:r>
          </w:p>
        </w:tc>
        <w:tc>
          <w:tcPr>
            <w:tcW w:w="2680" w:type="dxa"/>
            <w:noWrap w:val="0"/>
            <w:vAlign w:val="center"/>
          </w:tcPr>
          <w:p w14:paraId="367E333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Lanius tigrinus</w:t>
            </w:r>
          </w:p>
        </w:tc>
        <w:tc>
          <w:tcPr>
            <w:tcW w:w="700" w:type="dxa"/>
            <w:noWrap w:val="0"/>
            <w:vAlign w:val="center"/>
          </w:tcPr>
          <w:p w14:paraId="0CABC0E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45FB8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ECBF7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B3470F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0DC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4D5F6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084D6E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147</w:t>
            </w:r>
          </w:p>
        </w:tc>
        <w:tc>
          <w:tcPr>
            <w:tcW w:w="1356" w:type="dxa"/>
            <w:noWrap/>
            <w:vAlign w:val="center"/>
          </w:tcPr>
          <w:p w14:paraId="5201560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牛头伯劳</w:t>
            </w:r>
            <w:r>
              <w:rPr>
                <w:rFonts w:ascii="Times New Roman" w:hAnsi="Times New Roman" w:eastAsia="宋体" w:cs="Times New Roman"/>
                <w:kern w:val="0"/>
                <w:sz w:val="22"/>
                <w:szCs w:val="22"/>
              </w:rPr>
              <w:t xml:space="preserve">  </w:t>
            </w:r>
          </w:p>
        </w:tc>
        <w:tc>
          <w:tcPr>
            <w:tcW w:w="2680" w:type="dxa"/>
            <w:noWrap w:val="0"/>
            <w:vAlign w:val="center"/>
          </w:tcPr>
          <w:p w14:paraId="5113E8D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Lanius bucephalus</w:t>
            </w:r>
          </w:p>
        </w:tc>
        <w:tc>
          <w:tcPr>
            <w:tcW w:w="700" w:type="dxa"/>
            <w:noWrap w:val="0"/>
            <w:vAlign w:val="center"/>
          </w:tcPr>
          <w:p w14:paraId="1DBA752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A240E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E75C5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9AF09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A53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E03A8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4B565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148</w:t>
            </w:r>
          </w:p>
        </w:tc>
        <w:tc>
          <w:tcPr>
            <w:tcW w:w="1356" w:type="dxa"/>
            <w:noWrap w:val="0"/>
            <w:vAlign w:val="center"/>
          </w:tcPr>
          <w:p w14:paraId="23BF1B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楔尾伯劳</w:t>
            </w:r>
            <w:r>
              <w:rPr>
                <w:rFonts w:ascii="Times New Roman" w:hAnsi="Times New Roman" w:eastAsia="宋体" w:cs="Times New Roman"/>
                <w:kern w:val="0"/>
                <w:sz w:val="22"/>
                <w:szCs w:val="22"/>
              </w:rPr>
              <w:t xml:space="preserve">    </w:t>
            </w:r>
          </w:p>
        </w:tc>
        <w:tc>
          <w:tcPr>
            <w:tcW w:w="2680" w:type="dxa"/>
            <w:noWrap w:val="0"/>
            <w:vAlign w:val="center"/>
          </w:tcPr>
          <w:p w14:paraId="3884BE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Lanius sphenocercus</w:t>
            </w:r>
          </w:p>
        </w:tc>
        <w:tc>
          <w:tcPr>
            <w:tcW w:w="700" w:type="dxa"/>
            <w:noWrap w:val="0"/>
            <w:vAlign w:val="center"/>
          </w:tcPr>
          <w:p w14:paraId="295BB1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351E9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E6E4E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D5C1A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4D9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571DF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黄鹂科</w:t>
            </w:r>
            <w:r>
              <w:rPr>
                <w:rFonts w:ascii="Times New Roman" w:hAnsi="Times New Roman" w:eastAsia="宋体" w:cs="Times New Roman"/>
                <w:i/>
                <w:iCs/>
                <w:kern w:val="0"/>
                <w:sz w:val="22"/>
                <w:szCs w:val="22"/>
              </w:rPr>
              <w:t xml:space="preserve"> </w:t>
            </w:r>
          </w:p>
        </w:tc>
        <w:tc>
          <w:tcPr>
            <w:tcW w:w="619" w:type="dxa"/>
            <w:noWrap w:val="0"/>
            <w:vAlign w:val="center"/>
          </w:tcPr>
          <w:p w14:paraId="688BA70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DA034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2FA6EAD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Oriolidae</w:t>
            </w:r>
          </w:p>
        </w:tc>
        <w:tc>
          <w:tcPr>
            <w:tcW w:w="700" w:type="dxa"/>
            <w:noWrap w:val="0"/>
            <w:vAlign w:val="center"/>
          </w:tcPr>
          <w:p w14:paraId="1D165F6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BE8E5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D2C1EA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3DDCB7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36E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13FD6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319EA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149</w:t>
            </w:r>
          </w:p>
        </w:tc>
        <w:tc>
          <w:tcPr>
            <w:tcW w:w="1356" w:type="dxa"/>
            <w:noWrap w:val="0"/>
            <w:vAlign w:val="center"/>
          </w:tcPr>
          <w:p w14:paraId="18BCFF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黑枕黄鹂</w:t>
            </w:r>
            <w:r>
              <w:rPr>
                <w:rFonts w:ascii="Times New Roman" w:hAnsi="Times New Roman" w:eastAsia="宋体" w:cs="Times New Roman"/>
                <w:kern w:val="0"/>
                <w:sz w:val="22"/>
                <w:szCs w:val="22"/>
              </w:rPr>
              <w:t xml:space="preserve">   </w:t>
            </w:r>
          </w:p>
        </w:tc>
        <w:tc>
          <w:tcPr>
            <w:tcW w:w="2680" w:type="dxa"/>
            <w:noWrap w:val="0"/>
            <w:vAlign w:val="center"/>
          </w:tcPr>
          <w:p w14:paraId="10C8EF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Oriolus chinensis</w:t>
            </w:r>
          </w:p>
        </w:tc>
        <w:tc>
          <w:tcPr>
            <w:tcW w:w="700" w:type="dxa"/>
            <w:noWrap w:val="0"/>
            <w:vAlign w:val="center"/>
          </w:tcPr>
          <w:p w14:paraId="5B6823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FB307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200F2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2398A8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C8E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80790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卷尾科</w:t>
            </w:r>
            <w:r>
              <w:rPr>
                <w:rFonts w:ascii="Times New Roman" w:hAnsi="Times New Roman" w:eastAsia="宋体" w:cs="Times New Roman"/>
                <w:kern w:val="0"/>
                <w:sz w:val="22"/>
                <w:szCs w:val="22"/>
              </w:rPr>
              <w:t xml:space="preserve">  </w:t>
            </w:r>
          </w:p>
        </w:tc>
        <w:tc>
          <w:tcPr>
            <w:tcW w:w="619" w:type="dxa"/>
            <w:noWrap w:val="0"/>
            <w:vAlign w:val="center"/>
          </w:tcPr>
          <w:p w14:paraId="249E6B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0A6476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718AD1F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Dicruridae</w:t>
            </w:r>
          </w:p>
        </w:tc>
        <w:tc>
          <w:tcPr>
            <w:tcW w:w="700" w:type="dxa"/>
            <w:noWrap w:val="0"/>
            <w:vAlign w:val="center"/>
          </w:tcPr>
          <w:p w14:paraId="397C36B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907AA0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14BC3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183C007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A1C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5518E7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00EC92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150</w:t>
            </w:r>
          </w:p>
        </w:tc>
        <w:tc>
          <w:tcPr>
            <w:tcW w:w="1356" w:type="dxa"/>
            <w:noWrap/>
            <w:vAlign w:val="center"/>
          </w:tcPr>
          <w:p w14:paraId="0C14B1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黑卷尾</w:t>
            </w:r>
            <w:r>
              <w:rPr>
                <w:rFonts w:ascii="Times New Roman" w:hAnsi="Times New Roman" w:eastAsia="宋体" w:cs="Times New Roman"/>
                <w:kern w:val="0"/>
                <w:sz w:val="22"/>
                <w:szCs w:val="22"/>
              </w:rPr>
              <w:t xml:space="preserve">   </w:t>
            </w:r>
          </w:p>
        </w:tc>
        <w:tc>
          <w:tcPr>
            <w:tcW w:w="2680" w:type="dxa"/>
            <w:noWrap w:val="0"/>
            <w:vAlign w:val="center"/>
          </w:tcPr>
          <w:p w14:paraId="30CFA11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Dicrurus macrocercus</w:t>
            </w:r>
          </w:p>
        </w:tc>
        <w:tc>
          <w:tcPr>
            <w:tcW w:w="700" w:type="dxa"/>
            <w:noWrap w:val="0"/>
            <w:vAlign w:val="center"/>
          </w:tcPr>
          <w:p w14:paraId="1378A8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34EE0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C1FD4B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03E85D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54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B60B9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5D210FD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151</w:t>
            </w:r>
          </w:p>
        </w:tc>
        <w:tc>
          <w:tcPr>
            <w:tcW w:w="1356" w:type="dxa"/>
            <w:noWrap/>
            <w:vAlign w:val="center"/>
          </w:tcPr>
          <w:p w14:paraId="6B2CDB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发冠卷尾</w:t>
            </w:r>
            <w:r>
              <w:rPr>
                <w:rFonts w:ascii="Times New Roman" w:hAnsi="Times New Roman" w:eastAsia="宋体" w:cs="Times New Roman"/>
                <w:kern w:val="0"/>
                <w:sz w:val="22"/>
                <w:szCs w:val="22"/>
              </w:rPr>
              <w:t xml:space="preserve">  </w:t>
            </w:r>
          </w:p>
        </w:tc>
        <w:tc>
          <w:tcPr>
            <w:tcW w:w="2680" w:type="dxa"/>
            <w:noWrap w:val="0"/>
            <w:vAlign w:val="center"/>
          </w:tcPr>
          <w:p w14:paraId="7E822A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Dicrurus hottentottus </w:t>
            </w:r>
          </w:p>
        </w:tc>
        <w:tc>
          <w:tcPr>
            <w:tcW w:w="700" w:type="dxa"/>
            <w:noWrap w:val="0"/>
            <w:vAlign w:val="center"/>
          </w:tcPr>
          <w:p w14:paraId="1E7252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C323D9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EC2D8F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F07D6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BC7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003E7F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椋鸟科</w:t>
            </w:r>
            <w:r>
              <w:rPr>
                <w:rFonts w:ascii="Times New Roman" w:hAnsi="Times New Roman" w:eastAsia="宋体" w:cs="Times New Roman"/>
                <w:kern w:val="0"/>
                <w:sz w:val="22"/>
                <w:szCs w:val="22"/>
              </w:rPr>
              <w:t xml:space="preserve"> </w:t>
            </w:r>
          </w:p>
        </w:tc>
        <w:tc>
          <w:tcPr>
            <w:tcW w:w="619" w:type="dxa"/>
            <w:noWrap w:val="0"/>
            <w:vAlign w:val="center"/>
          </w:tcPr>
          <w:p w14:paraId="127B3C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2A6966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049E99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Sturnidae</w:t>
            </w:r>
          </w:p>
        </w:tc>
        <w:tc>
          <w:tcPr>
            <w:tcW w:w="700" w:type="dxa"/>
            <w:noWrap w:val="0"/>
            <w:vAlign w:val="center"/>
          </w:tcPr>
          <w:p w14:paraId="74D887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CC0E9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1922A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3524D8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ADB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08B504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32F2C8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152</w:t>
            </w:r>
          </w:p>
        </w:tc>
        <w:tc>
          <w:tcPr>
            <w:tcW w:w="1356" w:type="dxa"/>
            <w:noWrap w:val="0"/>
            <w:vAlign w:val="center"/>
          </w:tcPr>
          <w:p w14:paraId="107D05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北椋鸟</w:t>
            </w:r>
            <w:r>
              <w:rPr>
                <w:rFonts w:ascii="Times New Roman" w:hAnsi="Times New Roman" w:eastAsia="宋体" w:cs="Times New Roman"/>
                <w:kern w:val="0"/>
                <w:sz w:val="22"/>
                <w:szCs w:val="22"/>
              </w:rPr>
              <w:t xml:space="preserve">   </w:t>
            </w:r>
          </w:p>
        </w:tc>
        <w:tc>
          <w:tcPr>
            <w:tcW w:w="2680" w:type="dxa"/>
            <w:noWrap w:val="0"/>
            <w:vAlign w:val="center"/>
          </w:tcPr>
          <w:p w14:paraId="26849A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Sturnus sturninus</w:t>
            </w:r>
          </w:p>
        </w:tc>
        <w:tc>
          <w:tcPr>
            <w:tcW w:w="700" w:type="dxa"/>
            <w:noWrap w:val="0"/>
            <w:vAlign w:val="center"/>
          </w:tcPr>
          <w:p w14:paraId="00D3609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E8344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3C2DD0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043D8D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531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E7116F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rFonts w:ascii="宋体" w:hAnsi="宋体" w:eastAsia="宋体" w:cs="宋体"/>
                <w:kern w:val="0"/>
                <w:sz w:val="22"/>
                <w:szCs w:val="22"/>
              </w:rPr>
            </w:pPr>
            <w:r>
              <w:rPr>
                <w:rFonts w:hint="eastAsia" w:ascii="宋体" w:hAnsi="宋体" w:eastAsia="宋体" w:cs="宋体"/>
                <w:kern w:val="0"/>
                <w:sz w:val="22"/>
                <w:szCs w:val="22"/>
              </w:rPr>
              <w:t>鸦科</w:t>
            </w:r>
            <w:r>
              <w:rPr>
                <w:rFonts w:ascii="Times New Roman" w:hAnsi="Times New Roman" w:eastAsia="宋体" w:cs="Times New Roman"/>
                <w:kern w:val="0"/>
                <w:sz w:val="22"/>
                <w:szCs w:val="22"/>
              </w:rPr>
              <w:t xml:space="preserve"> </w:t>
            </w:r>
          </w:p>
        </w:tc>
        <w:tc>
          <w:tcPr>
            <w:tcW w:w="619" w:type="dxa"/>
            <w:noWrap w:val="0"/>
            <w:vAlign w:val="center"/>
          </w:tcPr>
          <w:p w14:paraId="7BA07FA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18B0B6F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339262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Corvidae</w:t>
            </w:r>
          </w:p>
        </w:tc>
        <w:tc>
          <w:tcPr>
            <w:tcW w:w="700" w:type="dxa"/>
            <w:noWrap w:val="0"/>
            <w:vAlign w:val="center"/>
          </w:tcPr>
          <w:p w14:paraId="7D49D5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B1D0A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3D7B49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7E8605C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29D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35083D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E75A4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153</w:t>
            </w:r>
          </w:p>
        </w:tc>
        <w:tc>
          <w:tcPr>
            <w:tcW w:w="1356" w:type="dxa"/>
            <w:noWrap/>
            <w:vAlign w:val="center"/>
          </w:tcPr>
          <w:p w14:paraId="1B3D1DD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红嘴蓝鹊</w:t>
            </w:r>
            <w:r>
              <w:rPr>
                <w:rFonts w:ascii="Times New Roman" w:hAnsi="Times New Roman" w:eastAsia="宋体" w:cs="Times New Roman"/>
                <w:kern w:val="0"/>
                <w:sz w:val="22"/>
                <w:szCs w:val="22"/>
              </w:rPr>
              <w:t xml:space="preserve">  </w:t>
            </w:r>
            <w:r>
              <w:rPr>
                <w:rFonts w:ascii="Times New Roman" w:hAnsi="Times New Roman" w:eastAsia="宋体" w:cs="Times New Roman"/>
                <w:i/>
                <w:iCs/>
                <w:kern w:val="0"/>
                <w:sz w:val="22"/>
                <w:szCs w:val="22"/>
              </w:rPr>
              <w:t xml:space="preserve"> </w:t>
            </w:r>
          </w:p>
        </w:tc>
        <w:tc>
          <w:tcPr>
            <w:tcW w:w="2680" w:type="dxa"/>
            <w:noWrap w:val="0"/>
            <w:vAlign w:val="center"/>
          </w:tcPr>
          <w:p w14:paraId="00E7761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Urocissa erythrorhyncha</w:t>
            </w:r>
          </w:p>
        </w:tc>
        <w:tc>
          <w:tcPr>
            <w:tcW w:w="700" w:type="dxa"/>
            <w:noWrap w:val="0"/>
            <w:vAlign w:val="center"/>
          </w:tcPr>
          <w:p w14:paraId="65EFDD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0D27E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B7AB0C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3E220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CDC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58A80A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5B717B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154</w:t>
            </w:r>
          </w:p>
        </w:tc>
        <w:tc>
          <w:tcPr>
            <w:tcW w:w="1356" w:type="dxa"/>
            <w:noWrap/>
            <w:vAlign w:val="center"/>
          </w:tcPr>
          <w:p w14:paraId="0237E2B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灰喜鹊</w:t>
            </w:r>
            <w:r>
              <w:rPr>
                <w:rFonts w:ascii="Times New Roman" w:hAnsi="Times New Roman" w:eastAsia="宋体" w:cs="Times New Roman"/>
                <w:kern w:val="0"/>
                <w:sz w:val="22"/>
                <w:szCs w:val="22"/>
              </w:rPr>
              <w:t xml:space="preserve">   </w:t>
            </w:r>
          </w:p>
        </w:tc>
        <w:tc>
          <w:tcPr>
            <w:tcW w:w="2680" w:type="dxa"/>
            <w:noWrap w:val="0"/>
            <w:vAlign w:val="center"/>
          </w:tcPr>
          <w:p w14:paraId="7BBFFA0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Cyanopica cyana</w:t>
            </w:r>
          </w:p>
        </w:tc>
        <w:tc>
          <w:tcPr>
            <w:tcW w:w="700" w:type="dxa"/>
            <w:noWrap w:val="0"/>
            <w:vAlign w:val="center"/>
          </w:tcPr>
          <w:p w14:paraId="4E75905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77848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13A22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B67EC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279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CE429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7D76B4C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155</w:t>
            </w:r>
          </w:p>
        </w:tc>
        <w:tc>
          <w:tcPr>
            <w:tcW w:w="1356" w:type="dxa"/>
            <w:noWrap/>
            <w:vAlign w:val="center"/>
          </w:tcPr>
          <w:p w14:paraId="3370D5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喜鹊</w:t>
            </w:r>
            <w:r>
              <w:rPr>
                <w:rFonts w:ascii="Times New Roman" w:hAnsi="Times New Roman" w:eastAsia="宋体" w:cs="Times New Roman"/>
                <w:kern w:val="0"/>
                <w:sz w:val="22"/>
                <w:szCs w:val="22"/>
              </w:rPr>
              <w:t xml:space="preserve">  </w:t>
            </w:r>
            <w:r>
              <w:rPr>
                <w:rFonts w:ascii="Times New Roman" w:hAnsi="Times New Roman" w:eastAsia="宋体" w:cs="Times New Roman"/>
                <w:i/>
                <w:iCs/>
                <w:kern w:val="0"/>
                <w:sz w:val="22"/>
                <w:szCs w:val="22"/>
              </w:rPr>
              <w:t xml:space="preserve"> </w:t>
            </w:r>
          </w:p>
        </w:tc>
        <w:tc>
          <w:tcPr>
            <w:tcW w:w="2680" w:type="dxa"/>
            <w:noWrap w:val="0"/>
            <w:vAlign w:val="center"/>
          </w:tcPr>
          <w:p w14:paraId="173971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Pica pica</w:t>
            </w:r>
          </w:p>
        </w:tc>
        <w:tc>
          <w:tcPr>
            <w:tcW w:w="700" w:type="dxa"/>
            <w:noWrap w:val="0"/>
            <w:vAlign w:val="center"/>
          </w:tcPr>
          <w:p w14:paraId="195D860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AAE51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1573D8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A0DBF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872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324F7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xml:space="preserve">鸫科 </w:t>
            </w:r>
          </w:p>
        </w:tc>
        <w:tc>
          <w:tcPr>
            <w:tcW w:w="619" w:type="dxa"/>
            <w:noWrap w:val="0"/>
            <w:vAlign w:val="center"/>
          </w:tcPr>
          <w:p w14:paraId="4F1E3B9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ign w:val="center"/>
          </w:tcPr>
          <w:p w14:paraId="78C8E65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0"/>
            <w:vAlign w:val="center"/>
          </w:tcPr>
          <w:p w14:paraId="4E4CA1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Turdidae</w:t>
            </w:r>
          </w:p>
        </w:tc>
        <w:tc>
          <w:tcPr>
            <w:tcW w:w="700" w:type="dxa"/>
            <w:noWrap w:val="0"/>
            <w:vAlign w:val="center"/>
          </w:tcPr>
          <w:p w14:paraId="5F3A16E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0BF7A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F4E71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ign w:val="center"/>
          </w:tcPr>
          <w:p w14:paraId="7BB6D3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335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5F8306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AD887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156</w:t>
            </w:r>
          </w:p>
        </w:tc>
        <w:tc>
          <w:tcPr>
            <w:tcW w:w="1356" w:type="dxa"/>
            <w:noWrap/>
            <w:vAlign w:val="center"/>
          </w:tcPr>
          <w:p w14:paraId="019AE4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红点颏</w:t>
            </w:r>
            <w:r>
              <w:rPr>
                <w:rFonts w:ascii="Times New Roman" w:hAnsi="Times New Roman" w:eastAsia="宋体" w:cs="Times New Roman"/>
                <w:kern w:val="0"/>
                <w:sz w:val="22"/>
                <w:szCs w:val="22"/>
              </w:rPr>
              <w:t xml:space="preserve">  </w:t>
            </w:r>
          </w:p>
        </w:tc>
        <w:tc>
          <w:tcPr>
            <w:tcW w:w="2680" w:type="dxa"/>
            <w:noWrap w:val="0"/>
            <w:vAlign w:val="center"/>
          </w:tcPr>
          <w:p w14:paraId="209BB8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Luscinia calliope</w:t>
            </w:r>
          </w:p>
        </w:tc>
        <w:tc>
          <w:tcPr>
            <w:tcW w:w="700" w:type="dxa"/>
            <w:noWrap w:val="0"/>
            <w:vAlign w:val="center"/>
          </w:tcPr>
          <w:p w14:paraId="3FBEDE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D074F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F580B5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1FA9F80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315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332BB3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2BD58B0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157</w:t>
            </w:r>
          </w:p>
        </w:tc>
        <w:tc>
          <w:tcPr>
            <w:tcW w:w="1356" w:type="dxa"/>
            <w:noWrap/>
            <w:vAlign w:val="center"/>
          </w:tcPr>
          <w:p w14:paraId="02B774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蓝点颏</w:t>
            </w:r>
            <w:r>
              <w:rPr>
                <w:rFonts w:ascii="Times New Roman" w:hAnsi="Times New Roman" w:eastAsia="宋体" w:cs="Times New Roman"/>
                <w:kern w:val="0"/>
                <w:sz w:val="22"/>
                <w:szCs w:val="22"/>
              </w:rPr>
              <w:t xml:space="preserve">  </w:t>
            </w:r>
          </w:p>
        </w:tc>
        <w:tc>
          <w:tcPr>
            <w:tcW w:w="2680" w:type="dxa"/>
            <w:noWrap w:val="0"/>
            <w:vAlign w:val="center"/>
          </w:tcPr>
          <w:p w14:paraId="6C418E6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Luscinia svecica</w:t>
            </w:r>
          </w:p>
        </w:tc>
        <w:tc>
          <w:tcPr>
            <w:tcW w:w="700" w:type="dxa"/>
            <w:noWrap w:val="0"/>
            <w:vAlign w:val="center"/>
          </w:tcPr>
          <w:p w14:paraId="064FE28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B9F04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74F93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2C6C9FB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82E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45E8DC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画眉科</w:t>
            </w:r>
            <w:r>
              <w:rPr>
                <w:rFonts w:ascii="Times New Roman" w:hAnsi="Times New Roman" w:eastAsia="宋体" w:cs="Times New Roman"/>
                <w:kern w:val="0"/>
                <w:sz w:val="22"/>
                <w:szCs w:val="22"/>
              </w:rPr>
              <w:t xml:space="preserve">  </w:t>
            </w:r>
          </w:p>
        </w:tc>
        <w:tc>
          <w:tcPr>
            <w:tcW w:w="619" w:type="dxa"/>
            <w:noWrap w:val="0"/>
            <w:vAlign w:val="center"/>
          </w:tcPr>
          <w:p w14:paraId="5044287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ign w:val="center"/>
          </w:tcPr>
          <w:p w14:paraId="566AA0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1EB2CB1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Timaliinae</w:t>
            </w:r>
          </w:p>
        </w:tc>
        <w:tc>
          <w:tcPr>
            <w:tcW w:w="700" w:type="dxa"/>
            <w:noWrap w:val="0"/>
            <w:vAlign w:val="center"/>
          </w:tcPr>
          <w:p w14:paraId="5229A7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61F0E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06A7A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ign w:val="center"/>
          </w:tcPr>
          <w:p w14:paraId="26C6CD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CE6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41CC47B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7BB7B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158</w:t>
            </w:r>
          </w:p>
        </w:tc>
        <w:tc>
          <w:tcPr>
            <w:tcW w:w="1356" w:type="dxa"/>
            <w:noWrap/>
            <w:vAlign w:val="center"/>
          </w:tcPr>
          <w:p w14:paraId="3BFEE37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山噪鹛</w:t>
            </w:r>
            <w:r>
              <w:rPr>
                <w:rFonts w:ascii="Times New Roman" w:hAnsi="Times New Roman" w:eastAsia="宋体" w:cs="Times New Roman"/>
                <w:kern w:val="0"/>
                <w:sz w:val="22"/>
                <w:szCs w:val="22"/>
              </w:rPr>
              <w:t xml:space="preserve">  </w:t>
            </w:r>
          </w:p>
        </w:tc>
        <w:tc>
          <w:tcPr>
            <w:tcW w:w="2680" w:type="dxa"/>
            <w:noWrap w:val="0"/>
            <w:vAlign w:val="center"/>
          </w:tcPr>
          <w:p w14:paraId="602DBD4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Garrulax davidi</w:t>
            </w:r>
          </w:p>
        </w:tc>
        <w:tc>
          <w:tcPr>
            <w:tcW w:w="700" w:type="dxa"/>
            <w:noWrap w:val="0"/>
            <w:vAlign w:val="center"/>
          </w:tcPr>
          <w:p w14:paraId="2DA0009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525D33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08281E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ign w:val="center"/>
          </w:tcPr>
          <w:p w14:paraId="51A157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ACA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59B3BA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381CE5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159</w:t>
            </w:r>
          </w:p>
        </w:tc>
        <w:tc>
          <w:tcPr>
            <w:tcW w:w="1356" w:type="dxa"/>
            <w:noWrap/>
            <w:vAlign w:val="center"/>
          </w:tcPr>
          <w:p w14:paraId="7BAA44C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震旦鸦雀</w:t>
            </w:r>
            <w:r>
              <w:rPr>
                <w:rFonts w:ascii="Times New Roman" w:hAnsi="Times New Roman" w:eastAsia="宋体" w:cs="Times New Roman"/>
                <w:kern w:val="0"/>
                <w:sz w:val="22"/>
                <w:szCs w:val="22"/>
              </w:rPr>
              <w:t xml:space="preserve">  </w:t>
            </w:r>
          </w:p>
        </w:tc>
        <w:tc>
          <w:tcPr>
            <w:tcW w:w="2680" w:type="dxa"/>
            <w:noWrap w:val="0"/>
            <w:vAlign w:val="center"/>
          </w:tcPr>
          <w:p w14:paraId="4EF7DC1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Paradoxornis heudei</w:t>
            </w:r>
          </w:p>
        </w:tc>
        <w:tc>
          <w:tcPr>
            <w:tcW w:w="700" w:type="dxa"/>
            <w:noWrap w:val="0"/>
            <w:vAlign w:val="center"/>
          </w:tcPr>
          <w:p w14:paraId="7797FDF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F44332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617A2F5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09E6E65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546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0A1D3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2998E92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160</w:t>
            </w:r>
          </w:p>
        </w:tc>
        <w:tc>
          <w:tcPr>
            <w:tcW w:w="1356" w:type="dxa"/>
            <w:noWrap/>
            <w:vAlign w:val="center"/>
          </w:tcPr>
          <w:p w14:paraId="6FC6D3E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山鹛</w:t>
            </w:r>
            <w:r>
              <w:rPr>
                <w:rFonts w:ascii="Times New Roman" w:hAnsi="Times New Roman" w:eastAsia="宋体" w:cs="Times New Roman"/>
                <w:kern w:val="0"/>
                <w:sz w:val="22"/>
                <w:szCs w:val="22"/>
              </w:rPr>
              <w:t xml:space="preserve">   </w:t>
            </w:r>
          </w:p>
        </w:tc>
        <w:tc>
          <w:tcPr>
            <w:tcW w:w="2680" w:type="dxa"/>
            <w:noWrap w:val="0"/>
            <w:vAlign w:val="center"/>
          </w:tcPr>
          <w:p w14:paraId="55D8CAB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Rhopophilus pekinensis</w:t>
            </w:r>
          </w:p>
        </w:tc>
        <w:tc>
          <w:tcPr>
            <w:tcW w:w="700" w:type="dxa"/>
            <w:noWrap w:val="0"/>
            <w:vAlign w:val="center"/>
          </w:tcPr>
          <w:p w14:paraId="0D0C52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7D239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52381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ADCBA7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DAC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36A3FE0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鹟科</w:t>
            </w:r>
            <w:r>
              <w:rPr>
                <w:rFonts w:ascii="Times New Roman" w:hAnsi="Times New Roman" w:eastAsia="宋体" w:cs="Times New Roman"/>
                <w:kern w:val="0"/>
                <w:sz w:val="22"/>
                <w:szCs w:val="22"/>
              </w:rPr>
              <w:t xml:space="preserve"> </w:t>
            </w:r>
          </w:p>
        </w:tc>
        <w:tc>
          <w:tcPr>
            <w:tcW w:w="619" w:type="dxa"/>
            <w:noWrap w:val="0"/>
            <w:vAlign w:val="center"/>
          </w:tcPr>
          <w:p w14:paraId="17471B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ign w:val="center"/>
          </w:tcPr>
          <w:p w14:paraId="1C8AD8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627D76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Muscicapiae</w:t>
            </w:r>
          </w:p>
        </w:tc>
        <w:tc>
          <w:tcPr>
            <w:tcW w:w="700" w:type="dxa"/>
            <w:noWrap w:val="0"/>
            <w:vAlign w:val="center"/>
          </w:tcPr>
          <w:p w14:paraId="3852638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74910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D1098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ign w:val="center"/>
          </w:tcPr>
          <w:p w14:paraId="1CF300D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6125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651DED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0D4354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161</w:t>
            </w:r>
          </w:p>
        </w:tc>
        <w:tc>
          <w:tcPr>
            <w:tcW w:w="1356" w:type="dxa"/>
            <w:noWrap w:val="0"/>
            <w:vAlign w:val="center"/>
          </w:tcPr>
          <w:p w14:paraId="240A8B0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寿带鸟</w:t>
            </w:r>
          </w:p>
        </w:tc>
        <w:tc>
          <w:tcPr>
            <w:tcW w:w="2680" w:type="dxa"/>
            <w:noWrap w:val="0"/>
            <w:vAlign w:val="center"/>
          </w:tcPr>
          <w:p w14:paraId="18C7D7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Terpsiphone paradisi</w:t>
            </w:r>
          </w:p>
        </w:tc>
        <w:tc>
          <w:tcPr>
            <w:tcW w:w="700" w:type="dxa"/>
            <w:noWrap w:val="0"/>
            <w:vAlign w:val="center"/>
          </w:tcPr>
          <w:p w14:paraId="29A8211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058C67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93194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63AC806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352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04AFFD7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鳾科</w:t>
            </w:r>
            <w:r>
              <w:rPr>
                <w:rFonts w:ascii="Times New Roman" w:hAnsi="Times New Roman" w:eastAsia="宋体" w:cs="Times New Roman"/>
                <w:kern w:val="0"/>
                <w:sz w:val="22"/>
                <w:szCs w:val="22"/>
              </w:rPr>
              <w:t xml:space="preserve"> </w:t>
            </w:r>
          </w:p>
        </w:tc>
        <w:tc>
          <w:tcPr>
            <w:tcW w:w="619" w:type="dxa"/>
            <w:noWrap w:val="0"/>
            <w:vAlign w:val="center"/>
          </w:tcPr>
          <w:p w14:paraId="4F72B82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EFBFEA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7E0778E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Sittidae</w:t>
            </w:r>
          </w:p>
        </w:tc>
        <w:tc>
          <w:tcPr>
            <w:tcW w:w="700" w:type="dxa"/>
            <w:noWrap w:val="0"/>
            <w:vAlign w:val="center"/>
          </w:tcPr>
          <w:p w14:paraId="6F7665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74FF9E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E0C446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532FD5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3CE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546876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75F7D86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162</w:t>
            </w:r>
          </w:p>
        </w:tc>
        <w:tc>
          <w:tcPr>
            <w:tcW w:w="1356" w:type="dxa"/>
            <w:noWrap/>
            <w:vAlign w:val="center"/>
          </w:tcPr>
          <w:p w14:paraId="68FCE4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黑头鳾</w:t>
            </w:r>
            <w:r>
              <w:rPr>
                <w:rFonts w:ascii="Times New Roman" w:hAnsi="Times New Roman" w:eastAsia="宋体" w:cs="Times New Roman"/>
                <w:kern w:val="0"/>
                <w:sz w:val="22"/>
                <w:szCs w:val="22"/>
              </w:rPr>
              <w:t xml:space="preserve"> </w:t>
            </w:r>
          </w:p>
        </w:tc>
        <w:tc>
          <w:tcPr>
            <w:tcW w:w="2680" w:type="dxa"/>
            <w:noWrap w:val="0"/>
            <w:vAlign w:val="center"/>
          </w:tcPr>
          <w:p w14:paraId="73E7FC3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Sitta villosa</w:t>
            </w:r>
          </w:p>
        </w:tc>
        <w:tc>
          <w:tcPr>
            <w:tcW w:w="700" w:type="dxa"/>
            <w:noWrap w:val="0"/>
            <w:vAlign w:val="center"/>
          </w:tcPr>
          <w:p w14:paraId="2DBF93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314CA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58FDB0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0BCE29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232D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30" w:type="dxa"/>
            <w:gridSpan w:val="7"/>
            <w:noWrap/>
            <w:vAlign w:val="center"/>
          </w:tcPr>
          <w:p w14:paraId="3DE8B8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爬</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行</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纲</w:t>
            </w:r>
            <w:r>
              <w:rPr>
                <w:rFonts w:ascii="Times New Roman" w:hAnsi="Times New Roman" w:eastAsia="宋体" w:cs="Times New Roman"/>
                <w:kern w:val="0"/>
                <w:sz w:val="22"/>
                <w:szCs w:val="22"/>
              </w:rPr>
              <w:t xml:space="preserve">  REPTILIA </w:t>
            </w:r>
          </w:p>
        </w:tc>
        <w:tc>
          <w:tcPr>
            <w:tcW w:w="1240" w:type="dxa"/>
            <w:noWrap w:val="0"/>
            <w:vAlign w:val="center"/>
          </w:tcPr>
          <w:p w14:paraId="2A8514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EAB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35" w:type="dxa"/>
            <w:noWrap/>
            <w:vAlign w:val="center"/>
          </w:tcPr>
          <w:p w14:paraId="3D3C6B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龟鳖目</w:t>
            </w:r>
          </w:p>
        </w:tc>
        <w:tc>
          <w:tcPr>
            <w:tcW w:w="619" w:type="dxa"/>
            <w:noWrap/>
            <w:vAlign w:val="center"/>
          </w:tcPr>
          <w:p w14:paraId="276DB70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ign w:val="center"/>
          </w:tcPr>
          <w:p w14:paraId="5A57F17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ign w:val="center"/>
          </w:tcPr>
          <w:p w14:paraId="0C2AC5B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TESTUDINATA</w:t>
            </w:r>
          </w:p>
        </w:tc>
        <w:tc>
          <w:tcPr>
            <w:tcW w:w="700" w:type="dxa"/>
            <w:noWrap/>
            <w:vAlign w:val="center"/>
          </w:tcPr>
          <w:p w14:paraId="79475F7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ign w:val="center"/>
          </w:tcPr>
          <w:p w14:paraId="7825EC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ign w:val="center"/>
          </w:tcPr>
          <w:p w14:paraId="18C7A4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1919576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E5C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798CB4F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鳖科</w:t>
            </w:r>
          </w:p>
        </w:tc>
        <w:tc>
          <w:tcPr>
            <w:tcW w:w="619" w:type="dxa"/>
            <w:noWrap/>
            <w:vAlign w:val="center"/>
          </w:tcPr>
          <w:p w14:paraId="296B15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ign w:val="center"/>
          </w:tcPr>
          <w:p w14:paraId="28ABF97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ign w:val="center"/>
          </w:tcPr>
          <w:p w14:paraId="18E1F1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Trionychidae</w:t>
            </w:r>
          </w:p>
        </w:tc>
        <w:tc>
          <w:tcPr>
            <w:tcW w:w="700" w:type="dxa"/>
            <w:noWrap/>
            <w:vAlign w:val="center"/>
          </w:tcPr>
          <w:p w14:paraId="49A8E87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ign w:val="center"/>
          </w:tcPr>
          <w:p w14:paraId="0859F97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ign w:val="center"/>
          </w:tcPr>
          <w:p w14:paraId="2266DD4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20BDB26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85B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5C744A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ign w:val="center"/>
          </w:tcPr>
          <w:p w14:paraId="693F20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163</w:t>
            </w:r>
          </w:p>
        </w:tc>
        <w:tc>
          <w:tcPr>
            <w:tcW w:w="1356" w:type="dxa"/>
            <w:noWrap/>
            <w:vAlign w:val="center"/>
          </w:tcPr>
          <w:p w14:paraId="23972E9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中华鳖</w:t>
            </w:r>
          </w:p>
        </w:tc>
        <w:tc>
          <w:tcPr>
            <w:tcW w:w="2680" w:type="dxa"/>
            <w:noWrap/>
            <w:vAlign w:val="center"/>
          </w:tcPr>
          <w:p w14:paraId="1749546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Pelodiscus sinensis</w:t>
            </w:r>
          </w:p>
        </w:tc>
        <w:tc>
          <w:tcPr>
            <w:tcW w:w="700" w:type="dxa"/>
            <w:noWrap/>
            <w:vAlign w:val="center"/>
          </w:tcPr>
          <w:p w14:paraId="72A6449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ign w:val="center"/>
          </w:tcPr>
          <w:p w14:paraId="08C1364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ign w:val="center"/>
          </w:tcPr>
          <w:p w14:paraId="3DF2E1D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00F23F7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附录Ⅲ</w:t>
            </w:r>
          </w:p>
        </w:tc>
      </w:tr>
      <w:tr w14:paraId="19D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4128EDE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0"/>
                <w:szCs w:val="20"/>
              </w:rPr>
            </w:pPr>
            <w:r>
              <w:rPr>
                <w:rFonts w:hint="eastAsia" w:ascii="宋体" w:hAnsi="宋体" w:eastAsia="宋体" w:cs="宋体"/>
                <w:kern w:val="0"/>
                <w:sz w:val="20"/>
                <w:szCs w:val="20"/>
              </w:rPr>
              <w:t>蜥蜴亚目</w:t>
            </w:r>
          </w:p>
        </w:tc>
        <w:tc>
          <w:tcPr>
            <w:tcW w:w="619" w:type="dxa"/>
            <w:noWrap w:val="0"/>
            <w:vAlign w:val="center"/>
          </w:tcPr>
          <w:p w14:paraId="78EB877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2E5295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4595A66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LACERTILIA</w:t>
            </w:r>
          </w:p>
        </w:tc>
        <w:tc>
          <w:tcPr>
            <w:tcW w:w="700" w:type="dxa"/>
            <w:noWrap w:val="0"/>
            <w:vAlign w:val="center"/>
          </w:tcPr>
          <w:p w14:paraId="4F7FDF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E043F3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00FF6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5AB29CD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6D5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39D051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1"/>
                <w:szCs w:val="21"/>
              </w:rPr>
            </w:pPr>
            <w:r>
              <w:rPr>
                <w:rFonts w:hint="eastAsia" w:ascii="宋体" w:hAnsi="宋体" w:eastAsia="宋体" w:cs="宋体"/>
                <w:kern w:val="0"/>
                <w:sz w:val="21"/>
                <w:szCs w:val="21"/>
              </w:rPr>
              <w:t>石龙子科</w:t>
            </w:r>
          </w:p>
        </w:tc>
        <w:tc>
          <w:tcPr>
            <w:tcW w:w="619" w:type="dxa"/>
            <w:noWrap w:val="0"/>
            <w:vAlign w:val="center"/>
          </w:tcPr>
          <w:p w14:paraId="5D53458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678694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321E52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Scincidae</w:t>
            </w:r>
          </w:p>
        </w:tc>
        <w:tc>
          <w:tcPr>
            <w:tcW w:w="700" w:type="dxa"/>
            <w:noWrap w:val="0"/>
            <w:vAlign w:val="center"/>
          </w:tcPr>
          <w:p w14:paraId="21708D1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0E2165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820AE3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E86A3A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05E8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266441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DA8994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164</w:t>
            </w:r>
          </w:p>
        </w:tc>
        <w:tc>
          <w:tcPr>
            <w:tcW w:w="1356" w:type="dxa"/>
            <w:noWrap w:val="0"/>
            <w:vAlign w:val="center"/>
          </w:tcPr>
          <w:p w14:paraId="1278CF1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蓝尾石龙子</w:t>
            </w:r>
          </w:p>
        </w:tc>
        <w:tc>
          <w:tcPr>
            <w:tcW w:w="2680" w:type="dxa"/>
            <w:noWrap w:val="0"/>
            <w:vAlign w:val="center"/>
          </w:tcPr>
          <w:p w14:paraId="5C6146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Eumeces elegans</w:t>
            </w:r>
          </w:p>
        </w:tc>
        <w:tc>
          <w:tcPr>
            <w:tcW w:w="700" w:type="dxa"/>
            <w:noWrap w:val="0"/>
            <w:vAlign w:val="center"/>
          </w:tcPr>
          <w:p w14:paraId="224C53D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7D1B508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0FD30AC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FFB24A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D42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645D60B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蛇亚目</w:t>
            </w:r>
          </w:p>
        </w:tc>
        <w:tc>
          <w:tcPr>
            <w:tcW w:w="619" w:type="dxa"/>
            <w:noWrap w:val="0"/>
            <w:vAlign w:val="center"/>
          </w:tcPr>
          <w:p w14:paraId="4928B3C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4AB1D6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290D22C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SERPENTES</w:t>
            </w:r>
          </w:p>
        </w:tc>
        <w:tc>
          <w:tcPr>
            <w:tcW w:w="700" w:type="dxa"/>
            <w:noWrap w:val="0"/>
            <w:vAlign w:val="center"/>
          </w:tcPr>
          <w:p w14:paraId="354434C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213991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0B4A1D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46C8C93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A48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283E15B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游蛇科</w:t>
            </w:r>
            <w:r>
              <w:rPr>
                <w:rFonts w:ascii="Times New Roman" w:hAnsi="Times New Roman" w:eastAsia="宋体" w:cs="Times New Roman"/>
                <w:kern w:val="0"/>
                <w:sz w:val="22"/>
                <w:szCs w:val="22"/>
              </w:rPr>
              <w:t xml:space="preserve">  </w:t>
            </w:r>
          </w:p>
        </w:tc>
        <w:tc>
          <w:tcPr>
            <w:tcW w:w="619" w:type="dxa"/>
            <w:noWrap w:val="0"/>
            <w:vAlign w:val="center"/>
          </w:tcPr>
          <w:p w14:paraId="12EE69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744721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1A23F7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Colubridae</w:t>
            </w:r>
          </w:p>
        </w:tc>
        <w:tc>
          <w:tcPr>
            <w:tcW w:w="700" w:type="dxa"/>
            <w:noWrap w:val="0"/>
            <w:vAlign w:val="center"/>
          </w:tcPr>
          <w:p w14:paraId="7C70113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89CF70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27E07B5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1BF8200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A1E69F9">
        <w:tblPrEx>
          <w:tblCellMar>
            <w:top w:w="0" w:type="dxa"/>
            <w:left w:w="108" w:type="dxa"/>
            <w:bottom w:w="0" w:type="dxa"/>
            <w:right w:w="108" w:type="dxa"/>
          </w:tblCellMar>
        </w:tblPrEx>
        <w:trPr>
          <w:trHeight w:val="319" w:hRule="atLeast"/>
          <w:jc w:val="center"/>
        </w:trPr>
        <w:tc>
          <w:tcPr>
            <w:tcW w:w="1535" w:type="dxa"/>
            <w:noWrap/>
            <w:vAlign w:val="center"/>
          </w:tcPr>
          <w:p w14:paraId="0CD02C1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3466B7A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165</w:t>
            </w:r>
          </w:p>
        </w:tc>
        <w:tc>
          <w:tcPr>
            <w:tcW w:w="1356" w:type="dxa"/>
            <w:noWrap/>
            <w:vAlign w:val="center"/>
          </w:tcPr>
          <w:p w14:paraId="4498E8B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赤峰锦蛇</w:t>
            </w:r>
          </w:p>
        </w:tc>
        <w:tc>
          <w:tcPr>
            <w:tcW w:w="2680" w:type="dxa"/>
            <w:noWrap/>
            <w:vAlign w:val="center"/>
          </w:tcPr>
          <w:p w14:paraId="0A56804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Elaphe anomala</w:t>
            </w:r>
          </w:p>
        </w:tc>
        <w:tc>
          <w:tcPr>
            <w:tcW w:w="700" w:type="dxa"/>
            <w:noWrap w:val="0"/>
            <w:vAlign w:val="center"/>
          </w:tcPr>
          <w:p w14:paraId="2A689DB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75263C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521DFB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F24A20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0CA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1D8C691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4F80A8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166</w:t>
            </w:r>
          </w:p>
        </w:tc>
        <w:tc>
          <w:tcPr>
            <w:tcW w:w="1356" w:type="dxa"/>
            <w:noWrap/>
            <w:vAlign w:val="center"/>
          </w:tcPr>
          <w:p w14:paraId="4079E92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团花锦蛇</w:t>
            </w:r>
            <w:r>
              <w:rPr>
                <w:rFonts w:ascii="Times New Roman" w:hAnsi="Times New Roman" w:eastAsia="宋体" w:cs="Times New Roman"/>
                <w:kern w:val="0"/>
                <w:sz w:val="22"/>
                <w:szCs w:val="22"/>
              </w:rPr>
              <w:t xml:space="preserve">  </w:t>
            </w:r>
          </w:p>
        </w:tc>
        <w:tc>
          <w:tcPr>
            <w:tcW w:w="2680" w:type="dxa"/>
            <w:noWrap/>
            <w:vAlign w:val="center"/>
          </w:tcPr>
          <w:p w14:paraId="2781045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Elaphe davidi</w:t>
            </w:r>
          </w:p>
        </w:tc>
        <w:tc>
          <w:tcPr>
            <w:tcW w:w="700" w:type="dxa"/>
            <w:noWrap w:val="0"/>
            <w:vAlign w:val="center"/>
          </w:tcPr>
          <w:p w14:paraId="6276FE9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68313FC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hint="eastAsia" w:ascii="宋体" w:hAnsi="宋体" w:eastAsia="宋体" w:cs="宋体"/>
                <w:kern w:val="0"/>
                <w:sz w:val="22"/>
                <w:szCs w:val="22"/>
              </w:rPr>
              <w:t>√</w:t>
            </w:r>
            <w:r>
              <w:rPr>
                <w:rFonts w:ascii="Times New Roman" w:hAnsi="Times New Roman" w:eastAsia="宋体" w:cs="Times New Roman"/>
                <w:kern w:val="0"/>
                <w:sz w:val="22"/>
                <w:szCs w:val="22"/>
              </w:rPr>
              <w:t>　</w:t>
            </w:r>
          </w:p>
        </w:tc>
        <w:tc>
          <w:tcPr>
            <w:tcW w:w="680" w:type="dxa"/>
            <w:noWrap w:val="0"/>
            <w:vAlign w:val="center"/>
          </w:tcPr>
          <w:p w14:paraId="0BAF7A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p>
        </w:tc>
        <w:tc>
          <w:tcPr>
            <w:tcW w:w="1240" w:type="dxa"/>
            <w:noWrap w:val="0"/>
            <w:vAlign w:val="center"/>
          </w:tcPr>
          <w:p w14:paraId="1D902B42">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86F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0C06C6B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6DA194F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167</w:t>
            </w:r>
          </w:p>
        </w:tc>
        <w:tc>
          <w:tcPr>
            <w:tcW w:w="1356" w:type="dxa"/>
            <w:noWrap/>
            <w:vAlign w:val="center"/>
          </w:tcPr>
          <w:p w14:paraId="1BA4CC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黑眉锦蛇</w:t>
            </w:r>
          </w:p>
        </w:tc>
        <w:tc>
          <w:tcPr>
            <w:tcW w:w="2680" w:type="dxa"/>
            <w:noWrap/>
            <w:vAlign w:val="center"/>
          </w:tcPr>
          <w:p w14:paraId="165F6AE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Elaphe taeniurus</w:t>
            </w:r>
          </w:p>
        </w:tc>
        <w:tc>
          <w:tcPr>
            <w:tcW w:w="700" w:type="dxa"/>
            <w:noWrap w:val="0"/>
            <w:vAlign w:val="center"/>
          </w:tcPr>
          <w:p w14:paraId="081BEFE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F8D127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35765C1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4FA19A8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79F8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30" w:type="dxa"/>
            <w:gridSpan w:val="7"/>
            <w:noWrap/>
            <w:vAlign w:val="center"/>
          </w:tcPr>
          <w:p w14:paraId="664C0D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两</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栖</w:t>
            </w:r>
            <w:r>
              <w:rPr>
                <w:rFonts w:ascii="Times New Roman" w:hAnsi="Times New Roman" w:eastAsia="宋体" w:cs="Times New Roman"/>
                <w:kern w:val="0"/>
                <w:sz w:val="22"/>
                <w:szCs w:val="22"/>
              </w:rPr>
              <w:t xml:space="preserve">  </w:t>
            </w:r>
            <w:r>
              <w:rPr>
                <w:rFonts w:hint="eastAsia" w:ascii="宋体" w:hAnsi="宋体" w:eastAsia="宋体" w:cs="宋体"/>
                <w:kern w:val="0"/>
                <w:sz w:val="22"/>
                <w:szCs w:val="22"/>
              </w:rPr>
              <w:t>纲</w:t>
            </w:r>
            <w:r>
              <w:rPr>
                <w:rFonts w:ascii="Times New Roman" w:hAnsi="Times New Roman" w:eastAsia="宋体" w:cs="Times New Roman"/>
                <w:kern w:val="0"/>
                <w:sz w:val="22"/>
                <w:szCs w:val="22"/>
              </w:rPr>
              <w:t xml:space="preserve">  AMPHIBIA  </w:t>
            </w:r>
          </w:p>
        </w:tc>
        <w:tc>
          <w:tcPr>
            <w:tcW w:w="1240" w:type="dxa"/>
            <w:noWrap w:val="0"/>
            <w:vAlign w:val="center"/>
          </w:tcPr>
          <w:p w14:paraId="15C11C0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06C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2889BE4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无尾目</w:t>
            </w:r>
            <w:r>
              <w:rPr>
                <w:rFonts w:ascii="Times New Roman" w:hAnsi="Times New Roman" w:eastAsia="宋体" w:cs="Times New Roman"/>
                <w:kern w:val="0"/>
                <w:sz w:val="22"/>
                <w:szCs w:val="22"/>
              </w:rPr>
              <w:t xml:space="preserve"> </w:t>
            </w:r>
          </w:p>
        </w:tc>
        <w:tc>
          <w:tcPr>
            <w:tcW w:w="619" w:type="dxa"/>
            <w:noWrap w:val="0"/>
            <w:vAlign w:val="center"/>
          </w:tcPr>
          <w:p w14:paraId="45C0D5F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0"/>
            <w:vAlign w:val="center"/>
          </w:tcPr>
          <w:p w14:paraId="7B35A2B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2680" w:type="dxa"/>
            <w:noWrap w:val="0"/>
            <w:vAlign w:val="center"/>
          </w:tcPr>
          <w:p w14:paraId="411FCE2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ANURA</w:t>
            </w:r>
          </w:p>
        </w:tc>
        <w:tc>
          <w:tcPr>
            <w:tcW w:w="700" w:type="dxa"/>
            <w:noWrap w:val="0"/>
            <w:vAlign w:val="center"/>
          </w:tcPr>
          <w:p w14:paraId="047D233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21A038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9DD68E3">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469B719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1889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5F7974F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蛙科</w:t>
            </w:r>
            <w:r>
              <w:rPr>
                <w:rFonts w:ascii="Times New Roman" w:hAnsi="Times New Roman" w:eastAsia="宋体" w:cs="Times New Roman"/>
                <w:kern w:val="0"/>
                <w:sz w:val="22"/>
                <w:szCs w:val="22"/>
              </w:rPr>
              <w:t xml:space="preserve"> </w:t>
            </w:r>
          </w:p>
        </w:tc>
        <w:tc>
          <w:tcPr>
            <w:tcW w:w="619" w:type="dxa"/>
            <w:noWrap w:val="0"/>
            <w:vAlign w:val="center"/>
          </w:tcPr>
          <w:p w14:paraId="5E5FA68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356" w:type="dxa"/>
            <w:noWrap/>
            <w:vAlign w:val="center"/>
          </w:tcPr>
          <w:p w14:paraId="1A3A4741">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ign w:val="center"/>
          </w:tcPr>
          <w:p w14:paraId="55261D5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Ranidae</w:t>
            </w:r>
          </w:p>
        </w:tc>
        <w:tc>
          <w:tcPr>
            <w:tcW w:w="700" w:type="dxa"/>
            <w:noWrap w:val="0"/>
            <w:vAlign w:val="center"/>
          </w:tcPr>
          <w:p w14:paraId="46DB619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24CA36D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148B882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1240" w:type="dxa"/>
            <w:noWrap w:val="0"/>
            <w:vAlign w:val="center"/>
          </w:tcPr>
          <w:p w14:paraId="3EE02FFC">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3ADB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161FCA4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1F632EC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168</w:t>
            </w:r>
          </w:p>
        </w:tc>
        <w:tc>
          <w:tcPr>
            <w:tcW w:w="1356" w:type="dxa"/>
            <w:noWrap w:val="0"/>
            <w:vAlign w:val="top"/>
          </w:tcPr>
          <w:p w14:paraId="673A746A">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Times New Roman"/>
                <w:color w:val="000000"/>
                <w:sz w:val="22"/>
                <w:szCs w:val="24"/>
              </w:rPr>
              <w:t xml:space="preserve">泽陆蛙    </w:t>
            </w:r>
          </w:p>
        </w:tc>
        <w:tc>
          <w:tcPr>
            <w:tcW w:w="2680" w:type="dxa"/>
            <w:noWrap w:val="0"/>
            <w:vAlign w:val="top"/>
          </w:tcPr>
          <w:p w14:paraId="18EAE3B2">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hint="eastAsia" w:ascii="Times New Roman" w:hAnsi="Times New Roman" w:eastAsia="Times New Roman" w:cs="Times New Roman"/>
                <w:color w:val="000000"/>
                <w:sz w:val="22"/>
                <w:szCs w:val="24"/>
              </w:rPr>
              <w:t>Rana limnocharis</w:t>
            </w:r>
          </w:p>
        </w:tc>
        <w:tc>
          <w:tcPr>
            <w:tcW w:w="700" w:type="dxa"/>
            <w:noWrap w:val="0"/>
            <w:vAlign w:val="center"/>
          </w:tcPr>
          <w:p w14:paraId="19ECAA8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360E5EE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62B7E5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7F1657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B6F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A73AD7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19" w:type="dxa"/>
            <w:noWrap w:val="0"/>
            <w:vAlign w:val="center"/>
          </w:tcPr>
          <w:p w14:paraId="1BC813F4">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169</w:t>
            </w:r>
          </w:p>
        </w:tc>
        <w:tc>
          <w:tcPr>
            <w:tcW w:w="1356" w:type="dxa"/>
            <w:noWrap w:val="0"/>
            <w:vAlign w:val="top"/>
          </w:tcPr>
          <w:p w14:paraId="6AD755DC">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Times New Roman"/>
                <w:color w:val="000000"/>
                <w:sz w:val="22"/>
                <w:szCs w:val="24"/>
              </w:rPr>
              <w:t xml:space="preserve">金线侧褶蛙      </w:t>
            </w:r>
          </w:p>
        </w:tc>
        <w:tc>
          <w:tcPr>
            <w:tcW w:w="2680" w:type="dxa"/>
            <w:noWrap w:val="0"/>
            <w:vAlign w:val="top"/>
          </w:tcPr>
          <w:p w14:paraId="2B4FFD44">
            <w:pPr>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hint="eastAsia" w:ascii="Times New Roman" w:hAnsi="Times New Roman" w:eastAsia="Times New Roman" w:cs="Times New Roman"/>
                <w:i/>
                <w:color w:val="000000"/>
                <w:sz w:val="22"/>
                <w:szCs w:val="24"/>
              </w:rPr>
              <w:t>Pelophylax plancyi</w:t>
            </w:r>
          </w:p>
        </w:tc>
        <w:tc>
          <w:tcPr>
            <w:tcW w:w="700" w:type="dxa"/>
            <w:noWrap w:val="0"/>
            <w:vAlign w:val="center"/>
          </w:tcPr>
          <w:p w14:paraId="1F8DF92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59C2DBA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713C16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5CDDB3A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495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ign w:val="center"/>
          </w:tcPr>
          <w:p w14:paraId="28F63CCB">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姬蛙科</w:t>
            </w:r>
            <w:r>
              <w:rPr>
                <w:rFonts w:ascii="Times New Roman" w:hAnsi="Times New Roman" w:eastAsia="宋体" w:cs="Times New Roman"/>
                <w:kern w:val="0"/>
                <w:sz w:val="22"/>
                <w:szCs w:val="22"/>
              </w:rPr>
              <w:t xml:space="preserve"> </w:t>
            </w:r>
          </w:p>
        </w:tc>
        <w:tc>
          <w:tcPr>
            <w:tcW w:w="619" w:type="dxa"/>
            <w:noWrap w:val="0"/>
            <w:vAlign w:val="center"/>
          </w:tcPr>
          <w:p w14:paraId="310B20C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p>
        </w:tc>
        <w:tc>
          <w:tcPr>
            <w:tcW w:w="1356" w:type="dxa"/>
            <w:noWrap w:val="0"/>
            <w:vAlign w:val="center"/>
          </w:tcPr>
          <w:p w14:paraId="3A7F9ED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2680" w:type="dxa"/>
            <w:noWrap/>
            <w:vAlign w:val="center"/>
          </w:tcPr>
          <w:p w14:paraId="44BD592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Microhylida</w:t>
            </w:r>
          </w:p>
        </w:tc>
        <w:tc>
          <w:tcPr>
            <w:tcW w:w="700" w:type="dxa"/>
            <w:noWrap w:val="0"/>
            <w:vAlign w:val="center"/>
          </w:tcPr>
          <w:p w14:paraId="1BA00D3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1AFE248A">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771D6A3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1240" w:type="dxa"/>
            <w:noWrap w:val="0"/>
            <w:vAlign w:val="center"/>
          </w:tcPr>
          <w:p w14:paraId="08F9E759">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r w14:paraId="5CDC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35" w:type="dxa"/>
            <w:noWrap w:val="0"/>
            <w:vAlign w:val="center"/>
          </w:tcPr>
          <w:p w14:paraId="22077FC8">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　</w:t>
            </w:r>
          </w:p>
        </w:tc>
        <w:tc>
          <w:tcPr>
            <w:tcW w:w="619" w:type="dxa"/>
            <w:noWrap w:val="0"/>
            <w:vAlign w:val="center"/>
          </w:tcPr>
          <w:p w14:paraId="4548BB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0"/>
                <w:sz w:val="22"/>
                <w:szCs w:val="22"/>
              </w:rPr>
            </w:pPr>
            <w:r>
              <w:rPr>
                <w:rFonts w:hint="eastAsia" w:ascii="Times New Roman" w:hAnsi="Times New Roman" w:eastAsia="宋体" w:cs="Times New Roman"/>
                <w:kern w:val="0"/>
                <w:sz w:val="22"/>
                <w:szCs w:val="22"/>
              </w:rPr>
              <w:t>170</w:t>
            </w:r>
          </w:p>
        </w:tc>
        <w:tc>
          <w:tcPr>
            <w:tcW w:w="1356" w:type="dxa"/>
            <w:noWrap/>
            <w:vAlign w:val="center"/>
          </w:tcPr>
          <w:p w14:paraId="0CEA8D4D">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北方狭口蛙</w:t>
            </w:r>
            <w:r>
              <w:rPr>
                <w:rFonts w:ascii="Times New Roman" w:hAnsi="Times New Roman" w:eastAsia="宋体" w:cs="Times New Roman"/>
                <w:kern w:val="0"/>
                <w:sz w:val="22"/>
                <w:szCs w:val="22"/>
              </w:rPr>
              <w:t xml:space="preserve"> </w:t>
            </w:r>
          </w:p>
        </w:tc>
        <w:tc>
          <w:tcPr>
            <w:tcW w:w="2680" w:type="dxa"/>
            <w:noWrap/>
            <w:vAlign w:val="center"/>
          </w:tcPr>
          <w:p w14:paraId="27260EA7">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left"/>
              <w:textAlignment w:val="auto"/>
              <w:rPr>
                <w:rFonts w:ascii="Times New Roman" w:hAnsi="Times New Roman" w:eastAsia="宋体" w:cs="Times New Roman"/>
                <w:i/>
                <w:iCs/>
                <w:kern w:val="0"/>
                <w:sz w:val="22"/>
                <w:szCs w:val="22"/>
              </w:rPr>
            </w:pPr>
            <w:r>
              <w:rPr>
                <w:rFonts w:ascii="Times New Roman" w:hAnsi="Times New Roman" w:eastAsia="宋体" w:cs="Times New Roman"/>
                <w:i/>
                <w:iCs/>
                <w:kern w:val="0"/>
                <w:sz w:val="22"/>
                <w:szCs w:val="22"/>
              </w:rPr>
              <w:t xml:space="preserve"> Kaloula borealis</w:t>
            </w:r>
          </w:p>
        </w:tc>
        <w:tc>
          <w:tcPr>
            <w:tcW w:w="700" w:type="dxa"/>
            <w:noWrap w:val="0"/>
            <w:vAlign w:val="center"/>
          </w:tcPr>
          <w:p w14:paraId="7E17AFC5">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60" w:type="dxa"/>
            <w:noWrap w:val="0"/>
            <w:vAlign w:val="center"/>
          </w:tcPr>
          <w:p w14:paraId="4900A98F">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eastAsia="宋体" w:cs="Times New Roman"/>
                <w:kern w:val="0"/>
                <w:sz w:val="22"/>
                <w:szCs w:val="22"/>
              </w:rPr>
            </w:pPr>
            <w:r>
              <w:rPr>
                <w:rFonts w:ascii="Times New Roman" w:hAnsi="Times New Roman" w:eastAsia="宋体" w:cs="Times New Roman"/>
                <w:kern w:val="0"/>
                <w:sz w:val="22"/>
                <w:szCs w:val="22"/>
              </w:rPr>
              <w:t>　</w:t>
            </w:r>
          </w:p>
        </w:tc>
        <w:tc>
          <w:tcPr>
            <w:tcW w:w="680" w:type="dxa"/>
            <w:noWrap w:val="0"/>
            <w:vAlign w:val="center"/>
          </w:tcPr>
          <w:p w14:paraId="4C9DFE4E">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w:t>
            </w:r>
          </w:p>
        </w:tc>
        <w:tc>
          <w:tcPr>
            <w:tcW w:w="1240" w:type="dxa"/>
            <w:noWrap w:val="0"/>
            <w:vAlign w:val="center"/>
          </w:tcPr>
          <w:p w14:paraId="30594506">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宋体" w:hAnsi="宋体" w:eastAsia="宋体" w:cs="宋体"/>
                <w:kern w:val="0"/>
                <w:sz w:val="22"/>
                <w:szCs w:val="22"/>
              </w:rPr>
            </w:pPr>
            <w:r>
              <w:rPr>
                <w:rFonts w:hint="eastAsia" w:ascii="宋体" w:hAnsi="宋体" w:eastAsia="宋体" w:cs="宋体"/>
                <w:kern w:val="0"/>
                <w:sz w:val="22"/>
                <w:szCs w:val="22"/>
              </w:rPr>
              <w:t>　</w:t>
            </w:r>
          </w:p>
        </w:tc>
      </w:tr>
    </w:tbl>
    <w:p w14:paraId="41994C0D">
      <w:pPr>
        <w:pStyle w:val="15"/>
        <w:keepNext w:val="0"/>
        <w:keepLines w:val="0"/>
        <w:pageBreakBefore/>
        <w:widowControl w:val="0"/>
        <w:kinsoku/>
        <w:wordWrap/>
        <w:overflowPunct/>
        <w:topLinePunct w:val="0"/>
        <w:autoSpaceDE/>
        <w:autoSpaceDN/>
        <w:bidi w:val="0"/>
        <w:adjustRightInd/>
        <w:snapToGrid/>
        <w:spacing w:before="0" w:beforeLines="0" w:after="0" w:afterLines="0" w:line="560" w:lineRule="exact"/>
        <w:ind w:left="0" w:leftChars="0" w:firstLine="0" w:firstLineChars="0"/>
        <w:textAlignment w:val="auto"/>
        <w:outlineLvl w:val="0"/>
        <w:rPr>
          <w:rFonts w:hint="default" w:ascii="Times New Roman" w:hAnsi="Times New Roman" w:eastAsia="黑体" w:cs="Times New Roman"/>
          <w:b w:val="0"/>
          <w:bCs w:val="0"/>
          <w:sz w:val="32"/>
          <w:szCs w:val="32"/>
          <w:lang w:val="en-US" w:eastAsia="zh-CN"/>
        </w:rPr>
      </w:pPr>
      <w:bookmarkStart w:id="86" w:name="_Toc24117"/>
      <w:bookmarkStart w:id="87" w:name="_Toc14081"/>
      <w:r>
        <w:rPr>
          <w:rFonts w:hint="default" w:ascii="Times New Roman" w:hAnsi="Times New Roman" w:eastAsia="黑体" w:cs="Times New Roman"/>
          <w:b w:val="0"/>
          <w:bCs w:val="0"/>
          <w:sz w:val="32"/>
          <w:szCs w:val="32"/>
          <w:lang w:val="en-US" w:eastAsia="zh-CN"/>
        </w:rPr>
        <w:t>附件2 保定市重点保护野生植物名录</w:t>
      </w:r>
      <w:bookmarkEnd w:id="86"/>
      <w:bookmarkEnd w:id="87"/>
    </w:p>
    <w:tbl>
      <w:tblPr>
        <w:tblStyle w:val="16"/>
        <w:tblW w:w="86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3921"/>
        <w:gridCol w:w="900"/>
        <w:gridCol w:w="690"/>
        <w:gridCol w:w="1185"/>
      </w:tblGrid>
      <w:tr w14:paraId="52E3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995" w:type="dxa"/>
            <w:vMerge w:val="restart"/>
            <w:noWrap w:val="0"/>
            <w:vAlign w:val="center"/>
          </w:tcPr>
          <w:p w14:paraId="1D54565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32"/>
                <w:szCs w:val="32"/>
              </w:rPr>
            </w:pPr>
            <w:r>
              <w:rPr>
                <w:rFonts w:hint="eastAsia" w:ascii="宋体" w:hAnsi="宋体" w:eastAsia="宋体" w:cs="宋体"/>
                <w:b/>
                <w:bCs/>
                <w:kern w:val="0"/>
                <w:sz w:val="32"/>
                <w:szCs w:val="32"/>
              </w:rPr>
              <w:t>中名</w:t>
            </w:r>
          </w:p>
        </w:tc>
        <w:tc>
          <w:tcPr>
            <w:tcW w:w="3921" w:type="dxa"/>
            <w:vMerge w:val="restart"/>
            <w:noWrap w:val="0"/>
            <w:vAlign w:val="center"/>
          </w:tcPr>
          <w:p w14:paraId="5C35AF9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32"/>
                <w:szCs w:val="32"/>
              </w:rPr>
            </w:pPr>
            <w:r>
              <w:rPr>
                <w:rFonts w:hint="eastAsia" w:ascii="宋体" w:hAnsi="宋体" w:eastAsia="宋体" w:cs="宋体"/>
                <w:b/>
                <w:bCs/>
                <w:kern w:val="0"/>
                <w:sz w:val="32"/>
                <w:szCs w:val="32"/>
              </w:rPr>
              <w:t>学名</w:t>
            </w:r>
          </w:p>
        </w:tc>
        <w:tc>
          <w:tcPr>
            <w:tcW w:w="1590" w:type="dxa"/>
            <w:gridSpan w:val="2"/>
            <w:noWrap/>
            <w:vAlign w:val="center"/>
          </w:tcPr>
          <w:p w14:paraId="7A9DBE9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eastAsia" w:ascii="宋体" w:hAnsi="宋体" w:eastAsia="宋体" w:cs="宋体"/>
                <w:b/>
                <w:bCs/>
                <w:kern w:val="0"/>
                <w:sz w:val="24"/>
              </w:rPr>
              <w:t>保护级别</w:t>
            </w:r>
          </w:p>
        </w:tc>
        <w:tc>
          <w:tcPr>
            <w:tcW w:w="1185" w:type="dxa"/>
            <w:vMerge w:val="restart"/>
            <w:noWrap w:val="0"/>
            <w:vAlign w:val="center"/>
          </w:tcPr>
          <w:p w14:paraId="70987C4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b/>
                <w:bCs/>
                <w:kern w:val="0"/>
                <w:sz w:val="24"/>
              </w:rPr>
            </w:pPr>
            <w:r>
              <w:rPr>
                <w:rFonts w:hint="eastAsia" w:ascii="宋体" w:hAnsi="宋体" w:eastAsia="宋体" w:cs="宋体"/>
                <w:b/>
                <w:bCs/>
                <w:kern w:val="0"/>
                <w:sz w:val="24"/>
              </w:rPr>
              <w:t>濒危野生动植物种国际贸易公约</w:t>
            </w:r>
          </w:p>
        </w:tc>
      </w:tr>
      <w:tr w14:paraId="654C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trPr>
        <w:tc>
          <w:tcPr>
            <w:tcW w:w="1995" w:type="dxa"/>
            <w:vMerge w:val="continue"/>
            <w:noWrap w:val="0"/>
            <w:vAlign w:val="center"/>
          </w:tcPr>
          <w:p w14:paraId="504BD96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32"/>
                <w:szCs w:val="32"/>
              </w:rPr>
            </w:pPr>
          </w:p>
        </w:tc>
        <w:tc>
          <w:tcPr>
            <w:tcW w:w="3921" w:type="dxa"/>
            <w:vMerge w:val="continue"/>
            <w:noWrap w:val="0"/>
            <w:vAlign w:val="center"/>
          </w:tcPr>
          <w:p w14:paraId="2B9DAD4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32"/>
                <w:szCs w:val="32"/>
              </w:rPr>
            </w:pPr>
          </w:p>
        </w:tc>
        <w:tc>
          <w:tcPr>
            <w:tcW w:w="900" w:type="dxa"/>
            <w:noWrap/>
            <w:vAlign w:val="center"/>
          </w:tcPr>
          <w:p w14:paraId="33BDFAA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eastAsia" w:ascii="宋体" w:hAnsi="宋体" w:eastAsia="宋体" w:cs="宋体"/>
                <w:b/>
                <w:bCs/>
                <w:kern w:val="0"/>
                <w:sz w:val="24"/>
              </w:rPr>
              <w:t>国家Ⅱ级</w:t>
            </w:r>
          </w:p>
        </w:tc>
        <w:tc>
          <w:tcPr>
            <w:tcW w:w="690" w:type="dxa"/>
            <w:noWrap/>
            <w:vAlign w:val="center"/>
          </w:tcPr>
          <w:p w14:paraId="458500C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eastAsia" w:ascii="宋体" w:hAnsi="宋体" w:eastAsia="宋体" w:cs="宋体"/>
                <w:b/>
                <w:bCs/>
                <w:kern w:val="0"/>
                <w:sz w:val="24"/>
              </w:rPr>
              <w:t>省级</w:t>
            </w:r>
          </w:p>
        </w:tc>
        <w:tc>
          <w:tcPr>
            <w:tcW w:w="1185" w:type="dxa"/>
            <w:vMerge w:val="continue"/>
            <w:noWrap w:val="0"/>
            <w:vAlign w:val="center"/>
          </w:tcPr>
          <w:p w14:paraId="64C4215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p>
        </w:tc>
      </w:tr>
      <w:tr w14:paraId="2FBE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91" w:type="dxa"/>
            <w:gridSpan w:val="5"/>
            <w:noWrap/>
            <w:vAlign w:val="center"/>
          </w:tcPr>
          <w:p w14:paraId="4BF198A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蕨类植物门    Pteridophyta</w:t>
            </w:r>
          </w:p>
        </w:tc>
      </w:tr>
      <w:tr w14:paraId="5DD8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6373EC0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卷柏科</w:t>
            </w:r>
          </w:p>
        </w:tc>
        <w:tc>
          <w:tcPr>
            <w:tcW w:w="3921" w:type="dxa"/>
            <w:noWrap/>
            <w:vAlign w:val="center"/>
          </w:tcPr>
          <w:p w14:paraId="33C18E1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Selaginellaceae  </w:t>
            </w:r>
          </w:p>
        </w:tc>
        <w:tc>
          <w:tcPr>
            <w:tcW w:w="900" w:type="dxa"/>
            <w:noWrap/>
            <w:vAlign w:val="center"/>
          </w:tcPr>
          <w:p w14:paraId="506F001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E5EA37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w:t>
            </w:r>
          </w:p>
        </w:tc>
        <w:tc>
          <w:tcPr>
            <w:tcW w:w="1185" w:type="dxa"/>
            <w:noWrap/>
            <w:vAlign w:val="center"/>
          </w:tcPr>
          <w:p w14:paraId="38EFB42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w:t>
            </w:r>
          </w:p>
        </w:tc>
      </w:tr>
      <w:tr w14:paraId="29FD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52146B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卷柏</w:t>
            </w:r>
          </w:p>
        </w:tc>
        <w:tc>
          <w:tcPr>
            <w:tcW w:w="3921" w:type="dxa"/>
            <w:noWrap/>
            <w:vAlign w:val="center"/>
          </w:tcPr>
          <w:p w14:paraId="7345417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Selaginella tamariscina</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0BF42A0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3E8734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047CCB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w:t>
            </w:r>
          </w:p>
        </w:tc>
      </w:tr>
      <w:tr w14:paraId="4B8E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06AFAB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凤尾蕨科</w:t>
            </w:r>
          </w:p>
        </w:tc>
        <w:tc>
          <w:tcPr>
            <w:tcW w:w="3921" w:type="dxa"/>
            <w:noWrap/>
            <w:vAlign w:val="center"/>
          </w:tcPr>
          <w:p w14:paraId="0FE826E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Pteridaceae</w:t>
            </w:r>
          </w:p>
        </w:tc>
        <w:tc>
          <w:tcPr>
            <w:tcW w:w="900" w:type="dxa"/>
            <w:noWrap/>
            <w:vAlign w:val="center"/>
          </w:tcPr>
          <w:p w14:paraId="460F91F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1BCB20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BB9F43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E87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F36644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蕨</w:t>
            </w:r>
          </w:p>
        </w:tc>
        <w:tc>
          <w:tcPr>
            <w:tcW w:w="3921" w:type="dxa"/>
            <w:noWrap w:val="0"/>
            <w:vAlign w:val="bottom"/>
          </w:tcPr>
          <w:p w14:paraId="26B717D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Pteridium aquilinum </w:t>
            </w:r>
            <w:r>
              <w:rPr>
                <w:rFonts w:hint="default" w:ascii="Times New Roman" w:hAnsi="Times New Roman" w:eastAsia="宋体" w:cs="Times New Roman"/>
                <w:kern w:val="0"/>
                <w:sz w:val="24"/>
              </w:rPr>
              <w:t xml:space="preserve">var. </w:t>
            </w:r>
            <w:r>
              <w:rPr>
                <w:rFonts w:hint="default" w:ascii="Times New Roman" w:hAnsi="Times New Roman" w:eastAsia="宋体" w:cs="Times New Roman"/>
                <w:i/>
                <w:iCs/>
                <w:kern w:val="0"/>
                <w:sz w:val="24"/>
              </w:rPr>
              <w:t>latiusculum</w:t>
            </w:r>
            <w:r>
              <w:rPr>
                <w:rFonts w:hint="default" w:ascii="Times New Roman" w:hAnsi="Times New Roman" w:eastAsia="宋体" w:cs="Times New Roman"/>
                <w:kern w:val="0"/>
                <w:sz w:val="24"/>
              </w:rPr>
              <w:t xml:space="preserve"> </w:t>
            </w:r>
          </w:p>
        </w:tc>
        <w:tc>
          <w:tcPr>
            <w:tcW w:w="900" w:type="dxa"/>
            <w:noWrap/>
            <w:vAlign w:val="center"/>
          </w:tcPr>
          <w:p w14:paraId="0D3A0E1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41BD1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4AA624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DD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AD4F49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铁角蕨科</w:t>
            </w:r>
          </w:p>
        </w:tc>
        <w:tc>
          <w:tcPr>
            <w:tcW w:w="3921" w:type="dxa"/>
            <w:noWrap/>
            <w:vAlign w:val="center"/>
          </w:tcPr>
          <w:p w14:paraId="318E96C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Aspleniaceae</w:t>
            </w:r>
          </w:p>
        </w:tc>
        <w:tc>
          <w:tcPr>
            <w:tcW w:w="900" w:type="dxa"/>
            <w:noWrap/>
            <w:vAlign w:val="center"/>
          </w:tcPr>
          <w:p w14:paraId="4D2951E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92C809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4398141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911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799729C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河北铁角蕨</w:t>
            </w:r>
          </w:p>
        </w:tc>
        <w:tc>
          <w:tcPr>
            <w:tcW w:w="3921" w:type="dxa"/>
            <w:noWrap w:val="0"/>
            <w:vAlign w:val="bottom"/>
          </w:tcPr>
          <w:p w14:paraId="615D6AD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Asplenium hebeiense </w:t>
            </w:r>
          </w:p>
        </w:tc>
        <w:tc>
          <w:tcPr>
            <w:tcW w:w="900" w:type="dxa"/>
            <w:noWrap/>
            <w:vAlign w:val="center"/>
          </w:tcPr>
          <w:p w14:paraId="0B08E17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625591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02BA2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8D2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A2B70B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金星蕨科</w:t>
            </w:r>
          </w:p>
        </w:tc>
        <w:tc>
          <w:tcPr>
            <w:tcW w:w="3921" w:type="dxa"/>
            <w:noWrap/>
            <w:vAlign w:val="center"/>
          </w:tcPr>
          <w:p w14:paraId="6BA30EC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Thelypteridaceae</w:t>
            </w:r>
          </w:p>
        </w:tc>
        <w:tc>
          <w:tcPr>
            <w:tcW w:w="900" w:type="dxa"/>
            <w:noWrap/>
            <w:vAlign w:val="center"/>
          </w:tcPr>
          <w:p w14:paraId="565FDD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94CFC0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461F610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7A5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1B7E7B3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疏羽肿足蕨</w:t>
            </w:r>
          </w:p>
        </w:tc>
        <w:tc>
          <w:tcPr>
            <w:tcW w:w="3921" w:type="dxa"/>
            <w:noWrap w:val="0"/>
            <w:vAlign w:val="bottom"/>
          </w:tcPr>
          <w:p w14:paraId="2736F28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Hypodematium laxum </w:t>
            </w:r>
          </w:p>
        </w:tc>
        <w:tc>
          <w:tcPr>
            <w:tcW w:w="900" w:type="dxa"/>
            <w:noWrap/>
            <w:vAlign w:val="center"/>
          </w:tcPr>
          <w:p w14:paraId="6095A20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F71DDC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0FEF3B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91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691" w:type="dxa"/>
            <w:gridSpan w:val="5"/>
            <w:noWrap/>
            <w:vAlign w:val="center"/>
          </w:tcPr>
          <w:p w14:paraId="5737AB0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裸子植物门    Gymnospermae</w:t>
            </w:r>
          </w:p>
        </w:tc>
      </w:tr>
      <w:tr w14:paraId="3A6F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63DB55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松科</w:t>
            </w:r>
          </w:p>
        </w:tc>
        <w:tc>
          <w:tcPr>
            <w:tcW w:w="3921" w:type="dxa"/>
            <w:noWrap/>
            <w:vAlign w:val="center"/>
          </w:tcPr>
          <w:p w14:paraId="36689F6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Pinaceae</w:t>
            </w:r>
          </w:p>
        </w:tc>
        <w:tc>
          <w:tcPr>
            <w:tcW w:w="900" w:type="dxa"/>
            <w:noWrap/>
            <w:vAlign w:val="center"/>
          </w:tcPr>
          <w:p w14:paraId="6695CF1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ED33E3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7B731E0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2BC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4C3165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白杄</w:t>
            </w:r>
          </w:p>
        </w:tc>
        <w:tc>
          <w:tcPr>
            <w:tcW w:w="3921" w:type="dxa"/>
            <w:noWrap w:val="0"/>
            <w:vAlign w:val="bottom"/>
          </w:tcPr>
          <w:p w14:paraId="5F2AB2B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Picea meyeri </w:t>
            </w:r>
          </w:p>
        </w:tc>
        <w:tc>
          <w:tcPr>
            <w:tcW w:w="900" w:type="dxa"/>
            <w:noWrap/>
            <w:vAlign w:val="center"/>
          </w:tcPr>
          <w:p w14:paraId="216C71D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DBAE7E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E5675D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ED1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09F9C8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青杄</w:t>
            </w:r>
          </w:p>
        </w:tc>
        <w:tc>
          <w:tcPr>
            <w:tcW w:w="3921" w:type="dxa"/>
            <w:noWrap w:val="0"/>
            <w:vAlign w:val="bottom"/>
          </w:tcPr>
          <w:p w14:paraId="59A3D1A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Picea wilsonii </w:t>
            </w:r>
          </w:p>
        </w:tc>
        <w:tc>
          <w:tcPr>
            <w:tcW w:w="900" w:type="dxa"/>
            <w:noWrap/>
            <w:vAlign w:val="center"/>
          </w:tcPr>
          <w:p w14:paraId="0BCB644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C04AF0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214778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E50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EC9243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油松</w:t>
            </w:r>
          </w:p>
        </w:tc>
        <w:tc>
          <w:tcPr>
            <w:tcW w:w="3921" w:type="dxa"/>
            <w:noWrap w:val="0"/>
            <w:vAlign w:val="bottom"/>
          </w:tcPr>
          <w:p w14:paraId="137AFE3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Pinus tabulaeformis </w:t>
            </w:r>
          </w:p>
        </w:tc>
        <w:tc>
          <w:tcPr>
            <w:tcW w:w="900" w:type="dxa"/>
            <w:noWrap/>
            <w:vAlign w:val="center"/>
          </w:tcPr>
          <w:p w14:paraId="5181AF4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971E36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F179A2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8F8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C6DFA3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柏科</w:t>
            </w:r>
          </w:p>
        </w:tc>
        <w:tc>
          <w:tcPr>
            <w:tcW w:w="3921" w:type="dxa"/>
            <w:noWrap/>
            <w:vAlign w:val="center"/>
          </w:tcPr>
          <w:p w14:paraId="5AD733A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Cupressaceae</w:t>
            </w:r>
          </w:p>
        </w:tc>
        <w:tc>
          <w:tcPr>
            <w:tcW w:w="900" w:type="dxa"/>
            <w:noWrap/>
            <w:vAlign w:val="center"/>
          </w:tcPr>
          <w:p w14:paraId="7FCF146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41A7BE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7C52F6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59A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6042BE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杜松</w:t>
            </w:r>
          </w:p>
        </w:tc>
        <w:tc>
          <w:tcPr>
            <w:tcW w:w="3921" w:type="dxa"/>
            <w:noWrap w:val="0"/>
            <w:vAlign w:val="bottom"/>
          </w:tcPr>
          <w:p w14:paraId="10F17F9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Juniperus rigida </w:t>
            </w:r>
          </w:p>
        </w:tc>
        <w:tc>
          <w:tcPr>
            <w:tcW w:w="900" w:type="dxa"/>
            <w:noWrap/>
            <w:vAlign w:val="center"/>
          </w:tcPr>
          <w:p w14:paraId="4894D13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ED57DB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41801A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3DD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691" w:type="dxa"/>
            <w:gridSpan w:val="5"/>
            <w:noWrap/>
            <w:vAlign w:val="center"/>
          </w:tcPr>
          <w:p w14:paraId="78B53BA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被子植物门    </w:t>
            </w:r>
            <w:r>
              <w:rPr>
                <w:rFonts w:hint="default" w:ascii="Times New Roman" w:hAnsi="Times New Roman" w:eastAsia="宋体" w:cs="Times New Roman"/>
                <w:b/>
                <w:bCs/>
                <w:kern w:val="0"/>
                <w:sz w:val="24"/>
              </w:rPr>
              <w:t>Angiospermae</w:t>
            </w:r>
          </w:p>
        </w:tc>
      </w:tr>
      <w:tr w14:paraId="6615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40916D9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杨柳科</w:t>
            </w:r>
          </w:p>
        </w:tc>
        <w:tc>
          <w:tcPr>
            <w:tcW w:w="3921" w:type="dxa"/>
            <w:noWrap/>
            <w:vAlign w:val="center"/>
          </w:tcPr>
          <w:p w14:paraId="259C6D4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Salicaceae </w:t>
            </w:r>
          </w:p>
        </w:tc>
        <w:tc>
          <w:tcPr>
            <w:tcW w:w="900" w:type="dxa"/>
            <w:noWrap/>
            <w:vAlign w:val="center"/>
          </w:tcPr>
          <w:p w14:paraId="63C47BE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FA9D3D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00648B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8C5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EA37CE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河北杨</w:t>
            </w:r>
          </w:p>
        </w:tc>
        <w:tc>
          <w:tcPr>
            <w:tcW w:w="3921" w:type="dxa"/>
            <w:noWrap/>
            <w:vAlign w:val="center"/>
          </w:tcPr>
          <w:p w14:paraId="0A197C8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105" w:firstLineChars="50"/>
              <w:jc w:val="left"/>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Populus hopeiensis</w:t>
            </w:r>
          </w:p>
        </w:tc>
        <w:tc>
          <w:tcPr>
            <w:tcW w:w="900" w:type="dxa"/>
            <w:noWrap/>
            <w:vAlign w:val="center"/>
          </w:tcPr>
          <w:p w14:paraId="1EB65A5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2A3B60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5E5044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3F1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24B5929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胡桃科</w:t>
            </w:r>
          </w:p>
        </w:tc>
        <w:tc>
          <w:tcPr>
            <w:tcW w:w="3921" w:type="dxa"/>
            <w:noWrap/>
            <w:vAlign w:val="center"/>
          </w:tcPr>
          <w:p w14:paraId="45F4C93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Juglandaceae </w:t>
            </w:r>
          </w:p>
        </w:tc>
        <w:tc>
          <w:tcPr>
            <w:tcW w:w="900" w:type="dxa"/>
            <w:noWrap/>
            <w:vAlign w:val="center"/>
          </w:tcPr>
          <w:p w14:paraId="3BA3B6D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C61331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49CD5EC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181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711CF5D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胡桃楸</w:t>
            </w:r>
          </w:p>
        </w:tc>
        <w:tc>
          <w:tcPr>
            <w:tcW w:w="3921" w:type="dxa"/>
            <w:noWrap w:val="0"/>
            <w:vAlign w:val="bottom"/>
          </w:tcPr>
          <w:p w14:paraId="571C78B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Juglans mandshurica</w:t>
            </w:r>
          </w:p>
        </w:tc>
        <w:tc>
          <w:tcPr>
            <w:tcW w:w="900" w:type="dxa"/>
            <w:noWrap/>
            <w:vAlign w:val="center"/>
          </w:tcPr>
          <w:p w14:paraId="7C9F5A9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EFB196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0EBD2F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C1C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2D09DAF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桦木科</w:t>
            </w:r>
          </w:p>
        </w:tc>
        <w:tc>
          <w:tcPr>
            <w:tcW w:w="3921" w:type="dxa"/>
            <w:noWrap/>
            <w:vAlign w:val="center"/>
          </w:tcPr>
          <w:p w14:paraId="3F3B362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Betulaceae</w:t>
            </w:r>
          </w:p>
        </w:tc>
        <w:tc>
          <w:tcPr>
            <w:tcW w:w="900" w:type="dxa"/>
            <w:noWrap/>
            <w:vAlign w:val="center"/>
          </w:tcPr>
          <w:p w14:paraId="570A22F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8F86A3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FCEFF6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5AF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739C88F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千金榆</w:t>
            </w:r>
          </w:p>
        </w:tc>
        <w:tc>
          <w:tcPr>
            <w:tcW w:w="3921" w:type="dxa"/>
            <w:noWrap w:val="0"/>
            <w:vAlign w:val="bottom"/>
          </w:tcPr>
          <w:p w14:paraId="086EB94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Carpinus cordata</w:t>
            </w:r>
          </w:p>
        </w:tc>
        <w:tc>
          <w:tcPr>
            <w:tcW w:w="900" w:type="dxa"/>
            <w:noWrap/>
            <w:vAlign w:val="center"/>
          </w:tcPr>
          <w:p w14:paraId="21B3D58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5FB012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59D180A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96A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E57255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p>
        </w:tc>
        <w:tc>
          <w:tcPr>
            <w:tcW w:w="3921" w:type="dxa"/>
            <w:noWrap w:val="0"/>
            <w:vAlign w:val="bottom"/>
          </w:tcPr>
          <w:p w14:paraId="5E0EB35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p>
        </w:tc>
        <w:tc>
          <w:tcPr>
            <w:tcW w:w="900" w:type="dxa"/>
            <w:noWrap/>
            <w:vAlign w:val="center"/>
          </w:tcPr>
          <w:p w14:paraId="6578758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p>
        </w:tc>
        <w:tc>
          <w:tcPr>
            <w:tcW w:w="690" w:type="dxa"/>
            <w:noWrap/>
            <w:vAlign w:val="center"/>
          </w:tcPr>
          <w:p w14:paraId="1F57AEB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p>
        </w:tc>
        <w:tc>
          <w:tcPr>
            <w:tcW w:w="1185" w:type="dxa"/>
            <w:noWrap/>
            <w:vAlign w:val="center"/>
          </w:tcPr>
          <w:p w14:paraId="2B15DB7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p>
        </w:tc>
      </w:tr>
      <w:tr w14:paraId="026F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53F321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榆科</w:t>
            </w:r>
          </w:p>
        </w:tc>
        <w:tc>
          <w:tcPr>
            <w:tcW w:w="3921" w:type="dxa"/>
            <w:noWrap/>
            <w:vAlign w:val="center"/>
          </w:tcPr>
          <w:p w14:paraId="6C39001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Ulmaceae </w:t>
            </w:r>
          </w:p>
        </w:tc>
        <w:tc>
          <w:tcPr>
            <w:tcW w:w="900" w:type="dxa"/>
            <w:noWrap/>
            <w:vAlign w:val="center"/>
          </w:tcPr>
          <w:p w14:paraId="4D846D6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8AA084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54A71EB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13F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6B3530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青檀</w:t>
            </w:r>
          </w:p>
        </w:tc>
        <w:tc>
          <w:tcPr>
            <w:tcW w:w="3921" w:type="dxa"/>
            <w:noWrap w:val="0"/>
            <w:vAlign w:val="bottom"/>
          </w:tcPr>
          <w:p w14:paraId="0E758A9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Pteroceltis tatarnowii </w:t>
            </w:r>
          </w:p>
        </w:tc>
        <w:tc>
          <w:tcPr>
            <w:tcW w:w="900" w:type="dxa"/>
            <w:noWrap/>
            <w:vAlign w:val="center"/>
          </w:tcPr>
          <w:p w14:paraId="02854F7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96748C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8FCE0B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25B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8FAC8B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p>
        </w:tc>
        <w:tc>
          <w:tcPr>
            <w:tcW w:w="3921" w:type="dxa"/>
            <w:noWrap w:val="0"/>
            <w:vAlign w:val="bottom"/>
          </w:tcPr>
          <w:p w14:paraId="1D71CD3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p>
        </w:tc>
        <w:tc>
          <w:tcPr>
            <w:tcW w:w="900" w:type="dxa"/>
            <w:noWrap/>
            <w:vAlign w:val="center"/>
          </w:tcPr>
          <w:p w14:paraId="63B5DA5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p>
        </w:tc>
        <w:tc>
          <w:tcPr>
            <w:tcW w:w="690" w:type="dxa"/>
            <w:noWrap/>
            <w:vAlign w:val="center"/>
          </w:tcPr>
          <w:p w14:paraId="31F9F15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p>
        </w:tc>
        <w:tc>
          <w:tcPr>
            <w:tcW w:w="1185" w:type="dxa"/>
            <w:noWrap/>
            <w:vAlign w:val="center"/>
          </w:tcPr>
          <w:p w14:paraId="342AF4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p>
        </w:tc>
      </w:tr>
      <w:tr w14:paraId="4E5F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1B1F369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石竹科</w:t>
            </w:r>
          </w:p>
        </w:tc>
        <w:tc>
          <w:tcPr>
            <w:tcW w:w="3921" w:type="dxa"/>
            <w:noWrap/>
            <w:vAlign w:val="center"/>
          </w:tcPr>
          <w:p w14:paraId="354A500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Caryophyllaceae</w:t>
            </w:r>
          </w:p>
        </w:tc>
        <w:tc>
          <w:tcPr>
            <w:tcW w:w="900" w:type="dxa"/>
            <w:noWrap/>
            <w:vAlign w:val="center"/>
          </w:tcPr>
          <w:p w14:paraId="2523A92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3E773A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225D02C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4CE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59BE86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河北丝石竹</w:t>
            </w:r>
          </w:p>
        </w:tc>
        <w:tc>
          <w:tcPr>
            <w:tcW w:w="3921" w:type="dxa"/>
            <w:noWrap w:val="0"/>
            <w:vAlign w:val="bottom"/>
          </w:tcPr>
          <w:p w14:paraId="470BCEA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Gypsophila tschiliensis </w:t>
            </w:r>
          </w:p>
        </w:tc>
        <w:tc>
          <w:tcPr>
            <w:tcW w:w="900" w:type="dxa"/>
            <w:noWrap/>
            <w:vAlign w:val="center"/>
          </w:tcPr>
          <w:p w14:paraId="2F9607F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5BAA31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89D366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4B7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453C169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睡莲科</w:t>
            </w:r>
          </w:p>
        </w:tc>
        <w:tc>
          <w:tcPr>
            <w:tcW w:w="3921" w:type="dxa"/>
            <w:noWrap/>
            <w:vAlign w:val="center"/>
          </w:tcPr>
          <w:p w14:paraId="1B14691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Nymphaeaceae</w:t>
            </w:r>
          </w:p>
        </w:tc>
        <w:tc>
          <w:tcPr>
            <w:tcW w:w="900" w:type="dxa"/>
            <w:noWrap/>
            <w:vAlign w:val="center"/>
          </w:tcPr>
          <w:p w14:paraId="45528F9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E5B705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AD8273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269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34E887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芡实</w:t>
            </w:r>
          </w:p>
        </w:tc>
        <w:tc>
          <w:tcPr>
            <w:tcW w:w="3921" w:type="dxa"/>
            <w:noWrap/>
            <w:vAlign w:val="center"/>
          </w:tcPr>
          <w:p w14:paraId="19611A1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Euryale ferox</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6730C74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577D23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E1E87F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A9E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2BE35EA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睡莲</w:t>
            </w:r>
          </w:p>
        </w:tc>
        <w:tc>
          <w:tcPr>
            <w:tcW w:w="3921" w:type="dxa"/>
            <w:noWrap/>
            <w:vAlign w:val="center"/>
          </w:tcPr>
          <w:p w14:paraId="6A8691A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Nymphaea tetragona</w:t>
            </w:r>
          </w:p>
        </w:tc>
        <w:tc>
          <w:tcPr>
            <w:tcW w:w="900" w:type="dxa"/>
            <w:noWrap/>
            <w:vAlign w:val="center"/>
          </w:tcPr>
          <w:p w14:paraId="1E89ABC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71168C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ADA503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366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1570CD3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莲</w:t>
            </w:r>
          </w:p>
        </w:tc>
        <w:tc>
          <w:tcPr>
            <w:tcW w:w="3921" w:type="dxa"/>
            <w:noWrap w:val="0"/>
            <w:vAlign w:val="bottom"/>
          </w:tcPr>
          <w:p w14:paraId="4421115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Nelumbo nucifera </w:t>
            </w:r>
            <w:r>
              <w:rPr>
                <w:rFonts w:hint="default" w:ascii="Times New Roman" w:hAnsi="Times New Roman" w:eastAsia="宋体" w:cs="Times New Roman"/>
                <w:color w:val="000000"/>
                <w:kern w:val="0"/>
                <w:sz w:val="24"/>
              </w:rPr>
              <w:t xml:space="preserve"> </w:t>
            </w:r>
          </w:p>
        </w:tc>
        <w:tc>
          <w:tcPr>
            <w:tcW w:w="900" w:type="dxa"/>
            <w:noWrap/>
            <w:vAlign w:val="center"/>
          </w:tcPr>
          <w:p w14:paraId="44E5B0A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r>
              <w:rPr>
                <w:rFonts w:hint="default" w:ascii="Times New Roman" w:hAnsi="Times New Roman" w:eastAsia="宋体" w:cs="Times New Roman"/>
                <w:b/>
                <w:bCs/>
                <w:kern w:val="0"/>
                <w:sz w:val="24"/>
              </w:rPr>
              <w:t>√</w:t>
            </w:r>
          </w:p>
        </w:tc>
        <w:tc>
          <w:tcPr>
            <w:tcW w:w="690" w:type="dxa"/>
            <w:noWrap/>
            <w:vAlign w:val="center"/>
          </w:tcPr>
          <w:p w14:paraId="1FE30D5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p>
        </w:tc>
        <w:tc>
          <w:tcPr>
            <w:tcW w:w="1185" w:type="dxa"/>
            <w:noWrap/>
            <w:vAlign w:val="center"/>
          </w:tcPr>
          <w:p w14:paraId="1AD65EB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E01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58A686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萍</w:t>
            </w:r>
            <w:r>
              <w:rPr>
                <w:rFonts w:hint="eastAsia" w:ascii="Times New Roman" w:hAnsi="Times New Roman" w:eastAsia="宋体" w:cs="Times New Roman"/>
                <w:kern w:val="0"/>
                <w:sz w:val="24"/>
                <w:lang w:val="en-US" w:eastAsia="zh-CN"/>
              </w:rPr>
              <w:t>蓬</w:t>
            </w:r>
            <w:r>
              <w:rPr>
                <w:rFonts w:hint="default" w:ascii="Times New Roman" w:hAnsi="Times New Roman" w:eastAsia="宋体" w:cs="Times New Roman"/>
                <w:kern w:val="0"/>
                <w:sz w:val="24"/>
              </w:rPr>
              <w:t>草</w:t>
            </w:r>
          </w:p>
        </w:tc>
        <w:tc>
          <w:tcPr>
            <w:tcW w:w="3921" w:type="dxa"/>
            <w:noWrap/>
            <w:vAlign w:val="center"/>
          </w:tcPr>
          <w:p w14:paraId="383FFBC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Nuphar pumilum</w:t>
            </w:r>
          </w:p>
        </w:tc>
        <w:tc>
          <w:tcPr>
            <w:tcW w:w="900" w:type="dxa"/>
            <w:noWrap/>
            <w:vAlign w:val="center"/>
          </w:tcPr>
          <w:p w14:paraId="1DD939A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839434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5F4EB6A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A1B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2ADAD52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毛茛科</w:t>
            </w:r>
          </w:p>
        </w:tc>
        <w:tc>
          <w:tcPr>
            <w:tcW w:w="3921" w:type="dxa"/>
            <w:noWrap/>
            <w:vAlign w:val="center"/>
          </w:tcPr>
          <w:p w14:paraId="22BE385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Ranunculaceae</w:t>
            </w:r>
          </w:p>
        </w:tc>
        <w:tc>
          <w:tcPr>
            <w:tcW w:w="900" w:type="dxa"/>
            <w:noWrap/>
            <w:vAlign w:val="center"/>
          </w:tcPr>
          <w:p w14:paraId="18CA3EF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610ADB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336216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467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2DB08B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升麻</w:t>
            </w:r>
          </w:p>
        </w:tc>
        <w:tc>
          <w:tcPr>
            <w:tcW w:w="3921" w:type="dxa"/>
            <w:noWrap w:val="0"/>
            <w:vAlign w:val="bottom"/>
          </w:tcPr>
          <w:p w14:paraId="4B8FF8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Cimicifuga foetida</w:t>
            </w:r>
          </w:p>
        </w:tc>
        <w:tc>
          <w:tcPr>
            <w:tcW w:w="900" w:type="dxa"/>
            <w:noWrap/>
            <w:vAlign w:val="center"/>
          </w:tcPr>
          <w:p w14:paraId="087EA32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9377BA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FCC366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DC8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2BA7336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银莲花</w:t>
            </w:r>
          </w:p>
        </w:tc>
        <w:tc>
          <w:tcPr>
            <w:tcW w:w="3921" w:type="dxa"/>
            <w:noWrap w:val="0"/>
            <w:vAlign w:val="bottom"/>
          </w:tcPr>
          <w:p w14:paraId="41EE8F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Anemone cathayensis </w:t>
            </w:r>
            <w:r>
              <w:rPr>
                <w:rFonts w:hint="default" w:ascii="Times New Roman" w:hAnsi="Times New Roman" w:eastAsia="宋体" w:cs="Times New Roman"/>
                <w:kern w:val="0"/>
                <w:sz w:val="24"/>
              </w:rPr>
              <w:t xml:space="preserve"> </w:t>
            </w:r>
          </w:p>
        </w:tc>
        <w:tc>
          <w:tcPr>
            <w:tcW w:w="900" w:type="dxa"/>
            <w:noWrap/>
            <w:vAlign w:val="center"/>
          </w:tcPr>
          <w:p w14:paraId="1516DB1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FD96A2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622476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3CB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42B228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白头翁</w:t>
            </w:r>
          </w:p>
        </w:tc>
        <w:tc>
          <w:tcPr>
            <w:tcW w:w="3921" w:type="dxa"/>
            <w:noWrap w:val="0"/>
            <w:vAlign w:val="bottom"/>
          </w:tcPr>
          <w:p w14:paraId="531DFE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Pulsatilla chinensis</w:t>
            </w:r>
          </w:p>
        </w:tc>
        <w:tc>
          <w:tcPr>
            <w:tcW w:w="900" w:type="dxa"/>
            <w:noWrap/>
            <w:vAlign w:val="center"/>
          </w:tcPr>
          <w:p w14:paraId="50D6A77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B2D323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794532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32E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A1C3E1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金莲花</w:t>
            </w:r>
          </w:p>
        </w:tc>
        <w:tc>
          <w:tcPr>
            <w:tcW w:w="3921" w:type="dxa"/>
            <w:noWrap w:val="0"/>
            <w:vAlign w:val="bottom"/>
          </w:tcPr>
          <w:p w14:paraId="7DE0FE6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Trollius chinensis </w:t>
            </w:r>
          </w:p>
        </w:tc>
        <w:tc>
          <w:tcPr>
            <w:tcW w:w="900" w:type="dxa"/>
            <w:noWrap/>
            <w:vAlign w:val="center"/>
          </w:tcPr>
          <w:p w14:paraId="0156631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2DA92E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101299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F38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A0ED9D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重瓣金莲花</w:t>
            </w:r>
          </w:p>
        </w:tc>
        <w:tc>
          <w:tcPr>
            <w:tcW w:w="3921" w:type="dxa"/>
            <w:noWrap/>
            <w:vAlign w:val="center"/>
          </w:tcPr>
          <w:p w14:paraId="15801A5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Trollius asiaticus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5F35612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C713D2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4C9E0B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CA3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0F2A0AB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木兰科</w:t>
            </w:r>
          </w:p>
        </w:tc>
        <w:tc>
          <w:tcPr>
            <w:tcW w:w="3921" w:type="dxa"/>
            <w:noWrap/>
            <w:vAlign w:val="center"/>
          </w:tcPr>
          <w:p w14:paraId="2600F6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Magnoliaceae</w:t>
            </w:r>
          </w:p>
        </w:tc>
        <w:tc>
          <w:tcPr>
            <w:tcW w:w="900" w:type="dxa"/>
            <w:noWrap/>
            <w:vAlign w:val="center"/>
          </w:tcPr>
          <w:p w14:paraId="60497CA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38CAA1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2968E1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B36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AF0CF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北五味子</w:t>
            </w:r>
          </w:p>
        </w:tc>
        <w:tc>
          <w:tcPr>
            <w:tcW w:w="3921" w:type="dxa"/>
            <w:noWrap w:val="0"/>
            <w:vAlign w:val="bottom"/>
          </w:tcPr>
          <w:p w14:paraId="4B6E779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Schisandra chinensis</w:t>
            </w:r>
          </w:p>
        </w:tc>
        <w:tc>
          <w:tcPr>
            <w:tcW w:w="900" w:type="dxa"/>
            <w:noWrap/>
            <w:vAlign w:val="center"/>
          </w:tcPr>
          <w:p w14:paraId="42403E3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AA0932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DFD84F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A11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3AFEBC8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罂粟科</w:t>
            </w:r>
          </w:p>
        </w:tc>
        <w:tc>
          <w:tcPr>
            <w:tcW w:w="3921" w:type="dxa"/>
            <w:noWrap/>
            <w:vAlign w:val="center"/>
          </w:tcPr>
          <w:p w14:paraId="031BFC9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Papaveraceae</w:t>
            </w:r>
          </w:p>
        </w:tc>
        <w:tc>
          <w:tcPr>
            <w:tcW w:w="900" w:type="dxa"/>
            <w:noWrap/>
            <w:vAlign w:val="center"/>
          </w:tcPr>
          <w:p w14:paraId="0A2CCA3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B6FA28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542951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38A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95" w:type="dxa"/>
            <w:noWrap w:val="0"/>
            <w:vAlign w:val="bottom"/>
          </w:tcPr>
          <w:p w14:paraId="5BBAC8D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野罂粟</w:t>
            </w:r>
          </w:p>
        </w:tc>
        <w:tc>
          <w:tcPr>
            <w:tcW w:w="3921" w:type="dxa"/>
            <w:noWrap w:val="0"/>
            <w:vAlign w:val="bottom"/>
          </w:tcPr>
          <w:p w14:paraId="0779C4B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Papaver nudicaule</w:t>
            </w:r>
            <w:r>
              <w:rPr>
                <w:rFonts w:hint="default" w:ascii="Times New Roman" w:hAnsi="Times New Roman" w:eastAsia="宋体" w:cs="Times New Roman"/>
                <w:iCs/>
                <w:kern w:val="0"/>
                <w:sz w:val="24"/>
              </w:rPr>
              <w:t xml:space="preserve"> ssp.</w:t>
            </w:r>
            <w:r>
              <w:rPr>
                <w:rFonts w:hint="default" w:ascii="Times New Roman" w:hAnsi="Times New Roman" w:eastAsia="宋体" w:cs="Times New Roman"/>
                <w:i/>
                <w:iCs/>
                <w:kern w:val="0"/>
                <w:sz w:val="24"/>
              </w:rPr>
              <w:t xml:space="preserve"> rubro-aurantiacum</w:t>
            </w:r>
            <w:r>
              <w:rPr>
                <w:rFonts w:hint="default" w:ascii="Times New Roman" w:hAnsi="Times New Roman" w:eastAsia="宋体" w:cs="Times New Roman"/>
                <w:iCs/>
                <w:kern w:val="0"/>
                <w:sz w:val="24"/>
              </w:rPr>
              <w:t xml:space="preserve"> var.</w:t>
            </w:r>
            <w:r>
              <w:rPr>
                <w:rFonts w:hint="default" w:ascii="Times New Roman" w:hAnsi="Times New Roman" w:eastAsia="宋体" w:cs="Times New Roman"/>
                <w:i/>
                <w:iCs/>
                <w:kern w:val="0"/>
                <w:sz w:val="24"/>
              </w:rPr>
              <w:t xml:space="preserve"> chinense </w:t>
            </w:r>
            <w:r>
              <w:rPr>
                <w:rFonts w:hint="default" w:ascii="Times New Roman" w:hAnsi="Times New Roman" w:eastAsia="宋体" w:cs="Times New Roman"/>
                <w:kern w:val="0"/>
                <w:sz w:val="24"/>
              </w:rPr>
              <w:t xml:space="preserve"> </w:t>
            </w:r>
          </w:p>
        </w:tc>
        <w:tc>
          <w:tcPr>
            <w:tcW w:w="900" w:type="dxa"/>
            <w:noWrap/>
            <w:vAlign w:val="center"/>
          </w:tcPr>
          <w:p w14:paraId="40A50CF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E4F316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972434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1FB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C3E787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虎耳草科</w:t>
            </w:r>
          </w:p>
        </w:tc>
        <w:tc>
          <w:tcPr>
            <w:tcW w:w="3921" w:type="dxa"/>
            <w:noWrap/>
            <w:vAlign w:val="center"/>
          </w:tcPr>
          <w:p w14:paraId="2F4EA8A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Saxifragaceae</w:t>
            </w:r>
          </w:p>
        </w:tc>
        <w:tc>
          <w:tcPr>
            <w:tcW w:w="900" w:type="dxa"/>
            <w:noWrap/>
            <w:vAlign w:val="center"/>
          </w:tcPr>
          <w:p w14:paraId="7AE023A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5A9E20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61111F8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9D0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2B1707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无毛独根草</w:t>
            </w:r>
          </w:p>
        </w:tc>
        <w:tc>
          <w:tcPr>
            <w:tcW w:w="3921" w:type="dxa"/>
            <w:noWrap/>
            <w:vAlign w:val="center"/>
          </w:tcPr>
          <w:p w14:paraId="11B7DB8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Oresitrophe rupifraga</w:t>
            </w:r>
            <w:r>
              <w:rPr>
                <w:rFonts w:hint="default" w:ascii="Times New Roman" w:hAnsi="Times New Roman" w:eastAsia="宋体" w:cs="Times New Roman"/>
                <w:color w:val="000000"/>
                <w:kern w:val="0"/>
                <w:sz w:val="21"/>
                <w:szCs w:val="21"/>
              </w:rPr>
              <w:t xml:space="preserve"> var. </w:t>
            </w:r>
            <w:r>
              <w:rPr>
                <w:rFonts w:hint="default" w:ascii="Times New Roman" w:hAnsi="Times New Roman" w:eastAsia="宋体" w:cs="Times New Roman"/>
                <w:i/>
                <w:iCs/>
                <w:color w:val="000000"/>
                <w:kern w:val="0"/>
                <w:sz w:val="21"/>
                <w:szCs w:val="21"/>
              </w:rPr>
              <w:t xml:space="preserve">glabrescens </w:t>
            </w:r>
          </w:p>
        </w:tc>
        <w:tc>
          <w:tcPr>
            <w:tcW w:w="900" w:type="dxa"/>
            <w:noWrap/>
            <w:vAlign w:val="center"/>
          </w:tcPr>
          <w:p w14:paraId="2F4C1A6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2C5A8B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30355F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D65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635BD5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蔷薇科</w:t>
            </w:r>
          </w:p>
        </w:tc>
        <w:tc>
          <w:tcPr>
            <w:tcW w:w="3921" w:type="dxa"/>
            <w:noWrap/>
            <w:vAlign w:val="center"/>
          </w:tcPr>
          <w:p w14:paraId="5278B8C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Rosaceae</w:t>
            </w:r>
          </w:p>
        </w:tc>
        <w:tc>
          <w:tcPr>
            <w:tcW w:w="900" w:type="dxa"/>
            <w:noWrap/>
            <w:vAlign w:val="center"/>
          </w:tcPr>
          <w:p w14:paraId="3CCB1CA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18A651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2E577A0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ABB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2B44123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缘毛太行花</w:t>
            </w:r>
          </w:p>
        </w:tc>
        <w:tc>
          <w:tcPr>
            <w:tcW w:w="3921" w:type="dxa"/>
            <w:noWrap w:val="0"/>
            <w:vAlign w:val="bottom"/>
          </w:tcPr>
          <w:p w14:paraId="5E01529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Taihangia rupestris </w:t>
            </w:r>
            <w:r>
              <w:rPr>
                <w:rFonts w:hint="default" w:ascii="Times New Roman" w:hAnsi="Times New Roman" w:eastAsia="宋体" w:cs="Times New Roman"/>
                <w:color w:val="000000"/>
                <w:kern w:val="0"/>
                <w:sz w:val="24"/>
              </w:rPr>
              <w:t xml:space="preserve"> var. c</w:t>
            </w:r>
            <w:r>
              <w:rPr>
                <w:rFonts w:hint="default" w:ascii="Times New Roman" w:hAnsi="Times New Roman" w:eastAsia="宋体" w:cs="Times New Roman"/>
                <w:i/>
                <w:iCs/>
                <w:color w:val="000000"/>
                <w:kern w:val="0"/>
                <w:sz w:val="24"/>
              </w:rPr>
              <w:t xml:space="preserve">iliata </w:t>
            </w:r>
          </w:p>
        </w:tc>
        <w:tc>
          <w:tcPr>
            <w:tcW w:w="900" w:type="dxa"/>
            <w:noWrap/>
            <w:vAlign w:val="center"/>
          </w:tcPr>
          <w:p w14:paraId="4A2B282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BBCF78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C4A3B3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9B4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79057AF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河北梨</w:t>
            </w:r>
          </w:p>
        </w:tc>
        <w:tc>
          <w:tcPr>
            <w:tcW w:w="3921" w:type="dxa"/>
            <w:noWrap w:val="0"/>
            <w:vAlign w:val="bottom"/>
          </w:tcPr>
          <w:p w14:paraId="74B659B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Pyrus hopeiensis </w:t>
            </w:r>
          </w:p>
        </w:tc>
        <w:tc>
          <w:tcPr>
            <w:tcW w:w="900" w:type="dxa"/>
            <w:noWrap/>
            <w:vAlign w:val="center"/>
          </w:tcPr>
          <w:p w14:paraId="2799CB3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AE790F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92182D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C11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29CCDC4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美蔷薇</w:t>
            </w:r>
          </w:p>
        </w:tc>
        <w:tc>
          <w:tcPr>
            <w:tcW w:w="3921" w:type="dxa"/>
            <w:noWrap/>
            <w:vAlign w:val="center"/>
          </w:tcPr>
          <w:p w14:paraId="0F93782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Rosa bella</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555B799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F0F216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E4508B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130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25D490C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玫瑰</w:t>
            </w:r>
          </w:p>
        </w:tc>
        <w:tc>
          <w:tcPr>
            <w:tcW w:w="3921" w:type="dxa"/>
            <w:noWrap/>
            <w:vAlign w:val="center"/>
          </w:tcPr>
          <w:p w14:paraId="79DFACD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Rosa rugosa </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0E9D1EC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83D13C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792F10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FC1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40AC14D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豆科</w:t>
            </w:r>
          </w:p>
        </w:tc>
        <w:tc>
          <w:tcPr>
            <w:tcW w:w="3921" w:type="dxa"/>
            <w:noWrap/>
            <w:vAlign w:val="center"/>
          </w:tcPr>
          <w:p w14:paraId="0BD5D82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Leguminosae </w:t>
            </w:r>
          </w:p>
        </w:tc>
        <w:tc>
          <w:tcPr>
            <w:tcW w:w="900" w:type="dxa"/>
            <w:noWrap/>
            <w:vAlign w:val="center"/>
          </w:tcPr>
          <w:p w14:paraId="5C072F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E0AB5C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57C9C84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B85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F32209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朝鲜槐</w:t>
            </w:r>
          </w:p>
        </w:tc>
        <w:tc>
          <w:tcPr>
            <w:tcW w:w="3921" w:type="dxa"/>
            <w:noWrap w:val="0"/>
            <w:vAlign w:val="bottom"/>
          </w:tcPr>
          <w:p w14:paraId="5D3FF62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Maackia amurensis </w:t>
            </w:r>
          </w:p>
        </w:tc>
        <w:tc>
          <w:tcPr>
            <w:tcW w:w="900" w:type="dxa"/>
            <w:noWrap/>
            <w:vAlign w:val="center"/>
          </w:tcPr>
          <w:p w14:paraId="5F323A1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6C5719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C508CD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E2D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ign w:val="center"/>
          </w:tcPr>
          <w:p w14:paraId="01D46E5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  三籽两型豆</w:t>
            </w:r>
          </w:p>
        </w:tc>
        <w:tc>
          <w:tcPr>
            <w:tcW w:w="3921" w:type="dxa"/>
            <w:noWrap/>
            <w:vAlign w:val="center"/>
          </w:tcPr>
          <w:p w14:paraId="4678938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Amphicarpaea trisperma </w:t>
            </w:r>
          </w:p>
        </w:tc>
        <w:tc>
          <w:tcPr>
            <w:tcW w:w="900" w:type="dxa"/>
            <w:noWrap/>
            <w:vAlign w:val="center"/>
          </w:tcPr>
          <w:p w14:paraId="710C0BF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81E366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9412F8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0F8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1339D90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野大豆</w:t>
            </w:r>
          </w:p>
        </w:tc>
        <w:tc>
          <w:tcPr>
            <w:tcW w:w="3921" w:type="dxa"/>
            <w:noWrap w:val="0"/>
            <w:vAlign w:val="bottom"/>
          </w:tcPr>
          <w:p w14:paraId="6BCC199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Glycine soja </w:t>
            </w:r>
          </w:p>
        </w:tc>
        <w:tc>
          <w:tcPr>
            <w:tcW w:w="900" w:type="dxa"/>
            <w:noWrap/>
            <w:vAlign w:val="center"/>
          </w:tcPr>
          <w:p w14:paraId="2E2A210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690" w:type="dxa"/>
            <w:noWrap/>
            <w:vAlign w:val="center"/>
          </w:tcPr>
          <w:p w14:paraId="7E38120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28B3107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567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B43D24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芸香科</w:t>
            </w:r>
          </w:p>
        </w:tc>
        <w:tc>
          <w:tcPr>
            <w:tcW w:w="3921" w:type="dxa"/>
            <w:noWrap/>
            <w:vAlign w:val="center"/>
          </w:tcPr>
          <w:p w14:paraId="6A1AC49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Rutaceae</w:t>
            </w:r>
          </w:p>
        </w:tc>
        <w:tc>
          <w:tcPr>
            <w:tcW w:w="900" w:type="dxa"/>
            <w:noWrap/>
            <w:vAlign w:val="center"/>
          </w:tcPr>
          <w:p w14:paraId="5C9277C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D659E8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0EBD75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9FC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CF4104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黄檗</w:t>
            </w:r>
          </w:p>
        </w:tc>
        <w:tc>
          <w:tcPr>
            <w:tcW w:w="3921" w:type="dxa"/>
            <w:noWrap w:val="0"/>
            <w:vAlign w:val="bottom"/>
          </w:tcPr>
          <w:p w14:paraId="4098BE6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Phellodendron amurense </w:t>
            </w:r>
          </w:p>
        </w:tc>
        <w:tc>
          <w:tcPr>
            <w:tcW w:w="900" w:type="dxa"/>
            <w:noWrap/>
            <w:vAlign w:val="center"/>
          </w:tcPr>
          <w:p w14:paraId="78B7003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690" w:type="dxa"/>
            <w:noWrap/>
            <w:vAlign w:val="center"/>
          </w:tcPr>
          <w:p w14:paraId="45AF42B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7C0D6A4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7B2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4B269B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远志科</w:t>
            </w:r>
          </w:p>
        </w:tc>
        <w:tc>
          <w:tcPr>
            <w:tcW w:w="3921" w:type="dxa"/>
            <w:noWrap w:val="0"/>
            <w:vAlign w:val="bottom"/>
          </w:tcPr>
          <w:p w14:paraId="664900F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kern w:val="0"/>
                <w:sz w:val="22"/>
                <w:szCs w:val="22"/>
              </w:rPr>
            </w:pPr>
            <w:r>
              <w:rPr>
                <w:rFonts w:hint="default" w:ascii="Times New Roman" w:hAnsi="Times New Roman" w:eastAsia="宋体" w:cs="Times New Roman"/>
                <w:b/>
                <w:bCs/>
                <w:kern w:val="0"/>
                <w:sz w:val="22"/>
                <w:szCs w:val="22"/>
              </w:rPr>
              <w:t>Polygalaceae</w:t>
            </w:r>
          </w:p>
        </w:tc>
        <w:tc>
          <w:tcPr>
            <w:tcW w:w="900" w:type="dxa"/>
            <w:noWrap/>
            <w:vAlign w:val="center"/>
          </w:tcPr>
          <w:p w14:paraId="39797F3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898AA6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BBB196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A64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A7D0F3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远志</w:t>
            </w:r>
          </w:p>
        </w:tc>
        <w:tc>
          <w:tcPr>
            <w:tcW w:w="3921" w:type="dxa"/>
            <w:noWrap w:val="0"/>
            <w:vAlign w:val="bottom"/>
          </w:tcPr>
          <w:p w14:paraId="370A8C7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Polygala tenuifolia </w:t>
            </w:r>
            <w:r>
              <w:rPr>
                <w:rFonts w:hint="default" w:ascii="Times New Roman" w:hAnsi="Times New Roman" w:eastAsia="宋体" w:cs="Times New Roman"/>
                <w:kern w:val="0"/>
                <w:sz w:val="24"/>
              </w:rPr>
              <w:t xml:space="preserve"> </w:t>
            </w:r>
          </w:p>
        </w:tc>
        <w:tc>
          <w:tcPr>
            <w:tcW w:w="900" w:type="dxa"/>
            <w:noWrap/>
            <w:vAlign w:val="center"/>
          </w:tcPr>
          <w:p w14:paraId="4B66F74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296742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3F035E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EDD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2FF28BB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鼠李科</w:t>
            </w:r>
          </w:p>
        </w:tc>
        <w:tc>
          <w:tcPr>
            <w:tcW w:w="3921" w:type="dxa"/>
            <w:noWrap/>
            <w:vAlign w:val="center"/>
          </w:tcPr>
          <w:p w14:paraId="29C7E9D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Rhamnaceae</w:t>
            </w:r>
          </w:p>
        </w:tc>
        <w:tc>
          <w:tcPr>
            <w:tcW w:w="900" w:type="dxa"/>
            <w:noWrap/>
            <w:vAlign w:val="center"/>
          </w:tcPr>
          <w:p w14:paraId="570EF29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683D57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24D32DE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53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5F4B2C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北枳椇</w:t>
            </w:r>
          </w:p>
        </w:tc>
        <w:tc>
          <w:tcPr>
            <w:tcW w:w="3921" w:type="dxa"/>
            <w:noWrap w:val="0"/>
            <w:vAlign w:val="bottom"/>
          </w:tcPr>
          <w:p w14:paraId="1B3D374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Hovenia dulcis </w:t>
            </w:r>
          </w:p>
        </w:tc>
        <w:tc>
          <w:tcPr>
            <w:tcW w:w="900" w:type="dxa"/>
            <w:noWrap/>
            <w:vAlign w:val="center"/>
          </w:tcPr>
          <w:p w14:paraId="715752D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D806E8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5C3012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6E2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4BF7E11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猕猴桃科</w:t>
            </w:r>
          </w:p>
        </w:tc>
        <w:tc>
          <w:tcPr>
            <w:tcW w:w="3921" w:type="dxa"/>
            <w:noWrap/>
            <w:vAlign w:val="center"/>
          </w:tcPr>
          <w:p w14:paraId="0E8D3A0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Actinidiaceae</w:t>
            </w:r>
          </w:p>
        </w:tc>
        <w:tc>
          <w:tcPr>
            <w:tcW w:w="900" w:type="dxa"/>
            <w:noWrap/>
            <w:vAlign w:val="center"/>
          </w:tcPr>
          <w:p w14:paraId="56EB4AD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48C385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551CEDA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09A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3CE261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软枣猕猴桃</w:t>
            </w:r>
          </w:p>
        </w:tc>
        <w:tc>
          <w:tcPr>
            <w:tcW w:w="3921" w:type="dxa"/>
            <w:noWrap w:val="0"/>
            <w:vAlign w:val="bottom"/>
          </w:tcPr>
          <w:p w14:paraId="7B82037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Actinidia arguta</w:t>
            </w:r>
          </w:p>
        </w:tc>
        <w:tc>
          <w:tcPr>
            <w:tcW w:w="900" w:type="dxa"/>
            <w:noWrap/>
            <w:vAlign w:val="center"/>
          </w:tcPr>
          <w:p w14:paraId="0045128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2BAA00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D71D4E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BF9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D2BEBD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狗枣猕猴桃</w:t>
            </w:r>
          </w:p>
        </w:tc>
        <w:tc>
          <w:tcPr>
            <w:tcW w:w="3921" w:type="dxa"/>
            <w:noWrap w:val="0"/>
            <w:vAlign w:val="bottom"/>
          </w:tcPr>
          <w:p w14:paraId="0E292C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Actinidia kolomikta</w:t>
            </w:r>
          </w:p>
        </w:tc>
        <w:tc>
          <w:tcPr>
            <w:tcW w:w="900" w:type="dxa"/>
            <w:noWrap/>
            <w:vAlign w:val="center"/>
          </w:tcPr>
          <w:p w14:paraId="492D43B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FDFD34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54DA0E5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3D9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C2BC02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菱科</w:t>
            </w:r>
          </w:p>
        </w:tc>
        <w:tc>
          <w:tcPr>
            <w:tcW w:w="3921" w:type="dxa"/>
            <w:noWrap/>
            <w:vAlign w:val="center"/>
          </w:tcPr>
          <w:p w14:paraId="3F016BC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Hydroearyaceae  </w:t>
            </w:r>
          </w:p>
        </w:tc>
        <w:tc>
          <w:tcPr>
            <w:tcW w:w="900" w:type="dxa"/>
            <w:noWrap/>
            <w:vAlign w:val="center"/>
          </w:tcPr>
          <w:p w14:paraId="6C456B5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6DC3FF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7298633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84C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28881F6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四角菱</w:t>
            </w:r>
          </w:p>
        </w:tc>
        <w:tc>
          <w:tcPr>
            <w:tcW w:w="3921" w:type="dxa"/>
            <w:noWrap/>
            <w:vAlign w:val="center"/>
          </w:tcPr>
          <w:p w14:paraId="2953CE2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Trapa quadrispinosa </w:t>
            </w:r>
          </w:p>
        </w:tc>
        <w:tc>
          <w:tcPr>
            <w:tcW w:w="900" w:type="dxa"/>
            <w:noWrap/>
            <w:vAlign w:val="center"/>
          </w:tcPr>
          <w:p w14:paraId="7480AA5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3D6DA1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B1BF26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492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5C5FFC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五加科</w:t>
            </w:r>
          </w:p>
        </w:tc>
        <w:tc>
          <w:tcPr>
            <w:tcW w:w="3921" w:type="dxa"/>
            <w:noWrap/>
            <w:vAlign w:val="center"/>
          </w:tcPr>
          <w:p w14:paraId="61D13F8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Araliaceae</w:t>
            </w:r>
          </w:p>
        </w:tc>
        <w:tc>
          <w:tcPr>
            <w:tcW w:w="900" w:type="dxa"/>
            <w:noWrap/>
            <w:vAlign w:val="center"/>
          </w:tcPr>
          <w:p w14:paraId="3483484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4F3534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0D1E0D9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7A4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58635EC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无梗五加</w:t>
            </w:r>
          </w:p>
        </w:tc>
        <w:tc>
          <w:tcPr>
            <w:tcW w:w="3921" w:type="dxa"/>
            <w:noWrap/>
            <w:vAlign w:val="center"/>
          </w:tcPr>
          <w:p w14:paraId="3A1556A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Acanthopanax sessiliflorus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35EE063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29F62F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66851E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520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3710C5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刺五加</w:t>
            </w:r>
          </w:p>
        </w:tc>
        <w:tc>
          <w:tcPr>
            <w:tcW w:w="3921" w:type="dxa"/>
            <w:noWrap w:val="0"/>
            <w:vAlign w:val="bottom"/>
          </w:tcPr>
          <w:p w14:paraId="4C41E61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Acanthopanax senticosus </w:t>
            </w:r>
          </w:p>
        </w:tc>
        <w:tc>
          <w:tcPr>
            <w:tcW w:w="900" w:type="dxa"/>
            <w:noWrap/>
            <w:vAlign w:val="center"/>
          </w:tcPr>
          <w:p w14:paraId="353E718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FC23D4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AB6E3B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9C5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8EF31C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伞形科</w:t>
            </w:r>
          </w:p>
        </w:tc>
        <w:tc>
          <w:tcPr>
            <w:tcW w:w="3921" w:type="dxa"/>
            <w:noWrap/>
            <w:vAlign w:val="center"/>
          </w:tcPr>
          <w:p w14:paraId="0BB5906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Umbelliferae</w:t>
            </w:r>
          </w:p>
        </w:tc>
        <w:tc>
          <w:tcPr>
            <w:tcW w:w="900" w:type="dxa"/>
            <w:noWrap/>
            <w:vAlign w:val="center"/>
          </w:tcPr>
          <w:p w14:paraId="5A323F6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851D8C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F4E0FE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7F1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7CA8A3A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雾灵柴胡</w:t>
            </w:r>
          </w:p>
        </w:tc>
        <w:tc>
          <w:tcPr>
            <w:tcW w:w="3921" w:type="dxa"/>
            <w:noWrap w:val="0"/>
            <w:vAlign w:val="bottom"/>
          </w:tcPr>
          <w:p w14:paraId="5EBBA12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Bupleurum sibiricum</w:t>
            </w:r>
            <w:r>
              <w:rPr>
                <w:rFonts w:hint="default" w:ascii="Times New Roman" w:hAnsi="Times New Roman" w:eastAsia="宋体" w:cs="Times New Roman"/>
                <w:color w:val="000000"/>
                <w:kern w:val="0"/>
                <w:sz w:val="24"/>
              </w:rPr>
              <w:t xml:space="preserve"> var </w:t>
            </w:r>
            <w:r>
              <w:rPr>
                <w:rFonts w:hint="default" w:ascii="Times New Roman" w:hAnsi="Times New Roman" w:eastAsia="宋体" w:cs="Times New Roman"/>
                <w:i/>
                <w:iCs/>
                <w:color w:val="000000"/>
                <w:kern w:val="0"/>
                <w:sz w:val="24"/>
              </w:rPr>
              <w:t xml:space="preserve">jeholense </w:t>
            </w:r>
            <w:r>
              <w:rPr>
                <w:rFonts w:hint="default" w:ascii="Times New Roman" w:hAnsi="Times New Roman" w:eastAsia="宋体" w:cs="Times New Roman"/>
                <w:color w:val="000000"/>
                <w:kern w:val="0"/>
                <w:sz w:val="24"/>
              </w:rPr>
              <w:t xml:space="preserve"> </w:t>
            </w:r>
          </w:p>
        </w:tc>
        <w:tc>
          <w:tcPr>
            <w:tcW w:w="900" w:type="dxa"/>
            <w:noWrap/>
            <w:vAlign w:val="center"/>
          </w:tcPr>
          <w:p w14:paraId="408964D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8C62D1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9BA0F2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9CB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C72FA5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河北葛缕子</w:t>
            </w:r>
          </w:p>
        </w:tc>
        <w:tc>
          <w:tcPr>
            <w:tcW w:w="3921" w:type="dxa"/>
            <w:noWrap w:val="0"/>
            <w:vAlign w:val="bottom"/>
          </w:tcPr>
          <w:p w14:paraId="0369DA7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Carum bretschneideri </w:t>
            </w:r>
          </w:p>
        </w:tc>
        <w:tc>
          <w:tcPr>
            <w:tcW w:w="900" w:type="dxa"/>
            <w:noWrap/>
            <w:vAlign w:val="center"/>
          </w:tcPr>
          <w:p w14:paraId="5D1CA11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ACF42C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BB55FE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7A5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E5F500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北京前胡</w:t>
            </w:r>
          </w:p>
        </w:tc>
        <w:tc>
          <w:tcPr>
            <w:tcW w:w="3921" w:type="dxa"/>
            <w:noWrap w:val="0"/>
            <w:vAlign w:val="bottom"/>
          </w:tcPr>
          <w:p w14:paraId="3F1034F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Peucedanum caespitosum </w:t>
            </w:r>
          </w:p>
        </w:tc>
        <w:tc>
          <w:tcPr>
            <w:tcW w:w="900" w:type="dxa"/>
            <w:noWrap/>
            <w:vAlign w:val="center"/>
          </w:tcPr>
          <w:p w14:paraId="07FE08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607F7D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53748A6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C66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1FD66E6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报春花科</w:t>
            </w:r>
          </w:p>
        </w:tc>
        <w:tc>
          <w:tcPr>
            <w:tcW w:w="3921" w:type="dxa"/>
            <w:noWrap/>
            <w:vAlign w:val="center"/>
          </w:tcPr>
          <w:p w14:paraId="62CEC8B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Primulaceae</w:t>
            </w:r>
          </w:p>
        </w:tc>
        <w:tc>
          <w:tcPr>
            <w:tcW w:w="900" w:type="dxa"/>
            <w:noWrap/>
            <w:vAlign w:val="center"/>
          </w:tcPr>
          <w:p w14:paraId="036008D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7ECD4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DEF982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689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2019961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岩生报春</w:t>
            </w:r>
          </w:p>
        </w:tc>
        <w:tc>
          <w:tcPr>
            <w:tcW w:w="3921" w:type="dxa"/>
            <w:noWrap w:val="0"/>
            <w:vAlign w:val="bottom"/>
          </w:tcPr>
          <w:p w14:paraId="51F2E00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kern w:val="0"/>
                <w:sz w:val="24"/>
              </w:rPr>
            </w:pPr>
            <w:r>
              <w:rPr>
                <w:rFonts w:hint="default" w:ascii="Times New Roman" w:hAnsi="Times New Roman" w:eastAsia="宋体" w:cs="Times New Roman"/>
                <w:i/>
                <w:iCs/>
                <w:kern w:val="0"/>
                <w:sz w:val="24"/>
              </w:rPr>
              <w:t xml:space="preserve">  Primula saxatilis</w:t>
            </w:r>
            <w:r>
              <w:rPr>
                <w:rFonts w:hint="default" w:ascii="Times New Roman" w:hAnsi="Times New Roman" w:eastAsia="宋体" w:cs="Times New Roman"/>
                <w:kern w:val="0"/>
                <w:sz w:val="24"/>
              </w:rPr>
              <w:t xml:space="preserve"> </w:t>
            </w:r>
          </w:p>
        </w:tc>
        <w:tc>
          <w:tcPr>
            <w:tcW w:w="900" w:type="dxa"/>
            <w:noWrap/>
            <w:vAlign w:val="center"/>
          </w:tcPr>
          <w:p w14:paraId="6549C52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0EFEC8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82109C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6D1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F7F208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木犀科</w:t>
            </w:r>
          </w:p>
        </w:tc>
        <w:tc>
          <w:tcPr>
            <w:tcW w:w="3921" w:type="dxa"/>
            <w:noWrap/>
            <w:vAlign w:val="center"/>
          </w:tcPr>
          <w:p w14:paraId="13C18D5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Oleaceae</w:t>
            </w:r>
          </w:p>
        </w:tc>
        <w:tc>
          <w:tcPr>
            <w:tcW w:w="900" w:type="dxa"/>
            <w:noWrap/>
            <w:vAlign w:val="center"/>
          </w:tcPr>
          <w:p w14:paraId="12BD481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0354B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5F2530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C17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E25561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雾灵丁香</w:t>
            </w:r>
          </w:p>
        </w:tc>
        <w:tc>
          <w:tcPr>
            <w:tcW w:w="3921" w:type="dxa"/>
            <w:noWrap/>
            <w:vAlign w:val="center"/>
          </w:tcPr>
          <w:p w14:paraId="29ABD9D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Syringa wulingensis</w:t>
            </w:r>
          </w:p>
        </w:tc>
        <w:tc>
          <w:tcPr>
            <w:tcW w:w="900" w:type="dxa"/>
            <w:noWrap/>
            <w:vAlign w:val="center"/>
          </w:tcPr>
          <w:p w14:paraId="4CD9BBA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905A14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F5232F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225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DC9906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连翘</w:t>
            </w:r>
          </w:p>
        </w:tc>
        <w:tc>
          <w:tcPr>
            <w:tcW w:w="3921" w:type="dxa"/>
            <w:noWrap/>
            <w:vAlign w:val="center"/>
          </w:tcPr>
          <w:p w14:paraId="7A06702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Forsythia suspensa</w:t>
            </w:r>
            <w:r>
              <w:rPr>
                <w:rFonts w:hint="default" w:ascii="Times New Roman" w:hAnsi="Times New Roman" w:eastAsia="宋体" w:cs="Times New Roman"/>
                <w:color w:val="000000"/>
                <w:kern w:val="0"/>
                <w:sz w:val="24"/>
              </w:rPr>
              <w:t xml:space="preserve"> </w:t>
            </w:r>
          </w:p>
        </w:tc>
        <w:tc>
          <w:tcPr>
            <w:tcW w:w="900" w:type="dxa"/>
            <w:noWrap/>
            <w:vAlign w:val="center"/>
          </w:tcPr>
          <w:p w14:paraId="520D7F8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E945AB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7F31B0A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7C8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38911B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流苏树</w:t>
            </w:r>
          </w:p>
        </w:tc>
        <w:tc>
          <w:tcPr>
            <w:tcW w:w="3921" w:type="dxa"/>
            <w:noWrap w:val="0"/>
            <w:vAlign w:val="bottom"/>
          </w:tcPr>
          <w:p w14:paraId="3DBC830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Chionanthus retusus </w:t>
            </w:r>
          </w:p>
        </w:tc>
        <w:tc>
          <w:tcPr>
            <w:tcW w:w="900" w:type="dxa"/>
            <w:noWrap/>
            <w:vAlign w:val="center"/>
          </w:tcPr>
          <w:p w14:paraId="727CE66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CD03FA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C2B1D9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996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2DC9746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龙胆科</w:t>
            </w:r>
          </w:p>
        </w:tc>
        <w:tc>
          <w:tcPr>
            <w:tcW w:w="3921" w:type="dxa"/>
            <w:noWrap/>
            <w:vAlign w:val="center"/>
          </w:tcPr>
          <w:p w14:paraId="46291B4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Gentianaceae</w:t>
            </w:r>
          </w:p>
        </w:tc>
        <w:tc>
          <w:tcPr>
            <w:tcW w:w="900" w:type="dxa"/>
            <w:noWrap/>
            <w:vAlign w:val="center"/>
          </w:tcPr>
          <w:p w14:paraId="15A4A53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A5872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F577D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4A1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6834C77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莕菜</w:t>
            </w:r>
          </w:p>
        </w:tc>
        <w:tc>
          <w:tcPr>
            <w:tcW w:w="3921" w:type="dxa"/>
            <w:noWrap/>
            <w:vAlign w:val="center"/>
          </w:tcPr>
          <w:p w14:paraId="1D19EE9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Nymphoides peltatum  </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57FA5F4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D5A96C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63824A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919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6927B00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唇形科</w:t>
            </w:r>
          </w:p>
        </w:tc>
        <w:tc>
          <w:tcPr>
            <w:tcW w:w="3921" w:type="dxa"/>
            <w:noWrap/>
            <w:vAlign w:val="center"/>
          </w:tcPr>
          <w:p w14:paraId="2A115B7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Labiatae</w:t>
            </w:r>
          </w:p>
        </w:tc>
        <w:tc>
          <w:tcPr>
            <w:tcW w:w="900" w:type="dxa"/>
            <w:noWrap/>
            <w:vAlign w:val="center"/>
          </w:tcPr>
          <w:p w14:paraId="03C5E66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C1417C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8C845D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7E6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25729DC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丹参</w:t>
            </w:r>
          </w:p>
        </w:tc>
        <w:tc>
          <w:tcPr>
            <w:tcW w:w="3921" w:type="dxa"/>
            <w:noWrap/>
            <w:vAlign w:val="center"/>
          </w:tcPr>
          <w:p w14:paraId="4964657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Salvia miltiorrhiza</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30CECDE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42EC7A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643175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62A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BC9BA4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柔毛益母草</w:t>
            </w:r>
          </w:p>
        </w:tc>
        <w:tc>
          <w:tcPr>
            <w:tcW w:w="3921" w:type="dxa"/>
            <w:noWrap w:val="0"/>
            <w:vAlign w:val="bottom"/>
          </w:tcPr>
          <w:p w14:paraId="0F90644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Leonurus villosissimus </w:t>
            </w:r>
          </w:p>
        </w:tc>
        <w:tc>
          <w:tcPr>
            <w:tcW w:w="900" w:type="dxa"/>
            <w:noWrap/>
            <w:vAlign w:val="center"/>
          </w:tcPr>
          <w:p w14:paraId="499FB96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F19418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9CA05C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3DA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ign w:val="center"/>
          </w:tcPr>
          <w:p w14:paraId="5C4D985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黄芩</w:t>
            </w:r>
          </w:p>
        </w:tc>
        <w:tc>
          <w:tcPr>
            <w:tcW w:w="3921" w:type="dxa"/>
            <w:noWrap/>
            <w:vAlign w:val="center"/>
          </w:tcPr>
          <w:p w14:paraId="21FE8D3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Scutellaria baicalensis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1E57572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ABB455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5261B6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5B4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7B831D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胡麻科</w:t>
            </w:r>
          </w:p>
        </w:tc>
        <w:tc>
          <w:tcPr>
            <w:tcW w:w="3921" w:type="dxa"/>
            <w:noWrap/>
            <w:vAlign w:val="center"/>
          </w:tcPr>
          <w:p w14:paraId="402185B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Pedaliaceae  </w:t>
            </w:r>
          </w:p>
        </w:tc>
        <w:tc>
          <w:tcPr>
            <w:tcW w:w="900" w:type="dxa"/>
            <w:noWrap/>
            <w:vAlign w:val="center"/>
          </w:tcPr>
          <w:p w14:paraId="0EC4D53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83FCBF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0497E81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391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54E8610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茶菱</w:t>
            </w:r>
          </w:p>
        </w:tc>
        <w:tc>
          <w:tcPr>
            <w:tcW w:w="3921" w:type="dxa"/>
            <w:noWrap/>
            <w:vAlign w:val="center"/>
          </w:tcPr>
          <w:p w14:paraId="306FF2C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Trapella sinensis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5BB7343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8C86D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E4E67E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162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727C111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列当科</w:t>
            </w:r>
          </w:p>
        </w:tc>
        <w:tc>
          <w:tcPr>
            <w:tcW w:w="3921" w:type="dxa"/>
            <w:noWrap/>
            <w:vAlign w:val="center"/>
          </w:tcPr>
          <w:p w14:paraId="2570397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Orobanchaceae</w:t>
            </w:r>
          </w:p>
        </w:tc>
        <w:tc>
          <w:tcPr>
            <w:tcW w:w="900" w:type="dxa"/>
            <w:noWrap/>
            <w:vAlign w:val="center"/>
          </w:tcPr>
          <w:p w14:paraId="780F166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C5265B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7956D6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DCC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490C818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草苁蓉</w:t>
            </w:r>
          </w:p>
        </w:tc>
        <w:tc>
          <w:tcPr>
            <w:tcW w:w="3921" w:type="dxa"/>
            <w:noWrap w:val="0"/>
            <w:vAlign w:val="bottom"/>
          </w:tcPr>
          <w:p w14:paraId="21ED153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Boschniakia rossica </w:t>
            </w:r>
          </w:p>
        </w:tc>
        <w:tc>
          <w:tcPr>
            <w:tcW w:w="900" w:type="dxa"/>
            <w:noWrap/>
            <w:vAlign w:val="center"/>
          </w:tcPr>
          <w:p w14:paraId="1CF7E32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9D55BA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4A8D98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3A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F18406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苦苣苔科</w:t>
            </w:r>
          </w:p>
        </w:tc>
        <w:tc>
          <w:tcPr>
            <w:tcW w:w="3921" w:type="dxa"/>
            <w:noWrap/>
            <w:vAlign w:val="center"/>
          </w:tcPr>
          <w:p w14:paraId="3D3574A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Gesneriaceae  </w:t>
            </w:r>
          </w:p>
        </w:tc>
        <w:tc>
          <w:tcPr>
            <w:tcW w:w="900" w:type="dxa"/>
            <w:noWrap/>
            <w:vAlign w:val="center"/>
          </w:tcPr>
          <w:p w14:paraId="4911299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0DC55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28A0BC5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C60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2D2DC0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珊瑚苣苔</w:t>
            </w:r>
          </w:p>
        </w:tc>
        <w:tc>
          <w:tcPr>
            <w:tcW w:w="3921" w:type="dxa"/>
            <w:noWrap/>
            <w:vAlign w:val="center"/>
          </w:tcPr>
          <w:p w14:paraId="0FE9552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Corallodiscus cordatulus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1B5982B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C274BA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A5BA06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C84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1DBF88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 xml:space="preserve"> 狸藻科</w:t>
            </w:r>
          </w:p>
        </w:tc>
        <w:tc>
          <w:tcPr>
            <w:tcW w:w="3921" w:type="dxa"/>
            <w:noWrap/>
            <w:vAlign w:val="center"/>
          </w:tcPr>
          <w:p w14:paraId="2103A16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Lentibulariaceae  </w:t>
            </w:r>
          </w:p>
        </w:tc>
        <w:tc>
          <w:tcPr>
            <w:tcW w:w="900" w:type="dxa"/>
            <w:noWrap/>
            <w:vAlign w:val="center"/>
          </w:tcPr>
          <w:p w14:paraId="5F1295E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123C79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0EA72E5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4F8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64E1466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狸藻</w:t>
            </w:r>
          </w:p>
        </w:tc>
        <w:tc>
          <w:tcPr>
            <w:tcW w:w="3921" w:type="dxa"/>
            <w:noWrap/>
            <w:vAlign w:val="center"/>
          </w:tcPr>
          <w:p w14:paraId="0F1CCB6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Utricularia vulgaris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70C10D0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BAF572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54FCBFC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890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67BDB50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川续断科</w:t>
            </w:r>
          </w:p>
        </w:tc>
        <w:tc>
          <w:tcPr>
            <w:tcW w:w="3921" w:type="dxa"/>
            <w:noWrap/>
            <w:vAlign w:val="center"/>
          </w:tcPr>
          <w:p w14:paraId="61BC238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Dipsacaceae</w:t>
            </w:r>
          </w:p>
        </w:tc>
        <w:tc>
          <w:tcPr>
            <w:tcW w:w="900" w:type="dxa"/>
            <w:noWrap/>
            <w:vAlign w:val="center"/>
          </w:tcPr>
          <w:p w14:paraId="249C5CE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D966E9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F8CEA7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A87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7C55C4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华北蓝盆花</w:t>
            </w:r>
          </w:p>
        </w:tc>
        <w:tc>
          <w:tcPr>
            <w:tcW w:w="3921" w:type="dxa"/>
            <w:noWrap w:val="0"/>
            <w:vAlign w:val="bottom"/>
          </w:tcPr>
          <w:p w14:paraId="719B03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Scabiosa tschiensis </w:t>
            </w:r>
          </w:p>
        </w:tc>
        <w:tc>
          <w:tcPr>
            <w:tcW w:w="900" w:type="dxa"/>
            <w:noWrap/>
            <w:vAlign w:val="center"/>
          </w:tcPr>
          <w:p w14:paraId="5EBC203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5175F4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B3E20E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DAB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59927F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桔梗科</w:t>
            </w:r>
          </w:p>
        </w:tc>
        <w:tc>
          <w:tcPr>
            <w:tcW w:w="3921" w:type="dxa"/>
            <w:noWrap/>
            <w:vAlign w:val="center"/>
          </w:tcPr>
          <w:p w14:paraId="1ADA3ED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Campanulaceae</w:t>
            </w:r>
          </w:p>
        </w:tc>
        <w:tc>
          <w:tcPr>
            <w:tcW w:w="900" w:type="dxa"/>
            <w:noWrap/>
            <w:vAlign w:val="center"/>
          </w:tcPr>
          <w:p w14:paraId="623AB55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3E643F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D91CED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118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A5E768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羊乳</w:t>
            </w:r>
          </w:p>
        </w:tc>
        <w:tc>
          <w:tcPr>
            <w:tcW w:w="3921" w:type="dxa"/>
            <w:noWrap/>
            <w:vAlign w:val="center"/>
          </w:tcPr>
          <w:p w14:paraId="3FDAD95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Codonopsis lanceolata</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4C0FD80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598FB3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607A01B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E52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6C2D447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菊科</w:t>
            </w:r>
          </w:p>
        </w:tc>
        <w:tc>
          <w:tcPr>
            <w:tcW w:w="3921" w:type="dxa"/>
            <w:noWrap/>
            <w:vAlign w:val="center"/>
          </w:tcPr>
          <w:p w14:paraId="4F598B0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Compositae</w:t>
            </w:r>
          </w:p>
        </w:tc>
        <w:tc>
          <w:tcPr>
            <w:tcW w:w="900" w:type="dxa"/>
            <w:noWrap/>
            <w:vAlign w:val="center"/>
          </w:tcPr>
          <w:p w14:paraId="4CE494E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518A1C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258EA8A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1F2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21FA8C0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蚂蚱腿子</w:t>
            </w:r>
          </w:p>
        </w:tc>
        <w:tc>
          <w:tcPr>
            <w:tcW w:w="3921" w:type="dxa"/>
            <w:noWrap w:val="0"/>
            <w:vAlign w:val="bottom"/>
          </w:tcPr>
          <w:p w14:paraId="69BDDA5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Myripnois dioica </w:t>
            </w:r>
          </w:p>
        </w:tc>
        <w:tc>
          <w:tcPr>
            <w:tcW w:w="900" w:type="dxa"/>
            <w:noWrap/>
            <w:vAlign w:val="center"/>
          </w:tcPr>
          <w:p w14:paraId="21E0C3F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477E9D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319AD56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4E4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1B7D1CE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香蒲科</w:t>
            </w:r>
          </w:p>
        </w:tc>
        <w:tc>
          <w:tcPr>
            <w:tcW w:w="3921" w:type="dxa"/>
            <w:noWrap/>
            <w:vAlign w:val="center"/>
          </w:tcPr>
          <w:p w14:paraId="1DE3517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Typhaceae  </w:t>
            </w:r>
          </w:p>
        </w:tc>
        <w:tc>
          <w:tcPr>
            <w:tcW w:w="900" w:type="dxa"/>
            <w:noWrap/>
            <w:vAlign w:val="center"/>
          </w:tcPr>
          <w:p w14:paraId="45027E2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AD73F9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3AAF0B3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1FF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0CE3C25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宽叶香蒲</w:t>
            </w:r>
          </w:p>
        </w:tc>
        <w:tc>
          <w:tcPr>
            <w:tcW w:w="3921" w:type="dxa"/>
            <w:noWrap/>
            <w:vAlign w:val="center"/>
          </w:tcPr>
          <w:p w14:paraId="5A104FF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Typha latifolia </w:t>
            </w:r>
          </w:p>
        </w:tc>
        <w:tc>
          <w:tcPr>
            <w:tcW w:w="900" w:type="dxa"/>
            <w:noWrap/>
            <w:vAlign w:val="center"/>
          </w:tcPr>
          <w:p w14:paraId="6EE0088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F334D9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78E6389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170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3A954D7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黑三棱科</w:t>
            </w:r>
          </w:p>
        </w:tc>
        <w:tc>
          <w:tcPr>
            <w:tcW w:w="3921" w:type="dxa"/>
            <w:noWrap/>
            <w:vAlign w:val="center"/>
          </w:tcPr>
          <w:p w14:paraId="31B55CC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Sparganiaceae  </w:t>
            </w:r>
          </w:p>
        </w:tc>
        <w:tc>
          <w:tcPr>
            <w:tcW w:w="900" w:type="dxa"/>
            <w:noWrap/>
            <w:vAlign w:val="center"/>
          </w:tcPr>
          <w:p w14:paraId="30FD6F4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869E13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697686F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53F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6DB1671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小黑三棱</w:t>
            </w:r>
          </w:p>
        </w:tc>
        <w:tc>
          <w:tcPr>
            <w:tcW w:w="3921" w:type="dxa"/>
            <w:noWrap/>
            <w:vAlign w:val="center"/>
          </w:tcPr>
          <w:p w14:paraId="4396357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Sparganium simplex</w:t>
            </w:r>
          </w:p>
        </w:tc>
        <w:tc>
          <w:tcPr>
            <w:tcW w:w="900" w:type="dxa"/>
            <w:noWrap/>
            <w:vAlign w:val="center"/>
          </w:tcPr>
          <w:p w14:paraId="0CF6C9C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CADE2D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758AF91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2EE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5F6EE2F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黑三棱</w:t>
            </w:r>
          </w:p>
        </w:tc>
        <w:tc>
          <w:tcPr>
            <w:tcW w:w="3921" w:type="dxa"/>
            <w:noWrap/>
            <w:vAlign w:val="center"/>
          </w:tcPr>
          <w:p w14:paraId="0C55E29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Sparganium stoloniferum</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1C51083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923D6A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46145E1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9AA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55411F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眼子菜科</w:t>
            </w:r>
          </w:p>
        </w:tc>
        <w:tc>
          <w:tcPr>
            <w:tcW w:w="3921" w:type="dxa"/>
            <w:noWrap/>
            <w:vAlign w:val="center"/>
          </w:tcPr>
          <w:p w14:paraId="2626A83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Potamogetonaceae   </w:t>
            </w:r>
          </w:p>
        </w:tc>
        <w:tc>
          <w:tcPr>
            <w:tcW w:w="900" w:type="dxa"/>
            <w:noWrap/>
            <w:vAlign w:val="center"/>
          </w:tcPr>
          <w:p w14:paraId="73740CB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421B10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19240EF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3380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4B388C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浮叶眼子菜</w:t>
            </w:r>
          </w:p>
        </w:tc>
        <w:tc>
          <w:tcPr>
            <w:tcW w:w="3921" w:type="dxa"/>
            <w:noWrap/>
            <w:vAlign w:val="center"/>
          </w:tcPr>
          <w:p w14:paraId="40D6DBC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Potamogeton natans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356AD4D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B3AEFD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7B0C138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234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6D62E0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眼子菜</w:t>
            </w:r>
          </w:p>
        </w:tc>
        <w:tc>
          <w:tcPr>
            <w:tcW w:w="3921" w:type="dxa"/>
            <w:noWrap/>
            <w:vAlign w:val="center"/>
          </w:tcPr>
          <w:p w14:paraId="4D27F3E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Potamogeton distinctus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2CB7959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0A81F88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BD9C52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D47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2617D8F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天南星科</w:t>
            </w:r>
          </w:p>
        </w:tc>
        <w:tc>
          <w:tcPr>
            <w:tcW w:w="3921" w:type="dxa"/>
            <w:noWrap w:val="0"/>
            <w:vAlign w:val="bottom"/>
          </w:tcPr>
          <w:p w14:paraId="4BFFE17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Araceae</w:t>
            </w:r>
          </w:p>
        </w:tc>
        <w:tc>
          <w:tcPr>
            <w:tcW w:w="900" w:type="dxa"/>
            <w:noWrap/>
            <w:vAlign w:val="center"/>
          </w:tcPr>
          <w:p w14:paraId="417C47B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16C1BD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6ED5C40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1499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C6B63B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半夏</w:t>
            </w:r>
          </w:p>
        </w:tc>
        <w:tc>
          <w:tcPr>
            <w:tcW w:w="3921" w:type="dxa"/>
            <w:noWrap w:val="0"/>
            <w:vAlign w:val="bottom"/>
          </w:tcPr>
          <w:p w14:paraId="37135A5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Pinellia ternata</w:t>
            </w:r>
            <w:r>
              <w:rPr>
                <w:rFonts w:hint="default" w:ascii="Times New Roman" w:hAnsi="Times New Roman" w:eastAsia="宋体" w:cs="Times New Roman"/>
                <w:color w:val="000000"/>
                <w:kern w:val="0"/>
                <w:sz w:val="24"/>
              </w:rPr>
              <w:t xml:space="preserve">  </w:t>
            </w:r>
          </w:p>
        </w:tc>
        <w:tc>
          <w:tcPr>
            <w:tcW w:w="900" w:type="dxa"/>
            <w:noWrap/>
            <w:vAlign w:val="center"/>
          </w:tcPr>
          <w:p w14:paraId="1D3091B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EB77DD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0DDD6D9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67CC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637725F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雨久花科</w:t>
            </w:r>
          </w:p>
        </w:tc>
        <w:tc>
          <w:tcPr>
            <w:tcW w:w="3921" w:type="dxa"/>
            <w:noWrap/>
            <w:vAlign w:val="center"/>
          </w:tcPr>
          <w:p w14:paraId="7958E86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Pontederiaceae   </w:t>
            </w:r>
          </w:p>
        </w:tc>
        <w:tc>
          <w:tcPr>
            <w:tcW w:w="900" w:type="dxa"/>
            <w:noWrap/>
            <w:vAlign w:val="center"/>
          </w:tcPr>
          <w:p w14:paraId="535B3D1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AAD64E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　</w:t>
            </w:r>
          </w:p>
        </w:tc>
        <w:tc>
          <w:tcPr>
            <w:tcW w:w="1185" w:type="dxa"/>
            <w:noWrap/>
            <w:vAlign w:val="center"/>
          </w:tcPr>
          <w:p w14:paraId="5511EB9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EBB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7236DC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雨久花</w:t>
            </w:r>
          </w:p>
        </w:tc>
        <w:tc>
          <w:tcPr>
            <w:tcW w:w="3921" w:type="dxa"/>
            <w:noWrap/>
            <w:vAlign w:val="center"/>
          </w:tcPr>
          <w:p w14:paraId="5979F33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Monochoria korsakowii </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60C510F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7A9F919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7EDFF27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E81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09CB307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百合科</w:t>
            </w:r>
          </w:p>
        </w:tc>
        <w:tc>
          <w:tcPr>
            <w:tcW w:w="3921" w:type="dxa"/>
            <w:noWrap/>
            <w:vAlign w:val="center"/>
          </w:tcPr>
          <w:p w14:paraId="72DC74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Liliaceae</w:t>
            </w:r>
          </w:p>
        </w:tc>
        <w:tc>
          <w:tcPr>
            <w:tcW w:w="900" w:type="dxa"/>
            <w:noWrap/>
            <w:vAlign w:val="center"/>
          </w:tcPr>
          <w:p w14:paraId="2C19A61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39B6E6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E9506A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AB9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D4A3C0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黄精</w:t>
            </w:r>
          </w:p>
        </w:tc>
        <w:tc>
          <w:tcPr>
            <w:tcW w:w="3921" w:type="dxa"/>
            <w:noWrap w:val="0"/>
            <w:vAlign w:val="bottom"/>
          </w:tcPr>
          <w:p w14:paraId="2DE194D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Polygonatum sibiricum </w:t>
            </w:r>
          </w:p>
        </w:tc>
        <w:tc>
          <w:tcPr>
            <w:tcW w:w="900" w:type="dxa"/>
            <w:noWrap/>
            <w:vAlign w:val="center"/>
          </w:tcPr>
          <w:p w14:paraId="1A2AA0E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6FCF378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41615C8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C2B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061686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北重楼</w:t>
            </w:r>
          </w:p>
        </w:tc>
        <w:tc>
          <w:tcPr>
            <w:tcW w:w="3921" w:type="dxa"/>
            <w:noWrap w:val="0"/>
            <w:vAlign w:val="bottom"/>
          </w:tcPr>
          <w:p w14:paraId="03D2E9B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Paris verticillata</w:t>
            </w:r>
            <w:r>
              <w:rPr>
                <w:rFonts w:hint="default" w:ascii="Times New Roman" w:hAnsi="Times New Roman" w:eastAsia="宋体" w:cs="Times New Roman"/>
                <w:color w:val="000000"/>
                <w:kern w:val="0"/>
                <w:sz w:val="24"/>
              </w:rPr>
              <w:t xml:space="preserve"> </w:t>
            </w:r>
          </w:p>
        </w:tc>
        <w:tc>
          <w:tcPr>
            <w:tcW w:w="900" w:type="dxa"/>
            <w:noWrap/>
            <w:vAlign w:val="center"/>
          </w:tcPr>
          <w:p w14:paraId="5DB1987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4224424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494E3E5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FD4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189E1FF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百合</w:t>
            </w:r>
          </w:p>
        </w:tc>
        <w:tc>
          <w:tcPr>
            <w:tcW w:w="3921" w:type="dxa"/>
            <w:noWrap/>
            <w:vAlign w:val="center"/>
          </w:tcPr>
          <w:p w14:paraId="210A1B0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Lilium brownii</w:t>
            </w:r>
            <w:r>
              <w:rPr>
                <w:rFonts w:hint="default" w:ascii="Times New Roman" w:hAnsi="Times New Roman" w:eastAsia="宋体" w:cs="Times New Roman"/>
                <w:color w:val="000000"/>
                <w:kern w:val="0"/>
                <w:sz w:val="21"/>
                <w:szCs w:val="21"/>
              </w:rPr>
              <w:t xml:space="preserve"> var. </w:t>
            </w:r>
            <w:r>
              <w:rPr>
                <w:rFonts w:hint="default" w:ascii="Times New Roman" w:hAnsi="Times New Roman" w:eastAsia="宋体" w:cs="Times New Roman"/>
                <w:i/>
                <w:iCs/>
                <w:color w:val="000000"/>
                <w:kern w:val="0"/>
                <w:sz w:val="21"/>
                <w:szCs w:val="21"/>
              </w:rPr>
              <w:t>viridulum</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4720201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14F4D1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D8225B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4B37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ign w:val="center"/>
          </w:tcPr>
          <w:p w14:paraId="41F764B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  大花卷丹</w:t>
            </w:r>
          </w:p>
        </w:tc>
        <w:tc>
          <w:tcPr>
            <w:tcW w:w="3921" w:type="dxa"/>
            <w:noWrap/>
            <w:vAlign w:val="center"/>
          </w:tcPr>
          <w:p w14:paraId="404B2F4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Lilium leichtlinii</w:t>
            </w:r>
            <w:r>
              <w:rPr>
                <w:rFonts w:hint="default" w:ascii="Times New Roman" w:hAnsi="Times New Roman" w:eastAsia="宋体" w:cs="Times New Roman"/>
                <w:color w:val="000000"/>
                <w:kern w:val="0"/>
                <w:sz w:val="21"/>
                <w:szCs w:val="21"/>
              </w:rPr>
              <w:t xml:space="preserve"> var</w:t>
            </w:r>
            <w:r>
              <w:rPr>
                <w:rFonts w:hint="default" w:ascii="Times New Roman" w:hAnsi="Times New Roman" w:eastAsia="宋体" w:cs="Times New Roman"/>
                <w:i/>
                <w:iCs/>
                <w:color w:val="000000"/>
                <w:kern w:val="0"/>
                <w:sz w:val="21"/>
                <w:szCs w:val="21"/>
              </w:rPr>
              <w:t>. maximowiczii</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381AFDA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276D66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1E7159E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59F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ign w:val="center"/>
          </w:tcPr>
          <w:p w14:paraId="02F6FF1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鸢尾科</w:t>
            </w:r>
          </w:p>
        </w:tc>
        <w:tc>
          <w:tcPr>
            <w:tcW w:w="3921" w:type="dxa"/>
            <w:noWrap/>
            <w:vAlign w:val="center"/>
          </w:tcPr>
          <w:p w14:paraId="329FED4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 xml:space="preserve">Iridaceae  </w:t>
            </w:r>
          </w:p>
        </w:tc>
        <w:tc>
          <w:tcPr>
            <w:tcW w:w="900" w:type="dxa"/>
            <w:noWrap/>
            <w:vAlign w:val="center"/>
          </w:tcPr>
          <w:p w14:paraId="1CEC50B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3279502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1577909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78AE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ign w:val="center"/>
          </w:tcPr>
          <w:p w14:paraId="258B88E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 xml:space="preserve"> </w:t>
            </w:r>
            <w:r>
              <w:rPr>
                <w:rFonts w:hint="default" w:ascii="Times New Roman" w:hAnsi="Times New Roman" w:eastAsia="宋体" w:cs="Times New Roman"/>
                <w:kern w:val="0"/>
                <w:sz w:val="24"/>
              </w:rPr>
              <w:t xml:space="preserve"> 射干</w:t>
            </w:r>
          </w:p>
        </w:tc>
        <w:tc>
          <w:tcPr>
            <w:tcW w:w="3921" w:type="dxa"/>
            <w:noWrap/>
            <w:vAlign w:val="center"/>
          </w:tcPr>
          <w:p w14:paraId="207BDF9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Belamcanda chinensis </w:t>
            </w:r>
          </w:p>
        </w:tc>
        <w:tc>
          <w:tcPr>
            <w:tcW w:w="900" w:type="dxa"/>
            <w:noWrap/>
            <w:vAlign w:val="center"/>
          </w:tcPr>
          <w:p w14:paraId="33540E9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53D1AEE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w:t>
            </w:r>
          </w:p>
        </w:tc>
        <w:tc>
          <w:tcPr>
            <w:tcW w:w="1185" w:type="dxa"/>
            <w:noWrap/>
            <w:vAlign w:val="center"/>
          </w:tcPr>
          <w:p w14:paraId="2250C58D">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0BC4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95" w:type="dxa"/>
            <w:noWrap w:val="0"/>
            <w:vAlign w:val="bottom"/>
          </w:tcPr>
          <w:p w14:paraId="30B22CE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兰科</w:t>
            </w:r>
          </w:p>
        </w:tc>
        <w:tc>
          <w:tcPr>
            <w:tcW w:w="3921" w:type="dxa"/>
            <w:noWrap/>
            <w:vAlign w:val="center"/>
          </w:tcPr>
          <w:p w14:paraId="7DB3ACE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Orchidaceae</w:t>
            </w:r>
          </w:p>
        </w:tc>
        <w:tc>
          <w:tcPr>
            <w:tcW w:w="900" w:type="dxa"/>
            <w:noWrap/>
            <w:vAlign w:val="center"/>
          </w:tcPr>
          <w:p w14:paraId="6FE19B1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690" w:type="dxa"/>
            <w:noWrap/>
            <w:vAlign w:val="center"/>
          </w:tcPr>
          <w:p w14:paraId="1F9EA42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c>
          <w:tcPr>
            <w:tcW w:w="1185" w:type="dxa"/>
            <w:noWrap/>
            <w:vAlign w:val="center"/>
          </w:tcPr>
          <w:p w14:paraId="3FB9E87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　</w:t>
            </w:r>
          </w:p>
        </w:tc>
      </w:tr>
      <w:tr w14:paraId="2ADA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36A5BEF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斑花杓兰</w:t>
            </w:r>
          </w:p>
        </w:tc>
        <w:tc>
          <w:tcPr>
            <w:tcW w:w="3921" w:type="dxa"/>
            <w:noWrap/>
            <w:vAlign w:val="center"/>
          </w:tcPr>
          <w:p w14:paraId="4F11957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Cypripedium guttatum</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6A9C0AF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5532015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4604C20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5CB4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D0E7FA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大花杓兰</w:t>
            </w:r>
          </w:p>
        </w:tc>
        <w:tc>
          <w:tcPr>
            <w:tcW w:w="3921" w:type="dxa"/>
            <w:noWrap/>
            <w:vAlign w:val="center"/>
          </w:tcPr>
          <w:p w14:paraId="282450A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Cypripedium macranthum</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12FC644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2B06A95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0EDE1C4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6E1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3E4BAFF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凹舌兰</w:t>
            </w:r>
          </w:p>
        </w:tc>
        <w:tc>
          <w:tcPr>
            <w:tcW w:w="3921" w:type="dxa"/>
            <w:noWrap/>
            <w:vAlign w:val="center"/>
          </w:tcPr>
          <w:p w14:paraId="5B9A0D1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Coeloglossum viride</w:t>
            </w:r>
          </w:p>
        </w:tc>
        <w:tc>
          <w:tcPr>
            <w:tcW w:w="900" w:type="dxa"/>
            <w:noWrap/>
            <w:vAlign w:val="center"/>
          </w:tcPr>
          <w:p w14:paraId="3FB8857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189C27C9">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40A8D84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1FEA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7B41FC7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二叶兜被兰</w:t>
            </w:r>
          </w:p>
        </w:tc>
        <w:tc>
          <w:tcPr>
            <w:tcW w:w="3921" w:type="dxa"/>
            <w:noWrap/>
            <w:vAlign w:val="center"/>
          </w:tcPr>
          <w:p w14:paraId="64719FD3">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Neottianthe cucullata</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10CAAD5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3293980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43A060AA">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03A7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5107984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手参</w:t>
            </w:r>
          </w:p>
        </w:tc>
        <w:tc>
          <w:tcPr>
            <w:tcW w:w="3921" w:type="dxa"/>
            <w:noWrap w:val="0"/>
            <w:vAlign w:val="bottom"/>
          </w:tcPr>
          <w:p w14:paraId="67D9CF7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Gymnadenia conopsea </w:t>
            </w:r>
          </w:p>
        </w:tc>
        <w:tc>
          <w:tcPr>
            <w:tcW w:w="900" w:type="dxa"/>
            <w:noWrap/>
            <w:vAlign w:val="center"/>
          </w:tcPr>
          <w:p w14:paraId="77C9FA28">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57E2FC3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4A90201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15C2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72EDA742">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裂瓣角盘兰</w:t>
            </w:r>
          </w:p>
        </w:tc>
        <w:tc>
          <w:tcPr>
            <w:tcW w:w="3921" w:type="dxa"/>
            <w:noWrap/>
            <w:vAlign w:val="center"/>
          </w:tcPr>
          <w:p w14:paraId="7BE22E0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Herminium alashanicum</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0E5F49AB">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20E6409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7ED4EBB1">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3910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5" w:type="dxa"/>
            <w:noWrap w:val="0"/>
            <w:vAlign w:val="bottom"/>
          </w:tcPr>
          <w:p w14:paraId="111899A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绶草</w:t>
            </w:r>
          </w:p>
        </w:tc>
        <w:tc>
          <w:tcPr>
            <w:tcW w:w="3921" w:type="dxa"/>
            <w:noWrap w:val="0"/>
            <w:vAlign w:val="bottom"/>
          </w:tcPr>
          <w:p w14:paraId="2CF1C92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4"/>
              </w:rPr>
            </w:pPr>
            <w:r>
              <w:rPr>
                <w:rFonts w:hint="default" w:ascii="Times New Roman" w:hAnsi="Times New Roman" w:eastAsia="宋体" w:cs="Times New Roman"/>
                <w:i/>
                <w:iCs/>
                <w:color w:val="000000"/>
                <w:kern w:val="0"/>
                <w:sz w:val="24"/>
              </w:rPr>
              <w:t xml:space="preserve">  Spiranthes sinensis</w:t>
            </w:r>
          </w:p>
        </w:tc>
        <w:tc>
          <w:tcPr>
            <w:tcW w:w="900" w:type="dxa"/>
            <w:noWrap/>
            <w:vAlign w:val="center"/>
          </w:tcPr>
          <w:p w14:paraId="7304B8C5">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6EB3A066">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109AD2EE">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r w14:paraId="1A18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5" w:type="dxa"/>
            <w:noWrap w:val="0"/>
            <w:vAlign w:val="bottom"/>
          </w:tcPr>
          <w:p w14:paraId="4CB83EEF">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xml:space="preserve">  角盘兰</w:t>
            </w:r>
          </w:p>
        </w:tc>
        <w:tc>
          <w:tcPr>
            <w:tcW w:w="3921" w:type="dxa"/>
            <w:noWrap/>
            <w:vAlign w:val="center"/>
          </w:tcPr>
          <w:p w14:paraId="690BB597">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i/>
                <w:iCs/>
                <w:color w:val="000000"/>
                <w:kern w:val="0"/>
                <w:sz w:val="21"/>
                <w:szCs w:val="21"/>
              </w:rPr>
            </w:pPr>
            <w:r>
              <w:rPr>
                <w:rFonts w:hint="default" w:ascii="Times New Roman" w:hAnsi="Times New Roman" w:eastAsia="宋体" w:cs="Times New Roman"/>
                <w:i/>
                <w:iCs/>
                <w:color w:val="000000"/>
                <w:kern w:val="0"/>
                <w:sz w:val="21"/>
                <w:szCs w:val="21"/>
              </w:rPr>
              <w:t xml:space="preserve">  Herminium monorchis</w:t>
            </w:r>
            <w:r>
              <w:rPr>
                <w:rFonts w:hint="default" w:ascii="Times New Roman" w:hAnsi="Times New Roman" w:eastAsia="宋体" w:cs="Times New Roman"/>
                <w:color w:val="000000"/>
                <w:kern w:val="0"/>
                <w:sz w:val="21"/>
                <w:szCs w:val="21"/>
              </w:rPr>
              <w:t xml:space="preserve"> </w:t>
            </w:r>
          </w:p>
        </w:tc>
        <w:tc>
          <w:tcPr>
            <w:tcW w:w="900" w:type="dxa"/>
            <w:noWrap/>
            <w:vAlign w:val="center"/>
          </w:tcPr>
          <w:p w14:paraId="0DDAE934">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ascii="宋体" w:hAnsi="宋体" w:eastAsia="宋体" w:cs="宋体"/>
                <w:kern w:val="0"/>
                <w:sz w:val="24"/>
              </w:rPr>
            </w:pPr>
            <w:r>
              <w:rPr>
                <w:rFonts w:hint="eastAsia" w:ascii="宋体" w:hAnsi="宋体" w:eastAsia="宋体" w:cs="宋体"/>
                <w:kern w:val="0"/>
                <w:sz w:val="24"/>
              </w:rPr>
              <w:t>　</w:t>
            </w:r>
          </w:p>
        </w:tc>
        <w:tc>
          <w:tcPr>
            <w:tcW w:w="690" w:type="dxa"/>
            <w:noWrap/>
            <w:vAlign w:val="center"/>
          </w:tcPr>
          <w:p w14:paraId="7ECC5B10">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center"/>
              <w:textAlignment w:val="auto"/>
              <w:rPr>
                <w:rFonts w:ascii="宋体" w:hAnsi="宋体" w:eastAsia="宋体" w:cs="宋体"/>
                <w:b/>
                <w:bCs/>
                <w:kern w:val="0"/>
                <w:sz w:val="24"/>
              </w:rPr>
            </w:pPr>
            <w:r>
              <w:rPr>
                <w:rFonts w:hint="default" w:ascii="Times New Roman" w:hAnsi="Times New Roman" w:eastAsia="宋体" w:cs="Times New Roman"/>
                <w:b/>
                <w:bCs/>
                <w:kern w:val="0"/>
                <w:sz w:val="24"/>
              </w:rPr>
              <w:t>√</w:t>
            </w:r>
          </w:p>
        </w:tc>
        <w:tc>
          <w:tcPr>
            <w:tcW w:w="1185" w:type="dxa"/>
            <w:noWrap/>
            <w:vAlign w:val="center"/>
          </w:tcPr>
          <w:p w14:paraId="6F76C56C">
            <w:pPr>
              <w:keepNext w:val="0"/>
              <w:keepLines w:val="0"/>
              <w:pageBreakBefore w:val="0"/>
              <w:widowControl/>
              <w:kinsoku/>
              <w:wordWrap/>
              <w:overflowPunct/>
              <w:topLinePunct w:val="0"/>
              <w:autoSpaceDE/>
              <w:autoSpaceDN/>
              <w:bidi w:val="0"/>
              <w:adjustRightInd/>
              <w:snapToGrid/>
              <w:spacing w:before="0" w:beforeLines="0" w:after="0" w:afterLines="0" w:afterAutospacing="0" w:line="240" w:lineRule="auto"/>
              <w:ind w:firstLine="0" w:firstLineChars="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附录Ⅱ</w:t>
            </w:r>
          </w:p>
        </w:tc>
      </w:tr>
    </w:tbl>
    <w:p w14:paraId="0EF8F566">
      <w:pPr>
        <w:kinsoku/>
        <w:wordWrap/>
        <w:overflowPunct/>
        <w:topLinePunct w:val="0"/>
        <w:bidi w:val="0"/>
        <w:spacing w:line="560" w:lineRule="exact"/>
        <w:rPr>
          <w:rFonts w:hint="eastAsia"/>
          <w:lang w:val="en-US" w:eastAsia="zh-CN"/>
        </w:rPr>
      </w:pPr>
    </w:p>
    <w:p w14:paraId="7D723614">
      <w:pPr>
        <w:kinsoku/>
        <w:wordWrap/>
        <w:overflowPunct/>
        <w:topLinePunct w:val="0"/>
        <w:bidi w:val="0"/>
        <w:spacing w:line="560" w:lineRule="exact"/>
        <w:rPr>
          <w:rFonts w:hint="default"/>
          <w:lang w:val="en-US" w:eastAsia="zh-CN"/>
        </w:rPr>
      </w:pPr>
    </w:p>
    <w:sectPr>
      <w:pgSz w:w="11906" w:h="16838"/>
      <w:pgMar w:top="2098" w:right="1474" w:bottom="1984"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4CBA">
    <w:pPr>
      <w:pStyle w:val="11"/>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FFA7">
    <w:pPr>
      <w:pStyle w:val="11"/>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1217E">
                          <w:pPr>
                            <w:pStyle w:val="11"/>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3</w:t>
                          </w:r>
                          <w:r>
                            <w:rPr>
                              <w:rFonts w:hint="eastAsia" w:asciiTheme="minorEastAsia" w:hAnsiTheme="minorEastAsia" w:eastAsiaTheme="minorEastAsia" w:cstheme="minorEastAsia"/>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71217E">
                    <w:pPr>
                      <w:pStyle w:val="11"/>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3</w:t>
                    </w:r>
                    <w:r>
                      <w:rPr>
                        <w:rFonts w:hint="eastAsia" w:asciiTheme="minorEastAsia" w:hAnsiTheme="minorEastAsia" w:eastAsiaTheme="minorEastAsia" w:cstheme="minorEastAsia"/>
                        <w:sz w:val="28"/>
                        <w:szCs w:val="4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640"/>
      </w:pPr>
      <w:r>
        <w:separator/>
      </w:r>
    </w:p>
  </w:footnote>
  <w:footnote w:type="continuationSeparator" w:id="1">
    <w:p>
      <w:pPr>
        <w:spacing w:before="0" w:after="0" w:line="36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iYzY3YzI1NWE3OTFhYTZiODgxMmEwMDcyMzE1ZTkifQ=="/>
  </w:docVars>
  <w:rsids>
    <w:rsidRoot w:val="00000000"/>
    <w:rsid w:val="00060C6A"/>
    <w:rsid w:val="00384B9C"/>
    <w:rsid w:val="004473D3"/>
    <w:rsid w:val="005272B0"/>
    <w:rsid w:val="006140F3"/>
    <w:rsid w:val="006E05BE"/>
    <w:rsid w:val="008501BD"/>
    <w:rsid w:val="00945150"/>
    <w:rsid w:val="00C36B5B"/>
    <w:rsid w:val="00E80370"/>
    <w:rsid w:val="01053E95"/>
    <w:rsid w:val="010D3379"/>
    <w:rsid w:val="010F3043"/>
    <w:rsid w:val="011B0745"/>
    <w:rsid w:val="01211AD4"/>
    <w:rsid w:val="012F41F1"/>
    <w:rsid w:val="0156177E"/>
    <w:rsid w:val="0194674A"/>
    <w:rsid w:val="01A93B49"/>
    <w:rsid w:val="01BC3830"/>
    <w:rsid w:val="01C73C8F"/>
    <w:rsid w:val="01E22474"/>
    <w:rsid w:val="01E943A0"/>
    <w:rsid w:val="01F428F9"/>
    <w:rsid w:val="01FD3E07"/>
    <w:rsid w:val="01FD42EF"/>
    <w:rsid w:val="02111B48"/>
    <w:rsid w:val="0219671C"/>
    <w:rsid w:val="023973BF"/>
    <w:rsid w:val="023A0DE1"/>
    <w:rsid w:val="025C5D21"/>
    <w:rsid w:val="02603240"/>
    <w:rsid w:val="027E5488"/>
    <w:rsid w:val="029139AF"/>
    <w:rsid w:val="0297204E"/>
    <w:rsid w:val="02985DC6"/>
    <w:rsid w:val="02B40E52"/>
    <w:rsid w:val="031061DE"/>
    <w:rsid w:val="0328400E"/>
    <w:rsid w:val="0332621A"/>
    <w:rsid w:val="0341020B"/>
    <w:rsid w:val="03525F75"/>
    <w:rsid w:val="03622291"/>
    <w:rsid w:val="039B33EC"/>
    <w:rsid w:val="03BD3D36"/>
    <w:rsid w:val="03DD4D50"/>
    <w:rsid w:val="03E84FE9"/>
    <w:rsid w:val="03EA7456"/>
    <w:rsid w:val="03EC4894"/>
    <w:rsid w:val="04007AC4"/>
    <w:rsid w:val="041B6F98"/>
    <w:rsid w:val="04245B63"/>
    <w:rsid w:val="045C354F"/>
    <w:rsid w:val="04DF5F2E"/>
    <w:rsid w:val="04E62105"/>
    <w:rsid w:val="04FB2841"/>
    <w:rsid w:val="05026FE8"/>
    <w:rsid w:val="05094D59"/>
    <w:rsid w:val="051171FD"/>
    <w:rsid w:val="05157BA2"/>
    <w:rsid w:val="051B7D1D"/>
    <w:rsid w:val="051C765B"/>
    <w:rsid w:val="0563090D"/>
    <w:rsid w:val="05634469"/>
    <w:rsid w:val="05776166"/>
    <w:rsid w:val="0580501B"/>
    <w:rsid w:val="05956642"/>
    <w:rsid w:val="05962A91"/>
    <w:rsid w:val="05D13AC9"/>
    <w:rsid w:val="05D7519E"/>
    <w:rsid w:val="05EC4C3F"/>
    <w:rsid w:val="05F9301F"/>
    <w:rsid w:val="060C68AF"/>
    <w:rsid w:val="062E2CC9"/>
    <w:rsid w:val="06396ED3"/>
    <w:rsid w:val="06402A94"/>
    <w:rsid w:val="06420131"/>
    <w:rsid w:val="064A5629"/>
    <w:rsid w:val="065374F0"/>
    <w:rsid w:val="065A3A9B"/>
    <w:rsid w:val="065F10D4"/>
    <w:rsid w:val="06606195"/>
    <w:rsid w:val="067C44CB"/>
    <w:rsid w:val="069F7723"/>
    <w:rsid w:val="06A116ED"/>
    <w:rsid w:val="06BA630B"/>
    <w:rsid w:val="06C60D71"/>
    <w:rsid w:val="0704612D"/>
    <w:rsid w:val="07281A85"/>
    <w:rsid w:val="073A744C"/>
    <w:rsid w:val="07462294"/>
    <w:rsid w:val="074E5043"/>
    <w:rsid w:val="075A189C"/>
    <w:rsid w:val="077B3984"/>
    <w:rsid w:val="07996868"/>
    <w:rsid w:val="07A33243"/>
    <w:rsid w:val="07B62F76"/>
    <w:rsid w:val="07C75183"/>
    <w:rsid w:val="07CD6512"/>
    <w:rsid w:val="07ED0962"/>
    <w:rsid w:val="08022676"/>
    <w:rsid w:val="081E5E8C"/>
    <w:rsid w:val="082075C9"/>
    <w:rsid w:val="084B746C"/>
    <w:rsid w:val="084C7436"/>
    <w:rsid w:val="08602DD3"/>
    <w:rsid w:val="08805332"/>
    <w:rsid w:val="088274F0"/>
    <w:rsid w:val="08892439"/>
    <w:rsid w:val="088C1F29"/>
    <w:rsid w:val="08B01C13"/>
    <w:rsid w:val="08DA2DE8"/>
    <w:rsid w:val="08EE4992"/>
    <w:rsid w:val="08F63846"/>
    <w:rsid w:val="09173EE8"/>
    <w:rsid w:val="09532A47"/>
    <w:rsid w:val="095F0398"/>
    <w:rsid w:val="096D3B08"/>
    <w:rsid w:val="097B5FE9"/>
    <w:rsid w:val="09866978"/>
    <w:rsid w:val="09A84B40"/>
    <w:rsid w:val="09D121EF"/>
    <w:rsid w:val="09FD15CA"/>
    <w:rsid w:val="0A256191"/>
    <w:rsid w:val="0A407C74"/>
    <w:rsid w:val="0A441AE8"/>
    <w:rsid w:val="0A4C7BC2"/>
    <w:rsid w:val="0A556F05"/>
    <w:rsid w:val="0A9E7CF1"/>
    <w:rsid w:val="0AA7304A"/>
    <w:rsid w:val="0AC51722"/>
    <w:rsid w:val="0AD55E09"/>
    <w:rsid w:val="0B03778E"/>
    <w:rsid w:val="0B065FC2"/>
    <w:rsid w:val="0B114967"/>
    <w:rsid w:val="0B1943AE"/>
    <w:rsid w:val="0B197C79"/>
    <w:rsid w:val="0B1C1D90"/>
    <w:rsid w:val="0B325009"/>
    <w:rsid w:val="0B353632"/>
    <w:rsid w:val="0B3C7694"/>
    <w:rsid w:val="0B445218"/>
    <w:rsid w:val="0BA952B1"/>
    <w:rsid w:val="0BBC2B25"/>
    <w:rsid w:val="0BC13363"/>
    <w:rsid w:val="0BC25834"/>
    <w:rsid w:val="0BC53C49"/>
    <w:rsid w:val="0BDF05C2"/>
    <w:rsid w:val="0BFA56BE"/>
    <w:rsid w:val="0BFC5617"/>
    <w:rsid w:val="0C4B11C9"/>
    <w:rsid w:val="0C8E2094"/>
    <w:rsid w:val="0C8E2259"/>
    <w:rsid w:val="0C9615C8"/>
    <w:rsid w:val="0C963376"/>
    <w:rsid w:val="0CA27F6D"/>
    <w:rsid w:val="0CB34126"/>
    <w:rsid w:val="0CB67574"/>
    <w:rsid w:val="0D111F70"/>
    <w:rsid w:val="0D1B3540"/>
    <w:rsid w:val="0D2C7836"/>
    <w:rsid w:val="0D2E7A52"/>
    <w:rsid w:val="0D395FB2"/>
    <w:rsid w:val="0D500BC0"/>
    <w:rsid w:val="0D533015"/>
    <w:rsid w:val="0D58062B"/>
    <w:rsid w:val="0D7336B7"/>
    <w:rsid w:val="0D763B07"/>
    <w:rsid w:val="0D791EB1"/>
    <w:rsid w:val="0D7C2CBA"/>
    <w:rsid w:val="0D7D0092"/>
    <w:rsid w:val="0DB02216"/>
    <w:rsid w:val="0DB53CD0"/>
    <w:rsid w:val="0DBD1075"/>
    <w:rsid w:val="0DCB3277"/>
    <w:rsid w:val="0DD57ECE"/>
    <w:rsid w:val="0DFF319D"/>
    <w:rsid w:val="0E501657"/>
    <w:rsid w:val="0E77198B"/>
    <w:rsid w:val="0E807E3A"/>
    <w:rsid w:val="0E934402"/>
    <w:rsid w:val="0E9C5765"/>
    <w:rsid w:val="0EA93835"/>
    <w:rsid w:val="0EAC1011"/>
    <w:rsid w:val="0EB23550"/>
    <w:rsid w:val="0EB36461"/>
    <w:rsid w:val="0EC33BC9"/>
    <w:rsid w:val="0ECF1584"/>
    <w:rsid w:val="0ED92452"/>
    <w:rsid w:val="0EDD34DE"/>
    <w:rsid w:val="0EDE5F97"/>
    <w:rsid w:val="0EE20AF5"/>
    <w:rsid w:val="0EED1247"/>
    <w:rsid w:val="0EEE56EB"/>
    <w:rsid w:val="0EFE5D30"/>
    <w:rsid w:val="0F184516"/>
    <w:rsid w:val="0F207E9C"/>
    <w:rsid w:val="0F263D0E"/>
    <w:rsid w:val="0F3D3F7D"/>
    <w:rsid w:val="0F503CB0"/>
    <w:rsid w:val="0F5F0397"/>
    <w:rsid w:val="0F701A68"/>
    <w:rsid w:val="0F94357C"/>
    <w:rsid w:val="0F9B0EE8"/>
    <w:rsid w:val="0FBC1346"/>
    <w:rsid w:val="0FCD5301"/>
    <w:rsid w:val="0FD22917"/>
    <w:rsid w:val="0FDA30C2"/>
    <w:rsid w:val="0FE144E8"/>
    <w:rsid w:val="10463305"/>
    <w:rsid w:val="107240FA"/>
    <w:rsid w:val="10A67900"/>
    <w:rsid w:val="10A92DD3"/>
    <w:rsid w:val="10C72BB8"/>
    <w:rsid w:val="10EC6E4C"/>
    <w:rsid w:val="1102722C"/>
    <w:rsid w:val="11171A61"/>
    <w:rsid w:val="11332BDF"/>
    <w:rsid w:val="113828CB"/>
    <w:rsid w:val="113A623D"/>
    <w:rsid w:val="11621A79"/>
    <w:rsid w:val="1172715E"/>
    <w:rsid w:val="11834FC5"/>
    <w:rsid w:val="11885765"/>
    <w:rsid w:val="11C664AC"/>
    <w:rsid w:val="11D16BFE"/>
    <w:rsid w:val="11DA5AB3"/>
    <w:rsid w:val="11F52195"/>
    <w:rsid w:val="11F96CE6"/>
    <w:rsid w:val="11FF3F33"/>
    <w:rsid w:val="12137217"/>
    <w:rsid w:val="12286768"/>
    <w:rsid w:val="123A74FE"/>
    <w:rsid w:val="123C01CE"/>
    <w:rsid w:val="123F24AA"/>
    <w:rsid w:val="125E4936"/>
    <w:rsid w:val="128B4FFF"/>
    <w:rsid w:val="1292438F"/>
    <w:rsid w:val="12A55833"/>
    <w:rsid w:val="12A644BF"/>
    <w:rsid w:val="12BA4725"/>
    <w:rsid w:val="130C25E4"/>
    <w:rsid w:val="131B64E3"/>
    <w:rsid w:val="134E5169"/>
    <w:rsid w:val="134F427F"/>
    <w:rsid w:val="13525B1D"/>
    <w:rsid w:val="13581385"/>
    <w:rsid w:val="135B2C24"/>
    <w:rsid w:val="138630FC"/>
    <w:rsid w:val="13C534A2"/>
    <w:rsid w:val="13DA623E"/>
    <w:rsid w:val="13E66BA9"/>
    <w:rsid w:val="13EE3A98"/>
    <w:rsid w:val="13FB7F63"/>
    <w:rsid w:val="144142A5"/>
    <w:rsid w:val="144763E6"/>
    <w:rsid w:val="14A16EE9"/>
    <w:rsid w:val="14B922F8"/>
    <w:rsid w:val="14C12F5A"/>
    <w:rsid w:val="14C14790"/>
    <w:rsid w:val="14F52C04"/>
    <w:rsid w:val="14FA4152"/>
    <w:rsid w:val="14FD05EA"/>
    <w:rsid w:val="15177F3A"/>
    <w:rsid w:val="151E215B"/>
    <w:rsid w:val="154A11A2"/>
    <w:rsid w:val="154F0566"/>
    <w:rsid w:val="15593193"/>
    <w:rsid w:val="158A5A42"/>
    <w:rsid w:val="158C27EA"/>
    <w:rsid w:val="15A74339"/>
    <w:rsid w:val="15A83D50"/>
    <w:rsid w:val="15AD0B1A"/>
    <w:rsid w:val="15B825AF"/>
    <w:rsid w:val="15CD7C63"/>
    <w:rsid w:val="15D356A7"/>
    <w:rsid w:val="15D54730"/>
    <w:rsid w:val="16166C57"/>
    <w:rsid w:val="161D2575"/>
    <w:rsid w:val="16351A4B"/>
    <w:rsid w:val="16365D5E"/>
    <w:rsid w:val="163F4A7E"/>
    <w:rsid w:val="166242C9"/>
    <w:rsid w:val="16646CBF"/>
    <w:rsid w:val="166B13D0"/>
    <w:rsid w:val="167D1103"/>
    <w:rsid w:val="16C72A99"/>
    <w:rsid w:val="16D90EA0"/>
    <w:rsid w:val="16E80C72"/>
    <w:rsid w:val="170513F4"/>
    <w:rsid w:val="1706734A"/>
    <w:rsid w:val="171F21BA"/>
    <w:rsid w:val="17343EB7"/>
    <w:rsid w:val="173773CB"/>
    <w:rsid w:val="17471E3D"/>
    <w:rsid w:val="174B5F37"/>
    <w:rsid w:val="17763E53"/>
    <w:rsid w:val="177F1864"/>
    <w:rsid w:val="179F6AC6"/>
    <w:rsid w:val="17AF1790"/>
    <w:rsid w:val="17B31280"/>
    <w:rsid w:val="17C84C12"/>
    <w:rsid w:val="18275055"/>
    <w:rsid w:val="185D2F9A"/>
    <w:rsid w:val="18803812"/>
    <w:rsid w:val="18996B24"/>
    <w:rsid w:val="18C748B7"/>
    <w:rsid w:val="18D94D16"/>
    <w:rsid w:val="18DC0363"/>
    <w:rsid w:val="18DC65B5"/>
    <w:rsid w:val="18E01CD3"/>
    <w:rsid w:val="18E65685"/>
    <w:rsid w:val="18E94268"/>
    <w:rsid w:val="18ED431E"/>
    <w:rsid w:val="19017DC9"/>
    <w:rsid w:val="191E3B57"/>
    <w:rsid w:val="193A152D"/>
    <w:rsid w:val="19423DA0"/>
    <w:rsid w:val="194D26EB"/>
    <w:rsid w:val="195C0251"/>
    <w:rsid w:val="19611E60"/>
    <w:rsid w:val="1966169D"/>
    <w:rsid w:val="19692C7F"/>
    <w:rsid w:val="198A53B0"/>
    <w:rsid w:val="198D3D53"/>
    <w:rsid w:val="19B150A8"/>
    <w:rsid w:val="19D52B36"/>
    <w:rsid w:val="19DE010A"/>
    <w:rsid w:val="19EA2F53"/>
    <w:rsid w:val="19F416DC"/>
    <w:rsid w:val="1A0849A9"/>
    <w:rsid w:val="1A253F8B"/>
    <w:rsid w:val="1A3348FA"/>
    <w:rsid w:val="1A345F7C"/>
    <w:rsid w:val="1A352420"/>
    <w:rsid w:val="1A387616"/>
    <w:rsid w:val="1A501008"/>
    <w:rsid w:val="1A562397"/>
    <w:rsid w:val="1A6525DA"/>
    <w:rsid w:val="1A8C6CFD"/>
    <w:rsid w:val="1A987EFE"/>
    <w:rsid w:val="1A9D3663"/>
    <w:rsid w:val="1AB706F7"/>
    <w:rsid w:val="1ABD6A6B"/>
    <w:rsid w:val="1AF234E7"/>
    <w:rsid w:val="1B03607B"/>
    <w:rsid w:val="1B1437C1"/>
    <w:rsid w:val="1B23402C"/>
    <w:rsid w:val="1B393B94"/>
    <w:rsid w:val="1B50328A"/>
    <w:rsid w:val="1B522B5E"/>
    <w:rsid w:val="1B5811BD"/>
    <w:rsid w:val="1B677114"/>
    <w:rsid w:val="1B7162DC"/>
    <w:rsid w:val="1B7444D0"/>
    <w:rsid w:val="1B8371BB"/>
    <w:rsid w:val="1B897F89"/>
    <w:rsid w:val="1B9238A2"/>
    <w:rsid w:val="1BA216CC"/>
    <w:rsid w:val="1BA95CFF"/>
    <w:rsid w:val="1BBC2407"/>
    <w:rsid w:val="1BCF5505"/>
    <w:rsid w:val="1BD45C69"/>
    <w:rsid w:val="1BDE0896"/>
    <w:rsid w:val="1BE13EE2"/>
    <w:rsid w:val="1BE91714"/>
    <w:rsid w:val="1C167390"/>
    <w:rsid w:val="1C5D7A81"/>
    <w:rsid w:val="1C5E2F8D"/>
    <w:rsid w:val="1C84177C"/>
    <w:rsid w:val="1C844F99"/>
    <w:rsid w:val="1C8C6544"/>
    <w:rsid w:val="1CAE76AA"/>
    <w:rsid w:val="1CF87E33"/>
    <w:rsid w:val="1D1C3424"/>
    <w:rsid w:val="1D2C3EF7"/>
    <w:rsid w:val="1D834723"/>
    <w:rsid w:val="1D9778CB"/>
    <w:rsid w:val="1DC86484"/>
    <w:rsid w:val="1DD737EE"/>
    <w:rsid w:val="1DE06B47"/>
    <w:rsid w:val="1DEB1048"/>
    <w:rsid w:val="1DEF28E6"/>
    <w:rsid w:val="1DF223D6"/>
    <w:rsid w:val="1E1B192D"/>
    <w:rsid w:val="1E1B36DB"/>
    <w:rsid w:val="1E1D6406"/>
    <w:rsid w:val="1E2F7187"/>
    <w:rsid w:val="1E3429EF"/>
    <w:rsid w:val="1E366767"/>
    <w:rsid w:val="1E454BFC"/>
    <w:rsid w:val="1E517842"/>
    <w:rsid w:val="1E523E8D"/>
    <w:rsid w:val="1E556CA9"/>
    <w:rsid w:val="1E682698"/>
    <w:rsid w:val="1E74103D"/>
    <w:rsid w:val="1EA71413"/>
    <w:rsid w:val="1EB202A6"/>
    <w:rsid w:val="1EBD22AA"/>
    <w:rsid w:val="1EC363F5"/>
    <w:rsid w:val="1EC51899"/>
    <w:rsid w:val="1F08126C"/>
    <w:rsid w:val="1F223FDF"/>
    <w:rsid w:val="1F6115C2"/>
    <w:rsid w:val="1F775289"/>
    <w:rsid w:val="1F7A63CB"/>
    <w:rsid w:val="1F817EB6"/>
    <w:rsid w:val="1F833C2E"/>
    <w:rsid w:val="1F9C6A9E"/>
    <w:rsid w:val="1FA140B4"/>
    <w:rsid w:val="1FBC7140"/>
    <w:rsid w:val="1FC15112"/>
    <w:rsid w:val="1FD61FB0"/>
    <w:rsid w:val="20020FF7"/>
    <w:rsid w:val="200F54C2"/>
    <w:rsid w:val="20315438"/>
    <w:rsid w:val="20684DD7"/>
    <w:rsid w:val="20697DEF"/>
    <w:rsid w:val="20801F1B"/>
    <w:rsid w:val="209B21F6"/>
    <w:rsid w:val="20C232EF"/>
    <w:rsid w:val="20C81854"/>
    <w:rsid w:val="20E71F9A"/>
    <w:rsid w:val="20FF72E4"/>
    <w:rsid w:val="210165B1"/>
    <w:rsid w:val="210E7527"/>
    <w:rsid w:val="21113E74"/>
    <w:rsid w:val="211E6A0B"/>
    <w:rsid w:val="21792E05"/>
    <w:rsid w:val="217C0935"/>
    <w:rsid w:val="217F21D3"/>
    <w:rsid w:val="218D48F0"/>
    <w:rsid w:val="21967DDB"/>
    <w:rsid w:val="21A8797C"/>
    <w:rsid w:val="21AD0AEE"/>
    <w:rsid w:val="21B07443"/>
    <w:rsid w:val="21B51557"/>
    <w:rsid w:val="21E32762"/>
    <w:rsid w:val="21E336A7"/>
    <w:rsid w:val="21FE1AC1"/>
    <w:rsid w:val="21FE57EE"/>
    <w:rsid w:val="2208041A"/>
    <w:rsid w:val="220D4278"/>
    <w:rsid w:val="221E19EC"/>
    <w:rsid w:val="22492E07"/>
    <w:rsid w:val="224A0A33"/>
    <w:rsid w:val="224F6049"/>
    <w:rsid w:val="22537835"/>
    <w:rsid w:val="227635D6"/>
    <w:rsid w:val="227E0004"/>
    <w:rsid w:val="22835CF3"/>
    <w:rsid w:val="22877591"/>
    <w:rsid w:val="22A25CBE"/>
    <w:rsid w:val="22A85759"/>
    <w:rsid w:val="22BA5686"/>
    <w:rsid w:val="22CA5FBD"/>
    <w:rsid w:val="22D940BF"/>
    <w:rsid w:val="23123443"/>
    <w:rsid w:val="23443E66"/>
    <w:rsid w:val="23502079"/>
    <w:rsid w:val="2355492B"/>
    <w:rsid w:val="23C066A7"/>
    <w:rsid w:val="240370EB"/>
    <w:rsid w:val="240864B0"/>
    <w:rsid w:val="240F5DE0"/>
    <w:rsid w:val="2412732E"/>
    <w:rsid w:val="242A0654"/>
    <w:rsid w:val="2434206F"/>
    <w:rsid w:val="243C25FD"/>
    <w:rsid w:val="244A464B"/>
    <w:rsid w:val="246C4857"/>
    <w:rsid w:val="24704055"/>
    <w:rsid w:val="24765B0F"/>
    <w:rsid w:val="248D27F1"/>
    <w:rsid w:val="24B37C49"/>
    <w:rsid w:val="24C3687B"/>
    <w:rsid w:val="24C543A1"/>
    <w:rsid w:val="24C85C3F"/>
    <w:rsid w:val="24D12D46"/>
    <w:rsid w:val="24EA3E07"/>
    <w:rsid w:val="250749E2"/>
    <w:rsid w:val="251723FE"/>
    <w:rsid w:val="253A156C"/>
    <w:rsid w:val="253C3683"/>
    <w:rsid w:val="25435987"/>
    <w:rsid w:val="255045B2"/>
    <w:rsid w:val="257638ED"/>
    <w:rsid w:val="257C028C"/>
    <w:rsid w:val="25AB3597"/>
    <w:rsid w:val="25B53E66"/>
    <w:rsid w:val="25DF5936"/>
    <w:rsid w:val="25F16701"/>
    <w:rsid w:val="25FD7B6A"/>
    <w:rsid w:val="260809E9"/>
    <w:rsid w:val="260B7C08"/>
    <w:rsid w:val="2628108B"/>
    <w:rsid w:val="2634591B"/>
    <w:rsid w:val="263B7010"/>
    <w:rsid w:val="265A6D6B"/>
    <w:rsid w:val="266D769A"/>
    <w:rsid w:val="266F5156"/>
    <w:rsid w:val="26775B6F"/>
    <w:rsid w:val="269B452F"/>
    <w:rsid w:val="26AF744D"/>
    <w:rsid w:val="26B96FA8"/>
    <w:rsid w:val="26C5725D"/>
    <w:rsid w:val="26CA78D4"/>
    <w:rsid w:val="26FC6074"/>
    <w:rsid w:val="270D69D9"/>
    <w:rsid w:val="271635D9"/>
    <w:rsid w:val="271D560E"/>
    <w:rsid w:val="273535C4"/>
    <w:rsid w:val="274165B9"/>
    <w:rsid w:val="276E7B7C"/>
    <w:rsid w:val="27734588"/>
    <w:rsid w:val="277F117F"/>
    <w:rsid w:val="27955252"/>
    <w:rsid w:val="279E39CA"/>
    <w:rsid w:val="27B8715C"/>
    <w:rsid w:val="27BD5803"/>
    <w:rsid w:val="27C50902"/>
    <w:rsid w:val="27F03E2A"/>
    <w:rsid w:val="27F433F3"/>
    <w:rsid w:val="28037FA1"/>
    <w:rsid w:val="280443E1"/>
    <w:rsid w:val="28177609"/>
    <w:rsid w:val="283054AC"/>
    <w:rsid w:val="28305946"/>
    <w:rsid w:val="287700A8"/>
    <w:rsid w:val="289B5D70"/>
    <w:rsid w:val="28A5347A"/>
    <w:rsid w:val="28AB7D51"/>
    <w:rsid w:val="28BE7A85"/>
    <w:rsid w:val="28C06890"/>
    <w:rsid w:val="28CA01D8"/>
    <w:rsid w:val="28F6108D"/>
    <w:rsid w:val="290B381B"/>
    <w:rsid w:val="290C1785"/>
    <w:rsid w:val="29263F95"/>
    <w:rsid w:val="29275A3A"/>
    <w:rsid w:val="29372978"/>
    <w:rsid w:val="29424212"/>
    <w:rsid w:val="294656A8"/>
    <w:rsid w:val="294E40CF"/>
    <w:rsid w:val="29802F8C"/>
    <w:rsid w:val="29955A56"/>
    <w:rsid w:val="29965B87"/>
    <w:rsid w:val="2996630C"/>
    <w:rsid w:val="29D85A19"/>
    <w:rsid w:val="29EE7EF6"/>
    <w:rsid w:val="29EF6820"/>
    <w:rsid w:val="29F94062"/>
    <w:rsid w:val="29FD282F"/>
    <w:rsid w:val="2A187669"/>
    <w:rsid w:val="2A197236"/>
    <w:rsid w:val="2A443FBA"/>
    <w:rsid w:val="2A4A348B"/>
    <w:rsid w:val="2A5C1303"/>
    <w:rsid w:val="2A666952"/>
    <w:rsid w:val="2A7A6782"/>
    <w:rsid w:val="2A810D6A"/>
    <w:rsid w:val="2A81520E"/>
    <w:rsid w:val="2A950CB9"/>
    <w:rsid w:val="2A9F5694"/>
    <w:rsid w:val="2ACC5ED7"/>
    <w:rsid w:val="2AF754D0"/>
    <w:rsid w:val="2AF976EE"/>
    <w:rsid w:val="2B0D6AA1"/>
    <w:rsid w:val="2B146082"/>
    <w:rsid w:val="2B1C6CE5"/>
    <w:rsid w:val="2B277B63"/>
    <w:rsid w:val="2B2A31B0"/>
    <w:rsid w:val="2B3C0416"/>
    <w:rsid w:val="2B44474E"/>
    <w:rsid w:val="2B514BE0"/>
    <w:rsid w:val="2B98280F"/>
    <w:rsid w:val="2BAA1807"/>
    <w:rsid w:val="2BAC3ED9"/>
    <w:rsid w:val="2BBB02AC"/>
    <w:rsid w:val="2BC35D84"/>
    <w:rsid w:val="2BEB4B93"/>
    <w:rsid w:val="2BF56C4E"/>
    <w:rsid w:val="2C7642D0"/>
    <w:rsid w:val="2CAB62FD"/>
    <w:rsid w:val="2CBF1D70"/>
    <w:rsid w:val="2CD0422B"/>
    <w:rsid w:val="2CEB696E"/>
    <w:rsid w:val="2CFE2B46"/>
    <w:rsid w:val="2D162C1B"/>
    <w:rsid w:val="2D227540"/>
    <w:rsid w:val="2D2B555B"/>
    <w:rsid w:val="2D365944"/>
    <w:rsid w:val="2D3D22E5"/>
    <w:rsid w:val="2D3E2F42"/>
    <w:rsid w:val="2D4C1EE7"/>
    <w:rsid w:val="2D546C0A"/>
    <w:rsid w:val="2D9708A4"/>
    <w:rsid w:val="2D9C3532"/>
    <w:rsid w:val="2DD138B2"/>
    <w:rsid w:val="2DD65871"/>
    <w:rsid w:val="2DDD6FD0"/>
    <w:rsid w:val="2DF743FD"/>
    <w:rsid w:val="2E0A52EF"/>
    <w:rsid w:val="2E314EBC"/>
    <w:rsid w:val="2E334A71"/>
    <w:rsid w:val="2E552049"/>
    <w:rsid w:val="2E57204A"/>
    <w:rsid w:val="2E5A3DAC"/>
    <w:rsid w:val="2E660AA3"/>
    <w:rsid w:val="2E6C3ADF"/>
    <w:rsid w:val="2E8F6D9B"/>
    <w:rsid w:val="2EBC4497"/>
    <w:rsid w:val="2EBD3D50"/>
    <w:rsid w:val="2ECF6B4B"/>
    <w:rsid w:val="2ED2428A"/>
    <w:rsid w:val="2EEA15D4"/>
    <w:rsid w:val="2EF95C60"/>
    <w:rsid w:val="2F210D6D"/>
    <w:rsid w:val="2F222ACD"/>
    <w:rsid w:val="2F2B5748"/>
    <w:rsid w:val="2F3276C7"/>
    <w:rsid w:val="2F465CA7"/>
    <w:rsid w:val="2F487110"/>
    <w:rsid w:val="2F4A02C4"/>
    <w:rsid w:val="2F5E78CC"/>
    <w:rsid w:val="2F6A44C2"/>
    <w:rsid w:val="2F75430C"/>
    <w:rsid w:val="2F8C6C39"/>
    <w:rsid w:val="2F9037FD"/>
    <w:rsid w:val="2F947791"/>
    <w:rsid w:val="2F9D14DC"/>
    <w:rsid w:val="2F9E7071"/>
    <w:rsid w:val="2FAF6379"/>
    <w:rsid w:val="2FCC0CD9"/>
    <w:rsid w:val="2FEF49C8"/>
    <w:rsid w:val="2FFD5337"/>
    <w:rsid w:val="30460B50"/>
    <w:rsid w:val="3048315F"/>
    <w:rsid w:val="306113AC"/>
    <w:rsid w:val="30637A5C"/>
    <w:rsid w:val="307A6791"/>
    <w:rsid w:val="307C26FF"/>
    <w:rsid w:val="30815AC1"/>
    <w:rsid w:val="30901D07"/>
    <w:rsid w:val="30A471F6"/>
    <w:rsid w:val="30E71077"/>
    <w:rsid w:val="30F2169A"/>
    <w:rsid w:val="311100D9"/>
    <w:rsid w:val="31175F84"/>
    <w:rsid w:val="312F7772"/>
    <w:rsid w:val="31342080"/>
    <w:rsid w:val="316D2048"/>
    <w:rsid w:val="31927D00"/>
    <w:rsid w:val="319C645D"/>
    <w:rsid w:val="31A041CB"/>
    <w:rsid w:val="31BC5DDF"/>
    <w:rsid w:val="32002EBC"/>
    <w:rsid w:val="32025E59"/>
    <w:rsid w:val="322546D1"/>
    <w:rsid w:val="323A4620"/>
    <w:rsid w:val="324721D0"/>
    <w:rsid w:val="32482B8F"/>
    <w:rsid w:val="3268280F"/>
    <w:rsid w:val="327C459C"/>
    <w:rsid w:val="3287592C"/>
    <w:rsid w:val="329B19F0"/>
    <w:rsid w:val="32A777DC"/>
    <w:rsid w:val="32A945C3"/>
    <w:rsid w:val="32B32191"/>
    <w:rsid w:val="32B70D01"/>
    <w:rsid w:val="32E60EA2"/>
    <w:rsid w:val="32F26CA9"/>
    <w:rsid w:val="330801BC"/>
    <w:rsid w:val="33156FDE"/>
    <w:rsid w:val="33291F9F"/>
    <w:rsid w:val="334A5D82"/>
    <w:rsid w:val="335E6CEC"/>
    <w:rsid w:val="336254B1"/>
    <w:rsid w:val="33680D19"/>
    <w:rsid w:val="337376BE"/>
    <w:rsid w:val="33792F26"/>
    <w:rsid w:val="338611ED"/>
    <w:rsid w:val="33B81BC9"/>
    <w:rsid w:val="33E83C08"/>
    <w:rsid w:val="33EC194A"/>
    <w:rsid w:val="34076249"/>
    <w:rsid w:val="3409654F"/>
    <w:rsid w:val="340A38C5"/>
    <w:rsid w:val="340A6274"/>
    <w:rsid w:val="34180991"/>
    <w:rsid w:val="344057F2"/>
    <w:rsid w:val="344A6670"/>
    <w:rsid w:val="344F5691"/>
    <w:rsid w:val="34677222"/>
    <w:rsid w:val="346B7135"/>
    <w:rsid w:val="347B2CCE"/>
    <w:rsid w:val="347D6A46"/>
    <w:rsid w:val="348523D7"/>
    <w:rsid w:val="348E47AF"/>
    <w:rsid w:val="349669AC"/>
    <w:rsid w:val="34E72111"/>
    <w:rsid w:val="34EA1BBF"/>
    <w:rsid w:val="34F97E4B"/>
    <w:rsid w:val="35123632"/>
    <w:rsid w:val="35134CB4"/>
    <w:rsid w:val="351D20DF"/>
    <w:rsid w:val="355D0432"/>
    <w:rsid w:val="35E0728C"/>
    <w:rsid w:val="35E414CE"/>
    <w:rsid w:val="35FC0A7B"/>
    <w:rsid w:val="35FC1BEC"/>
    <w:rsid w:val="360F1F8B"/>
    <w:rsid w:val="36154A5C"/>
    <w:rsid w:val="36215DFB"/>
    <w:rsid w:val="36246FC4"/>
    <w:rsid w:val="362E7A13"/>
    <w:rsid w:val="36401C22"/>
    <w:rsid w:val="366854D4"/>
    <w:rsid w:val="366D1A51"/>
    <w:rsid w:val="366E1051"/>
    <w:rsid w:val="366E2AEA"/>
    <w:rsid w:val="36A858D0"/>
    <w:rsid w:val="36AA42E5"/>
    <w:rsid w:val="36D14E27"/>
    <w:rsid w:val="36D668E1"/>
    <w:rsid w:val="36E77DD6"/>
    <w:rsid w:val="36F01751"/>
    <w:rsid w:val="37067667"/>
    <w:rsid w:val="37135440"/>
    <w:rsid w:val="371511B8"/>
    <w:rsid w:val="371B60A2"/>
    <w:rsid w:val="37230B7C"/>
    <w:rsid w:val="37321C2E"/>
    <w:rsid w:val="37620175"/>
    <w:rsid w:val="377063EE"/>
    <w:rsid w:val="378E0F6A"/>
    <w:rsid w:val="37A60062"/>
    <w:rsid w:val="37BF130A"/>
    <w:rsid w:val="38064FA4"/>
    <w:rsid w:val="38097269"/>
    <w:rsid w:val="382113B7"/>
    <w:rsid w:val="382F2EDF"/>
    <w:rsid w:val="38726196"/>
    <w:rsid w:val="388760E5"/>
    <w:rsid w:val="388A3D27"/>
    <w:rsid w:val="388C7258"/>
    <w:rsid w:val="38981ED9"/>
    <w:rsid w:val="38A04AB1"/>
    <w:rsid w:val="38D97FC3"/>
    <w:rsid w:val="38DE0241"/>
    <w:rsid w:val="38EC7CF6"/>
    <w:rsid w:val="3903434F"/>
    <w:rsid w:val="391F5588"/>
    <w:rsid w:val="393D49F6"/>
    <w:rsid w:val="3949339B"/>
    <w:rsid w:val="395714A0"/>
    <w:rsid w:val="39580A48"/>
    <w:rsid w:val="395B4E7C"/>
    <w:rsid w:val="39693A3D"/>
    <w:rsid w:val="39861EF9"/>
    <w:rsid w:val="398C3287"/>
    <w:rsid w:val="39B12CEE"/>
    <w:rsid w:val="39B4157B"/>
    <w:rsid w:val="3A1514CF"/>
    <w:rsid w:val="3A2E5FF6"/>
    <w:rsid w:val="3A8C7EC8"/>
    <w:rsid w:val="3AAA1C17"/>
    <w:rsid w:val="3AB0507A"/>
    <w:rsid w:val="3AB25844"/>
    <w:rsid w:val="3AC5774B"/>
    <w:rsid w:val="3AC76C6D"/>
    <w:rsid w:val="3AD65437"/>
    <w:rsid w:val="3AE27603"/>
    <w:rsid w:val="3AE50EA1"/>
    <w:rsid w:val="3AED5FA8"/>
    <w:rsid w:val="3AF13A21"/>
    <w:rsid w:val="3AF235BE"/>
    <w:rsid w:val="3AF37A62"/>
    <w:rsid w:val="3AF61300"/>
    <w:rsid w:val="3B0A7E14"/>
    <w:rsid w:val="3B0F3E35"/>
    <w:rsid w:val="3B2C4D22"/>
    <w:rsid w:val="3B8A0FBC"/>
    <w:rsid w:val="3BAD598F"/>
    <w:rsid w:val="3BC767F9"/>
    <w:rsid w:val="3BC9468F"/>
    <w:rsid w:val="3BCD02B3"/>
    <w:rsid w:val="3C291261"/>
    <w:rsid w:val="3C366A87"/>
    <w:rsid w:val="3C5B3823"/>
    <w:rsid w:val="3C693E37"/>
    <w:rsid w:val="3CC35212"/>
    <w:rsid w:val="3CF24186"/>
    <w:rsid w:val="3D075683"/>
    <w:rsid w:val="3D4A3152"/>
    <w:rsid w:val="3D672041"/>
    <w:rsid w:val="3D7F6A3A"/>
    <w:rsid w:val="3D9B618F"/>
    <w:rsid w:val="3DA54918"/>
    <w:rsid w:val="3DC00792"/>
    <w:rsid w:val="3DC06319"/>
    <w:rsid w:val="3DC35C72"/>
    <w:rsid w:val="3DEE62BF"/>
    <w:rsid w:val="3DFF671E"/>
    <w:rsid w:val="3E3363C7"/>
    <w:rsid w:val="3E483173"/>
    <w:rsid w:val="3E6403D5"/>
    <w:rsid w:val="3E79027E"/>
    <w:rsid w:val="3E7C1B1C"/>
    <w:rsid w:val="3E824D7C"/>
    <w:rsid w:val="3E9078C4"/>
    <w:rsid w:val="3ED50474"/>
    <w:rsid w:val="3EED5E1A"/>
    <w:rsid w:val="3EF525AD"/>
    <w:rsid w:val="3EF9316D"/>
    <w:rsid w:val="3EFE45BC"/>
    <w:rsid w:val="3F222088"/>
    <w:rsid w:val="3F2A1578"/>
    <w:rsid w:val="3F3C1830"/>
    <w:rsid w:val="3F6C393F"/>
    <w:rsid w:val="3F871CA4"/>
    <w:rsid w:val="3F9115F7"/>
    <w:rsid w:val="3F971215"/>
    <w:rsid w:val="3FB12ADB"/>
    <w:rsid w:val="3FD31C10"/>
    <w:rsid w:val="3FE43E1D"/>
    <w:rsid w:val="3FEC682B"/>
    <w:rsid w:val="3FF315E4"/>
    <w:rsid w:val="3FF6251C"/>
    <w:rsid w:val="40010760"/>
    <w:rsid w:val="4010076E"/>
    <w:rsid w:val="40183AC7"/>
    <w:rsid w:val="40247A79"/>
    <w:rsid w:val="40302BBE"/>
    <w:rsid w:val="406311E6"/>
    <w:rsid w:val="406C796F"/>
    <w:rsid w:val="40703903"/>
    <w:rsid w:val="40BA6883"/>
    <w:rsid w:val="40C32F79"/>
    <w:rsid w:val="40D735C1"/>
    <w:rsid w:val="40F313EE"/>
    <w:rsid w:val="40FC5196"/>
    <w:rsid w:val="41126768"/>
    <w:rsid w:val="41314E40"/>
    <w:rsid w:val="414160D2"/>
    <w:rsid w:val="41656898"/>
    <w:rsid w:val="41EC520B"/>
    <w:rsid w:val="41FE4420"/>
    <w:rsid w:val="421E659F"/>
    <w:rsid w:val="421F0766"/>
    <w:rsid w:val="42277FF1"/>
    <w:rsid w:val="422C1AAB"/>
    <w:rsid w:val="42351A03"/>
    <w:rsid w:val="42577E71"/>
    <w:rsid w:val="427E5F8D"/>
    <w:rsid w:val="42814E9C"/>
    <w:rsid w:val="42B06BAD"/>
    <w:rsid w:val="42B15B0D"/>
    <w:rsid w:val="42B95ACD"/>
    <w:rsid w:val="42D067E2"/>
    <w:rsid w:val="42E63A08"/>
    <w:rsid w:val="42F04887"/>
    <w:rsid w:val="42F119C2"/>
    <w:rsid w:val="431C182F"/>
    <w:rsid w:val="432307B8"/>
    <w:rsid w:val="43271AA5"/>
    <w:rsid w:val="43284021"/>
    <w:rsid w:val="4337194A"/>
    <w:rsid w:val="434B7D0F"/>
    <w:rsid w:val="43B66B2B"/>
    <w:rsid w:val="43BD0DE1"/>
    <w:rsid w:val="43D0577F"/>
    <w:rsid w:val="43E70C80"/>
    <w:rsid w:val="43F108B7"/>
    <w:rsid w:val="43F54F5F"/>
    <w:rsid w:val="44095C00"/>
    <w:rsid w:val="44501A81"/>
    <w:rsid w:val="445157F9"/>
    <w:rsid w:val="445A1453"/>
    <w:rsid w:val="44641089"/>
    <w:rsid w:val="44816692"/>
    <w:rsid w:val="44957494"/>
    <w:rsid w:val="44BB0EE5"/>
    <w:rsid w:val="44C25999"/>
    <w:rsid w:val="45060392"/>
    <w:rsid w:val="452438CC"/>
    <w:rsid w:val="45303661"/>
    <w:rsid w:val="45B93656"/>
    <w:rsid w:val="45BC567F"/>
    <w:rsid w:val="45D264C6"/>
    <w:rsid w:val="462878EF"/>
    <w:rsid w:val="462A00B0"/>
    <w:rsid w:val="463D6035"/>
    <w:rsid w:val="4642189D"/>
    <w:rsid w:val="46863243"/>
    <w:rsid w:val="469320F9"/>
    <w:rsid w:val="46A460B4"/>
    <w:rsid w:val="46C027C2"/>
    <w:rsid w:val="46D50E4D"/>
    <w:rsid w:val="46E22739"/>
    <w:rsid w:val="475A5D99"/>
    <w:rsid w:val="4773208C"/>
    <w:rsid w:val="477A0BC3"/>
    <w:rsid w:val="47A44F19"/>
    <w:rsid w:val="47AA39DB"/>
    <w:rsid w:val="47B93D6C"/>
    <w:rsid w:val="47D32D03"/>
    <w:rsid w:val="47E744AA"/>
    <w:rsid w:val="47EB386F"/>
    <w:rsid w:val="4800731A"/>
    <w:rsid w:val="480B000A"/>
    <w:rsid w:val="480F163E"/>
    <w:rsid w:val="480F301E"/>
    <w:rsid w:val="48210086"/>
    <w:rsid w:val="48425B7D"/>
    <w:rsid w:val="4844307C"/>
    <w:rsid w:val="48686272"/>
    <w:rsid w:val="486B3A63"/>
    <w:rsid w:val="486F624E"/>
    <w:rsid w:val="4880045B"/>
    <w:rsid w:val="488E0DCA"/>
    <w:rsid w:val="48962EB2"/>
    <w:rsid w:val="48AB372A"/>
    <w:rsid w:val="48AB570C"/>
    <w:rsid w:val="48C93BB0"/>
    <w:rsid w:val="48D12A65"/>
    <w:rsid w:val="48DC77BB"/>
    <w:rsid w:val="48DE0DBD"/>
    <w:rsid w:val="48F246AF"/>
    <w:rsid w:val="491D3EFC"/>
    <w:rsid w:val="494D6749"/>
    <w:rsid w:val="494F24B6"/>
    <w:rsid w:val="495C5263"/>
    <w:rsid w:val="49823EC1"/>
    <w:rsid w:val="49A10689"/>
    <w:rsid w:val="49A328EF"/>
    <w:rsid w:val="49AD2B40"/>
    <w:rsid w:val="49B410A5"/>
    <w:rsid w:val="49C03205"/>
    <w:rsid w:val="49D20074"/>
    <w:rsid w:val="49DA0296"/>
    <w:rsid w:val="49EC212E"/>
    <w:rsid w:val="49FD67BC"/>
    <w:rsid w:val="4A100B71"/>
    <w:rsid w:val="4A183059"/>
    <w:rsid w:val="4A1B4C40"/>
    <w:rsid w:val="4A1D0657"/>
    <w:rsid w:val="4A1E3175"/>
    <w:rsid w:val="4A273284"/>
    <w:rsid w:val="4A742241"/>
    <w:rsid w:val="4A8B21F5"/>
    <w:rsid w:val="4AB34B18"/>
    <w:rsid w:val="4AB90665"/>
    <w:rsid w:val="4AD849ED"/>
    <w:rsid w:val="4ADE29B2"/>
    <w:rsid w:val="4B010E98"/>
    <w:rsid w:val="4B045373"/>
    <w:rsid w:val="4B0F02D7"/>
    <w:rsid w:val="4B103D18"/>
    <w:rsid w:val="4B485012"/>
    <w:rsid w:val="4B4B11F4"/>
    <w:rsid w:val="4B4B7123"/>
    <w:rsid w:val="4B5A0D09"/>
    <w:rsid w:val="4B621AA0"/>
    <w:rsid w:val="4B6776B0"/>
    <w:rsid w:val="4B751DCD"/>
    <w:rsid w:val="4BA1597B"/>
    <w:rsid w:val="4BAF683C"/>
    <w:rsid w:val="4BD016F9"/>
    <w:rsid w:val="4BE04BFB"/>
    <w:rsid w:val="4BE551A5"/>
    <w:rsid w:val="4BE94734"/>
    <w:rsid w:val="4BEB208F"/>
    <w:rsid w:val="4BEE00BD"/>
    <w:rsid w:val="4C003D8D"/>
    <w:rsid w:val="4C2B16B2"/>
    <w:rsid w:val="4C3B4DC5"/>
    <w:rsid w:val="4C4D4AF8"/>
    <w:rsid w:val="4C5D11DF"/>
    <w:rsid w:val="4C6836E0"/>
    <w:rsid w:val="4C79769B"/>
    <w:rsid w:val="4C7F348C"/>
    <w:rsid w:val="4CA0731E"/>
    <w:rsid w:val="4CB55BCB"/>
    <w:rsid w:val="4CC27294"/>
    <w:rsid w:val="4CCA6149"/>
    <w:rsid w:val="4CEC2563"/>
    <w:rsid w:val="4CEC60BF"/>
    <w:rsid w:val="4CF517E4"/>
    <w:rsid w:val="4D0258E3"/>
    <w:rsid w:val="4D246C50"/>
    <w:rsid w:val="4D297313"/>
    <w:rsid w:val="4D486E61"/>
    <w:rsid w:val="4D565C2E"/>
    <w:rsid w:val="4D6245D3"/>
    <w:rsid w:val="4DD02B79"/>
    <w:rsid w:val="4DE00F7D"/>
    <w:rsid w:val="4DE4323A"/>
    <w:rsid w:val="4DE90991"/>
    <w:rsid w:val="4E0F5DC8"/>
    <w:rsid w:val="4E343797"/>
    <w:rsid w:val="4E375A60"/>
    <w:rsid w:val="4E3B5550"/>
    <w:rsid w:val="4E504716"/>
    <w:rsid w:val="4E6B3529"/>
    <w:rsid w:val="4E9310D1"/>
    <w:rsid w:val="4EA223A9"/>
    <w:rsid w:val="4EA62116"/>
    <w:rsid w:val="4ECF3EEA"/>
    <w:rsid w:val="4EF24D42"/>
    <w:rsid w:val="4F0149FE"/>
    <w:rsid w:val="4F102B4E"/>
    <w:rsid w:val="4F133A60"/>
    <w:rsid w:val="4F2C085C"/>
    <w:rsid w:val="4F483C48"/>
    <w:rsid w:val="4F4A4F90"/>
    <w:rsid w:val="4F730D1A"/>
    <w:rsid w:val="4FA155CE"/>
    <w:rsid w:val="4FA2515B"/>
    <w:rsid w:val="4FA74392"/>
    <w:rsid w:val="4FA7680B"/>
    <w:rsid w:val="4FB530E0"/>
    <w:rsid w:val="4FBF3F5F"/>
    <w:rsid w:val="4FBF5D0D"/>
    <w:rsid w:val="4FD35314"/>
    <w:rsid w:val="4FD55530"/>
    <w:rsid w:val="4FDB6F1E"/>
    <w:rsid w:val="50093951"/>
    <w:rsid w:val="500951DA"/>
    <w:rsid w:val="5019366F"/>
    <w:rsid w:val="502B6D9B"/>
    <w:rsid w:val="502D4BF6"/>
    <w:rsid w:val="503F0BFC"/>
    <w:rsid w:val="504604FF"/>
    <w:rsid w:val="504B3CD5"/>
    <w:rsid w:val="504C24BB"/>
    <w:rsid w:val="50574197"/>
    <w:rsid w:val="505F4DFA"/>
    <w:rsid w:val="50601B7A"/>
    <w:rsid w:val="50854860"/>
    <w:rsid w:val="50C64757"/>
    <w:rsid w:val="50C8299F"/>
    <w:rsid w:val="50CD5904"/>
    <w:rsid w:val="50D21A70"/>
    <w:rsid w:val="50D41344"/>
    <w:rsid w:val="50D906D6"/>
    <w:rsid w:val="50EC2322"/>
    <w:rsid w:val="50EE11C2"/>
    <w:rsid w:val="50FD6AED"/>
    <w:rsid w:val="5101065B"/>
    <w:rsid w:val="510819DD"/>
    <w:rsid w:val="51087629"/>
    <w:rsid w:val="51112598"/>
    <w:rsid w:val="511D718F"/>
    <w:rsid w:val="512B71C2"/>
    <w:rsid w:val="51382022"/>
    <w:rsid w:val="515B1A65"/>
    <w:rsid w:val="516E3547"/>
    <w:rsid w:val="517174DB"/>
    <w:rsid w:val="517A0E7E"/>
    <w:rsid w:val="51842D6A"/>
    <w:rsid w:val="51B55619"/>
    <w:rsid w:val="52266585"/>
    <w:rsid w:val="52354064"/>
    <w:rsid w:val="523E1829"/>
    <w:rsid w:val="52541C84"/>
    <w:rsid w:val="52570903"/>
    <w:rsid w:val="525766D1"/>
    <w:rsid w:val="52635035"/>
    <w:rsid w:val="5268443A"/>
    <w:rsid w:val="527A5569"/>
    <w:rsid w:val="52A93089"/>
    <w:rsid w:val="52C35B14"/>
    <w:rsid w:val="52D675F5"/>
    <w:rsid w:val="52F60E0C"/>
    <w:rsid w:val="53141B28"/>
    <w:rsid w:val="531968C6"/>
    <w:rsid w:val="53281E1B"/>
    <w:rsid w:val="534136F6"/>
    <w:rsid w:val="534722A1"/>
    <w:rsid w:val="53684BCB"/>
    <w:rsid w:val="536E4AEE"/>
    <w:rsid w:val="537D529F"/>
    <w:rsid w:val="53852DC9"/>
    <w:rsid w:val="539B78C3"/>
    <w:rsid w:val="53BF2BC6"/>
    <w:rsid w:val="53C82F88"/>
    <w:rsid w:val="53DE7084"/>
    <w:rsid w:val="53F570AB"/>
    <w:rsid w:val="54262D5B"/>
    <w:rsid w:val="543D10D8"/>
    <w:rsid w:val="5467032C"/>
    <w:rsid w:val="54901A26"/>
    <w:rsid w:val="54A12CB7"/>
    <w:rsid w:val="54A3130B"/>
    <w:rsid w:val="54A64CBA"/>
    <w:rsid w:val="54CC7BFA"/>
    <w:rsid w:val="54DB601C"/>
    <w:rsid w:val="54DF0B0E"/>
    <w:rsid w:val="54E97DA1"/>
    <w:rsid w:val="55012924"/>
    <w:rsid w:val="557955F0"/>
    <w:rsid w:val="557B0906"/>
    <w:rsid w:val="558275C0"/>
    <w:rsid w:val="55A47983"/>
    <w:rsid w:val="55BA2853"/>
    <w:rsid w:val="55BD4A9D"/>
    <w:rsid w:val="55FD30EB"/>
    <w:rsid w:val="560A3631"/>
    <w:rsid w:val="560B06C5"/>
    <w:rsid w:val="560E70A6"/>
    <w:rsid w:val="56157039"/>
    <w:rsid w:val="562D3533"/>
    <w:rsid w:val="56372BD5"/>
    <w:rsid w:val="564B2A49"/>
    <w:rsid w:val="566B62A7"/>
    <w:rsid w:val="566C201F"/>
    <w:rsid w:val="56794E67"/>
    <w:rsid w:val="5684380C"/>
    <w:rsid w:val="56963303"/>
    <w:rsid w:val="5697055A"/>
    <w:rsid w:val="56A93273"/>
    <w:rsid w:val="56AA0DEE"/>
    <w:rsid w:val="56B7773E"/>
    <w:rsid w:val="56CE0339"/>
    <w:rsid w:val="56DE2F1C"/>
    <w:rsid w:val="56F00EA2"/>
    <w:rsid w:val="56FC15F5"/>
    <w:rsid w:val="56FF14FB"/>
    <w:rsid w:val="574014E1"/>
    <w:rsid w:val="577363AB"/>
    <w:rsid w:val="57781162"/>
    <w:rsid w:val="577E46FF"/>
    <w:rsid w:val="57811AFA"/>
    <w:rsid w:val="5785783C"/>
    <w:rsid w:val="578A6E3E"/>
    <w:rsid w:val="57A920E8"/>
    <w:rsid w:val="57BB14B0"/>
    <w:rsid w:val="57BD5228"/>
    <w:rsid w:val="58061AD1"/>
    <w:rsid w:val="580C319C"/>
    <w:rsid w:val="581B5AAA"/>
    <w:rsid w:val="583077A8"/>
    <w:rsid w:val="583A3465"/>
    <w:rsid w:val="58492617"/>
    <w:rsid w:val="584B0256"/>
    <w:rsid w:val="586C27AA"/>
    <w:rsid w:val="586C6306"/>
    <w:rsid w:val="58816255"/>
    <w:rsid w:val="58977827"/>
    <w:rsid w:val="589A7317"/>
    <w:rsid w:val="58A27F7A"/>
    <w:rsid w:val="58AC4CBD"/>
    <w:rsid w:val="58D2021B"/>
    <w:rsid w:val="58F92290"/>
    <w:rsid w:val="58FC62F2"/>
    <w:rsid w:val="59131145"/>
    <w:rsid w:val="59350DEE"/>
    <w:rsid w:val="59505C28"/>
    <w:rsid w:val="5987558A"/>
    <w:rsid w:val="598E22E0"/>
    <w:rsid w:val="59A851B9"/>
    <w:rsid w:val="59B44408"/>
    <w:rsid w:val="59C02DAD"/>
    <w:rsid w:val="59C04B5B"/>
    <w:rsid w:val="59CC1752"/>
    <w:rsid w:val="59DD74BB"/>
    <w:rsid w:val="59E9604F"/>
    <w:rsid w:val="5A382944"/>
    <w:rsid w:val="5A733899"/>
    <w:rsid w:val="5A7A3944"/>
    <w:rsid w:val="5A81078E"/>
    <w:rsid w:val="5A8913F1"/>
    <w:rsid w:val="5A9866CB"/>
    <w:rsid w:val="5AA04227"/>
    <w:rsid w:val="5AE92129"/>
    <w:rsid w:val="5AF314CF"/>
    <w:rsid w:val="5B0332AA"/>
    <w:rsid w:val="5B0D4D97"/>
    <w:rsid w:val="5B1E7D8B"/>
    <w:rsid w:val="5B315D17"/>
    <w:rsid w:val="5B353327"/>
    <w:rsid w:val="5B5C4D58"/>
    <w:rsid w:val="5B835E40"/>
    <w:rsid w:val="5B8E4EA6"/>
    <w:rsid w:val="5BA26C0E"/>
    <w:rsid w:val="5BAA5AC3"/>
    <w:rsid w:val="5BBF6A9F"/>
    <w:rsid w:val="5BE525F1"/>
    <w:rsid w:val="5BED59B0"/>
    <w:rsid w:val="5BED6DB0"/>
    <w:rsid w:val="5BF75936"/>
    <w:rsid w:val="5C0646E7"/>
    <w:rsid w:val="5C14118E"/>
    <w:rsid w:val="5C1473E0"/>
    <w:rsid w:val="5C2F777C"/>
    <w:rsid w:val="5C3A23FF"/>
    <w:rsid w:val="5C485C2B"/>
    <w:rsid w:val="5C4B3665"/>
    <w:rsid w:val="5C643EC4"/>
    <w:rsid w:val="5C6A7000"/>
    <w:rsid w:val="5C7E577E"/>
    <w:rsid w:val="5C8A1451"/>
    <w:rsid w:val="5CA35125"/>
    <w:rsid w:val="5CA6278E"/>
    <w:rsid w:val="5CF52A39"/>
    <w:rsid w:val="5D080CF3"/>
    <w:rsid w:val="5D102E8E"/>
    <w:rsid w:val="5D1C02FB"/>
    <w:rsid w:val="5D355860"/>
    <w:rsid w:val="5D3B6F2A"/>
    <w:rsid w:val="5D3E547C"/>
    <w:rsid w:val="5D541157"/>
    <w:rsid w:val="5D577226"/>
    <w:rsid w:val="5D704AEA"/>
    <w:rsid w:val="5D964551"/>
    <w:rsid w:val="5DA54794"/>
    <w:rsid w:val="5DA6798A"/>
    <w:rsid w:val="5DB3770C"/>
    <w:rsid w:val="5DB524FD"/>
    <w:rsid w:val="5DD97537"/>
    <w:rsid w:val="5E0019CA"/>
    <w:rsid w:val="5E1320D8"/>
    <w:rsid w:val="5E290AC1"/>
    <w:rsid w:val="5E4915C3"/>
    <w:rsid w:val="5E5427AC"/>
    <w:rsid w:val="5E587A58"/>
    <w:rsid w:val="5E657FE7"/>
    <w:rsid w:val="5E7245DC"/>
    <w:rsid w:val="5E8E347A"/>
    <w:rsid w:val="5EA507C4"/>
    <w:rsid w:val="5EA73388"/>
    <w:rsid w:val="5EAB402C"/>
    <w:rsid w:val="5ECB647C"/>
    <w:rsid w:val="5ECC578E"/>
    <w:rsid w:val="5EDE2D5A"/>
    <w:rsid w:val="5EDF7832"/>
    <w:rsid w:val="5EE057BF"/>
    <w:rsid w:val="5EEC01A1"/>
    <w:rsid w:val="5EF23378"/>
    <w:rsid w:val="5EFF2CFB"/>
    <w:rsid w:val="5F0674B4"/>
    <w:rsid w:val="5F0A3285"/>
    <w:rsid w:val="5F257BD5"/>
    <w:rsid w:val="5F294F51"/>
    <w:rsid w:val="5F337B7D"/>
    <w:rsid w:val="5F4E6132"/>
    <w:rsid w:val="5F6146EB"/>
    <w:rsid w:val="5F85487D"/>
    <w:rsid w:val="5F937EBF"/>
    <w:rsid w:val="5FAF18FA"/>
    <w:rsid w:val="5FC35B9F"/>
    <w:rsid w:val="5FCB76C1"/>
    <w:rsid w:val="5FD70E51"/>
    <w:rsid w:val="5FF23595"/>
    <w:rsid w:val="60050C21"/>
    <w:rsid w:val="600C644D"/>
    <w:rsid w:val="60157FFC"/>
    <w:rsid w:val="602776E2"/>
    <w:rsid w:val="602F4723"/>
    <w:rsid w:val="603F56FD"/>
    <w:rsid w:val="604103F6"/>
    <w:rsid w:val="60663C1E"/>
    <w:rsid w:val="60781824"/>
    <w:rsid w:val="607B21B4"/>
    <w:rsid w:val="607C7302"/>
    <w:rsid w:val="608A5EC3"/>
    <w:rsid w:val="608C5797"/>
    <w:rsid w:val="608E7D24"/>
    <w:rsid w:val="608F34D9"/>
    <w:rsid w:val="609664CC"/>
    <w:rsid w:val="60973947"/>
    <w:rsid w:val="60C55510"/>
    <w:rsid w:val="60E43537"/>
    <w:rsid w:val="60F2534F"/>
    <w:rsid w:val="611A2DA3"/>
    <w:rsid w:val="6142679E"/>
    <w:rsid w:val="6148266D"/>
    <w:rsid w:val="61525AC6"/>
    <w:rsid w:val="616474CA"/>
    <w:rsid w:val="61707F91"/>
    <w:rsid w:val="61AD74BA"/>
    <w:rsid w:val="61B41449"/>
    <w:rsid w:val="61BD393C"/>
    <w:rsid w:val="61DB4C28"/>
    <w:rsid w:val="61E11616"/>
    <w:rsid w:val="620D6DAC"/>
    <w:rsid w:val="621A4988"/>
    <w:rsid w:val="621E5624"/>
    <w:rsid w:val="62315CCB"/>
    <w:rsid w:val="62381EF5"/>
    <w:rsid w:val="62451FE3"/>
    <w:rsid w:val="62515468"/>
    <w:rsid w:val="6268123D"/>
    <w:rsid w:val="627110E9"/>
    <w:rsid w:val="62726C0F"/>
    <w:rsid w:val="62955048"/>
    <w:rsid w:val="629F3EDD"/>
    <w:rsid w:val="62C27B96"/>
    <w:rsid w:val="62C86418"/>
    <w:rsid w:val="62DC18FA"/>
    <w:rsid w:val="62FF4946"/>
    <w:rsid w:val="630B2556"/>
    <w:rsid w:val="631014AC"/>
    <w:rsid w:val="632223E3"/>
    <w:rsid w:val="632A1DF7"/>
    <w:rsid w:val="632B3A10"/>
    <w:rsid w:val="634C5820"/>
    <w:rsid w:val="63583419"/>
    <w:rsid w:val="63615846"/>
    <w:rsid w:val="63A96660"/>
    <w:rsid w:val="63B8098A"/>
    <w:rsid w:val="63C45A17"/>
    <w:rsid w:val="63E91153"/>
    <w:rsid w:val="63F7561D"/>
    <w:rsid w:val="64061D04"/>
    <w:rsid w:val="64102BE4"/>
    <w:rsid w:val="643A375C"/>
    <w:rsid w:val="64406123"/>
    <w:rsid w:val="6477675E"/>
    <w:rsid w:val="647B624F"/>
    <w:rsid w:val="64837092"/>
    <w:rsid w:val="64966BE4"/>
    <w:rsid w:val="649F0542"/>
    <w:rsid w:val="64A532CB"/>
    <w:rsid w:val="64AD37AB"/>
    <w:rsid w:val="64B928D3"/>
    <w:rsid w:val="64E77440"/>
    <w:rsid w:val="64E831B8"/>
    <w:rsid w:val="65055B18"/>
    <w:rsid w:val="6523084E"/>
    <w:rsid w:val="652E102B"/>
    <w:rsid w:val="653F727C"/>
    <w:rsid w:val="6568206F"/>
    <w:rsid w:val="657966D3"/>
    <w:rsid w:val="65870C23"/>
    <w:rsid w:val="65901886"/>
    <w:rsid w:val="65AA43C0"/>
    <w:rsid w:val="65B01829"/>
    <w:rsid w:val="65B57AE4"/>
    <w:rsid w:val="65C504AF"/>
    <w:rsid w:val="65C51752"/>
    <w:rsid w:val="65C91F74"/>
    <w:rsid w:val="65CC4888"/>
    <w:rsid w:val="65CE23AE"/>
    <w:rsid w:val="65DF280D"/>
    <w:rsid w:val="65E9368C"/>
    <w:rsid w:val="65EF4E61"/>
    <w:rsid w:val="66634206"/>
    <w:rsid w:val="66660838"/>
    <w:rsid w:val="667B2536"/>
    <w:rsid w:val="66884C53"/>
    <w:rsid w:val="669E6224"/>
    <w:rsid w:val="66A852F5"/>
    <w:rsid w:val="66BC66AA"/>
    <w:rsid w:val="66C814F3"/>
    <w:rsid w:val="66E250A2"/>
    <w:rsid w:val="66EF4CD2"/>
    <w:rsid w:val="66F2031E"/>
    <w:rsid w:val="67317098"/>
    <w:rsid w:val="67345E8E"/>
    <w:rsid w:val="67482E18"/>
    <w:rsid w:val="6773145F"/>
    <w:rsid w:val="677F5452"/>
    <w:rsid w:val="6787202D"/>
    <w:rsid w:val="67B83316"/>
    <w:rsid w:val="67BC1058"/>
    <w:rsid w:val="67BC5481"/>
    <w:rsid w:val="67C47F0C"/>
    <w:rsid w:val="67D52F54"/>
    <w:rsid w:val="67E4410B"/>
    <w:rsid w:val="67E549D0"/>
    <w:rsid w:val="67EB3CE9"/>
    <w:rsid w:val="67F72090"/>
    <w:rsid w:val="680B1697"/>
    <w:rsid w:val="681F3A63"/>
    <w:rsid w:val="68354966"/>
    <w:rsid w:val="68463678"/>
    <w:rsid w:val="685C0145"/>
    <w:rsid w:val="68727968"/>
    <w:rsid w:val="688C3FB0"/>
    <w:rsid w:val="68925915"/>
    <w:rsid w:val="68A4168B"/>
    <w:rsid w:val="68B910F3"/>
    <w:rsid w:val="68C335B2"/>
    <w:rsid w:val="68D50FF4"/>
    <w:rsid w:val="68E12B1C"/>
    <w:rsid w:val="68E67574"/>
    <w:rsid w:val="68F15ADF"/>
    <w:rsid w:val="68F71C1C"/>
    <w:rsid w:val="690031C6"/>
    <w:rsid w:val="690A7750"/>
    <w:rsid w:val="69221585"/>
    <w:rsid w:val="69490210"/>
    <w:rsid w:val="696A0640"/>
    <w:rsid w:val="699D4CD3"/>
    <w:rsid w:val="69A429DD"/>
    <w:rsid w:val="69A53B2F"/>
    <w:rsid w:val="69A62455"/>
    <w:rsid w:val="69AA5692"/>
    <w:rsid w:val="69BF098B"/>
    <w:rsid w:val="69C42446"/>
    <w:rsid w:val="69CE04C4"/>
    <w:rsid w:val="69FB4534"/>
    <w:rsid w:val="6A2151A2"/>
    <w:rsid w:val="6A2167C1"/>
    <w:rsid w:val="6A2C1D99"/>
    <w:rsid w:val="6A2E3D63"/>
    <w:rsid w:val="6A462E5B"/>
    <w:rsid w:val="6A464C09"/>
    <w:rsid w:val="6A507835"/>
    <w:rsid w:val="6A570BC4"/>
    <w:rsid w:val="6A57516F"/>
    <w:rsid w:val="6A633A0D"/>
    <w:rsid w:val="6A8355EC"/>
    <w:rsid w:val="6A9242F2"/>
    <w:rsid w:val="6AB06526"/>
    <w:rsid w:val="6AC3133E"/>
    <w:rsid w:val="6ACF2E50"/>
    <w:rsid w:val="6AE54422"/>
    <w:rsid w:val="6AEB54D4"/>
    <w:rsid w:val="6AF05909"/>
    <w:rsid w:val="6AFF0FA3"/>
    <w:rsid w:val="6B1D005F"/>
    <w:rsid w:val="6B1E05E1"/>
    <w:rsid w:val="6B4A0F65"/>
    <w:rsid w:val="6B5275DD"/>
    <w:rsid w:val="6B67752D"/>
    <w:rsid w:val="6B797260"/>
    <w:rsid w:val="6B8071BE"/>
    <w:rsid w:val="6BAA11C7"/>
    <w:rsid w:val="6BDF5356"/>
    <w:rsid w:val="6BE82FF2"/>
    <w:rsid w:val="6BF453B3"/>
    <w:rsid w:val="6C0340C7"/>
    <w:rsid w:val="6C060255"/>
    <w:rsid w:val="6C092392"/>
    <w:rsid w:val="6C0C1E82"/>
    <w:rsid w:val="6C1D615F"/>
    <w:rsid w:val="6C32232C"/>
    <w:rsid w:val="6C445178"/>
    <w:rsid w:val="6C5416A8"/>
    <w:rsid w:val="6C931878"/>
    <w:rsid w:val="6C9D2ADA"/>
    <w:rsid w:val="6CB32F8B"/>
    <w:rsid w:val="6CB56076"/>
    <w:rsid w:val="6CC07F10"/>
    <w:rsid w:val="6CC62031"/>
    <w:rsid w:val="6CD97FB6"/>
    <w:rsid w:val="6CE677BF"/>
    <w:rsid w:val="6CED1CB3"/>
    <w:rsid w:val="6D085EC7"/>
    <w:rsid w:val="6D4332A9"/>
    <w:rsid w:val="6D454C6D"/>
    <w:rsid w:val="6D6A2CD0"/>
    <w:rsid w:val="6D9E4D5C"/>
    <w:rsid w:val="6DA5433C"/>
    <w:rsid w:val="6DA560EA"/>
    <w:rsid w:val="6DB141CC"/>
    <w:rsid w:val="6DB225B5"/>
    <w:rsid w:val="6DB708D2"/>
    <w:rsid w:val="6DBE346D"/>
    <w:rsid w:val="6DC87C44"/>
    <w:rsid w:val="6DE15781"/>
    <w:rsid w:val="6DE4135F"/>
    <w:rsid w:val="6DEA61F3"/>
    <w:rsid w:val="6DEE1649"/>
    <w:rsid w:val="6E035DE2"/>
    <w:rsid w:val="6E2C1BDC"/>
    <w:rsid w:val="6E2F5FB6"/>
    <w:rsid w:val="6E3A1CC7"/>
    <w:rsid w:val="6E472A16"/>
    <w:rsid w:val="6E4B6C92"/>
    <w:rsid w:val="6E8C5638"/>
    <w:rsid w:val="6E9728C4"/>
    <w:rsid w:val="6EAE0FCF"/>
    <w:rsid w:val="6F103FEE"/>
    <w:rsid w:val="6F174DC6"/>
    <w:rsid w:val="6F54601A"/>
    <w:rsid w:val="6F5D32D7"/>
    <w:rsid w:val="6F5E1E54"/>
    <w:rsid w:val="6F697C94"/>
    <w:rsid w:val="6F7F4719"/>
    <w:rsid w:val="6F9A449D"/>
    <w:rsid w:val="6F9C576D"/>
    <w:rsid w:val="6FD27A67"/>
    <w:rsid w:val="6FD84D69"/>
    <w:rsid w:val="6FEB735C"/>
    <w:rsid w:val="700C06A3"/>
    <w:rsid w:val="70205EFC"/>
    <w:rsid w:val="70390CA2"/>
    <w:rsid w:val="705B4345"/>
    <w:rsid w:val="706E310B"/>
    <w:rsid w:val="70763D6E"/>
    <w:rsid w:val="70954F1B"/>
    <w:rsid w:val="70965848"/>
    <w:rsid w:val="7099229E"/>
    <w:rsid w:val="70E402C9"/>
    <w:rsid w:val="70F467DE"/>
    <w:rsid w:val="70FB0BF6"/>
    <w:rsid w:val="71072C18"/>
    <w:rsid w:val="71121CE9"/>
    <w:rsid w:val="71222E72"/>
    <w:rsid w:val="713E6148"/>
    <w:rsid w:val="713F0604"/>
    <w:rsid w:val="71557E27"/>
    <w:rsid w:val="716360A0"/>
    <w:rsid w:val="71663DE2"/>
    <w:rsid w:val="719E2F66"/>
    <w:rsid w:val="71A617A0"/>
    <w:rsid w:val="71A87217"/>
    <w:rsid w:val="71B27028"/>
    <w:rsid w:val="71D23226"/>
    <w:rsid w:val="71DE606F"/>
    <w:rsid w:val="71EC0104"/>
    <w:rsid w:val="71F46A46"/>
    <w:rsid w:val="720B0F57"/>
    <w:rsid w:val="72331F17"/>
    <w:rsid w:val="72355EC3"/>
    <w:rsid w:val="723932A5"/>
    <w:rsid w:val="72514A93"/>
    <w:rsid w:val="725A40BC"/>
    <w:rsid w:val="726522EC"/>
    <w:rsid w:val="729259EC"/>
    <w:rsid w:val="72A5263C"/>
    <w:rsid w:val="72AE5A41"/>
    <w:rsid w:val="72CC5D9A"/>
    <w:rsid w:val="72E041B6"/>
    <w:rsid w:val="72EB4614"/>
    <w:rsid w:val="72F50DA2"/>
    <w:rsid w:val="7306762B"/>
    <w:rsid w:val="730E028E"/>
    <w:rsid w:val="7329331A"/>
    <w:rsid w:val="732950C8"/>
    <w:rsid w:val="732C6966"/>
    <w:rsid w:val="7338355D"/>
    <w:rsid w:val="733A1083"/>
    <w:rsid w:val="735918D7"/>
    <w:rsid w:val="73685DD0"/>
    <w:rsid w:val="737A60AA"/>
    <w:rsid w:val="737F73DD"/>
    <w:rsid w:val="739A3F53"/>
    <w:rsid w:val="739A5FC5"/>
    <w:rsid w:val="739E015D"/>
    <w:rsid w:val="73DE2937"/>
    <w:rsid w:val="73E43B7D"/>
    <w:rsid w:val="73F1732C"/>
    <w:rsid w:val="73F55FED"/>
    <w:rsid w:val="73F87727"/>
    <w:rsid w:val="740274B3"/>
    <w:rsid w:val="74051691"/>
    <w:rsid w:val="741915E0"/>
    <w:rsid w:val="74275AAB"/>
    <w:rsid w:val="744D4DE6"/>
    <w:rsid w:val="74687E72"/>
    <w:rsid w:val="74777E8B"/>
    <w:rsid w:val="747A0724"/>
    <w:rsid w:val="748E5104"/>
    <w:rsid w:val="748E78D8"/>
    <w:rsid w:val="749B1FF5"/>
    <w:rsid w:val="749F57AF"/>
    <w:rsid w:val="74BE7A92"/>
    <w:rsid w:val="74C4779E"/>
    <w:rsid w:val="74D97F76"/>
    <w:rsid w:val="74EE0377"/>
    <w:rsid w:val="74F65277"/>
    <w:rsid w:val="74FC7B16"/>
    <w:rsid w:val="750E27C7"/>
    <w:rsid w:val="751A4F38"/>
    <w:rsid w:val="75267B11"/>
    <w:rsid w:val="75581C94"/>
    <w:rsid w:val="757E5780"/>
    <w:rsid w:val="757F1917"/>
    <w:rsid w:val="757F5473"/>
    <w:rsid w:val="75AC651C"/>
    <w:rsid w:val="75B47057"/>
    <w:rsid w:val="75BA443F"/>
    <w:rsid w:val="75C05BB4"/>
    <w:rsid w:val="75CD46EC"/>
    <w:rsid w:val="75D411D5"/>
    <w:rsid w:val="75D81664"/>
    <w:rsid w:val="75EF26F5"/>
    <w:rsid w:val="76053C67"/>
    <w:rsid w:val="76065B94"/>
    <w:rsid w:val="7616632D"/>
    <w:rsid w:val="761E4413"/>
    <w:rsid w:val="761F4B29"/>
    <w:rsid w:val="76307EED"/>
    <w:rsid w:val="76377AFB"/>
    <w:rsid w:val="764346F2"/>
    <w:rsid w:val="76674885"/>
    <w:rsid w:val="766A6123"/>
    <w:rsid w:val="766C337B"/>
    <w:rsid w:val="769413F2"/>
    <w:rsid w:val="76A038F3"/>
    <w:rsid w:val="76A35191"/>
    <w:rsid w:val="76B15B00"/>
    <w:rsid w:val="76D1352B"/>
    <w:rsid w:val="76D812DE"/>
    <w:rsid w:val="76D87530"/>
    <w:rsid w:val="76E60F22"/>
    <w:rsid w:val="76ED1B78"/>
    <w:rsid w:val="77057BFA"/>
    <w:rsid w:val="77185B7F"/>
    <w:rsid w:val="771951E0"/>
    <w:rsid w:val="773468B6"/>
    <w:rsid w:val="773D3837"/>
    <w:rsid w:val="774C3647"/>
    <w:rsid w:val="77697B22"/>
    <w:rsid w:val="7779587C"/>
    <w:rsid w:val="778356EE"/>
    <w:rsid w:val="778D033F"/>
    <w:rsid w:val="77BE53C0"/>
    <w:rsid w:val="77D5581E"/>
    <w:rsid w:val="77E93077"/>
    <w:rsid w:val="77EE068E"/>
    <w:rsid w:val="780D320A"/>
    <w:rsid w:val="783267CC"/>
    <w:rsid w:val="78454752"/>
    <w:rsid w:val="78593069"/>
    <w:rsid w:val="78657FA9"/>
    <w:rsid w:val="78771DBC"/>
    <w:rsid w:val="787D038F"/>
    <w:rsid w:val="788B412F"/>
    <w:rsid w:val="78952D76"/>
    <w:rsid w:val="78CE41FF"/>
    <w:rsid w:val="78DB12A8"/>
    <w:rsid w:val="78DB50B6"/>
    <w:rsid w:val="78DC699B"/>
    <w:rsid w:val="78E36255"/>
    <w:rsid w:val="79054FA9"/>
    <w:rsid w:val="79102FB2"/>
    <w:rsid w:val="792F71B0"/>
    <w:rsid w:val="79336CA0"/>
    <w:rsid w:val="7936673D"/>
    <w:rsid w:val="794744F9"/>
    <w:rsid w:val="794B223C"/>
    <w:rsid w:val="794D6E35"/>
    <w:rsid w:val="795413AF"/>
    <w:rsid w:val="7954169F"/>
    <w:rsid w:val="795E548B"/>
    <w:rsid w:val="796A4DDC"/>
    <w:rsid w:val="797D0038"/>
    <w:rsid w:val="79851ACC"/>
    <w:rsid w:val="79867CD1"/>
    <w:rsid w:val="79972CD1"/>
    <w:rsid w:val="79A149AA"/>
    <w:rsid w:val="79A27E83"/>
    <w:rsid w:val="79B069A5"/>
    <w:rsid w:val="79B172AC"/>
    <w:rsid w:val="79F833BF"/>
    <w:rsid w:val="7A214D4A"/>
    <w:rsid w:val="7A2605B3"/>
    <w:rsid w:val="7A2D1FFE"/>
    <w:rsid w:val="7A4615F8"/>
    <w:rsid w:val="7A467E34"/>
    <w:rsid w:val="7A635363"/>
    <w:rsid w:val="7A645C11"/>
    <w:rsid w:val="7A884056"/>
    <w:rsid w:val="7A886B78"/>
    <w:rsid w:val="7AC9281A"/>
    <w:rsid w:val="7AD074B2"/>
    <w:rsid w:val="7AEA5A84"/>
    <w:rsid w:val="7B1509E3"/>
    <w:rsid w:val="7B220D7A"/>
    <w:rsid w:val="7B4D1357"/>
    <w:rsid w:val="7B5829EE"/>
    <w:rsid w:val="7B670E83"/>
    <w:rsid w:val="7B6C6499"/>
    <w:rsid w:val="7B735A7A"/>
    <w:rsid w:val="7B7979D7"/>
    <w:rsid w:val="7B8061E6"/>
    <w:rsid w:val="7B9023A3"/>
    <w:rsid w:val="7BA43E85"/>
    <w:rsid w:val="7BB234EC"/>
    <w:rsid w:val="7BC2545E"/>
    <w:rsid w:val="7BC609BA"/>
    <w:rsid w:val="7BDA3403"/>
    <w:rsid w:val="7C2D4B10"/>
    <w:rsid w:val="7C42584C"/>
    <w:rsid w:val="7C5A08E1"/>
    <w:rsid w:val="7C63164A"/>
    <w:rsid w:val="7C67427B"/>
    <w:rsid w:val="7C9526D6"/>
    <w:rsid w:val="7CC84C09"/>
    <w:rsid w:val="7CCE4E9C"/>
    <w:rsid w:val="7CD12A58"/>
    <w:rsid w:val="7CE0713F"/>
    <w:rsid w:val="7CE16A13"/>
    <w:rsid w:val="7D4A79DC"/>
    <w:rsid w:val="7D7610C2"/>
    <w:rsid w:val="7D983576"/>
    <w:rsid w:val="7D990FD7"/>
    <w:rsid w:val="7DAE4B47"/>
    <w:rsid w:val="7DB12889"/>
    <w:rsid w:val="7DC45C1B"/>
    <w:rsid w:val="7DC974CD"/>
    <w:rsid w:val="7DD332D7"/>
    <w:rsid w:val="7DD6409E"/>
    <w:rsid w:val="7E074257"/>
    <w:rsid w:val="7E1D2F31"/>
    <w:rsid w:val="7E520B21"/>
    <w:rsid w:val="7E584AB3"/>
    <w:rsid w:val="7E745D91"/>
    <w:rsid w:val="7E78432D"/>
    <w:rsid w:val="7E957AB5"/>
    <w:rsid w:val="7E991353"/>
    <w:rsid w:val="7EAF6DC9"/>
    <w:rsid w:val="7EB048EF"/>
    <w:rsid w:val="7EC30B4D"/>
    <w:rsid w:val="7EEF5FAD"/>
    <w:rsid w:val="7EF26CB5"/>
    <w:rsid w:val="7EF90044"/>
    <w:rsid w:val="7EFE1FB9"/>
    <w:rsid w:val="7F1629A4"/>
    <w:rsid w:val="7F1906E6"/>
    <w:rsid w:val="7F21759B"/>
    <w:rsid w:val="7F280929"/>
    <w:rsid w:val="7F2F1CB8"/>
    <w:rsid w:val="7F343772"/>
    <w:rsid w:val="7F473A58"/>
    <w:rsid w:val="7F58507F"/>
    <w:rsid w:val="7F5A2D7D"/>
    <w:rsid w:val="7F792F33"/>
    <w:rsid w:val="7FA04963"/>
    <w:rsid w:val="7FA56C2F"/>
    <w:rsid w:val="7FB273CA"/>
    <w:rsid w:val="7FC7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50" w:beforeLines="50" w:after="50" w:afterLines="50" w:line="360" w:lineRule="auto"/>
      <w:ind w:firstLine="800" w:firstLineChars="200"/>
      <w:jc w:val="both"/>
    </w:pPr>
    <w:rPr>
      <w:rFonts w:ascii="Calibri" w:hAnsi="Calibri" w:eastAsia="仿宋_GB2312" w:cs="Times New Roman"/>
      <w:kern w:val="2"/>
      <w:sz w:val="32"/>
      <w:szCs w:val="24"/>
      <w:lang w:val="en-US" w:eastAsia="zh-CN" w:bidi="ar-SA"/>
    </w:rPr>
  </w:style>
  <w:style w:type="paragraph" w:styleId="2">
    <w:name w:val="heading 1"/>
    <w:basedOn w:val="1"/>
    <w:next w:val="1"/>
    <w:autoRedefine/>
    <w:qFormat/>
    <w:uiPriority w:val="0"/>
    <w:pPr>
      <w:keepNext/>
      <w:keepLines/>
      <w:spacing w:before="50" w:beforeLines="50" w:beforeAutospacing="0" w:after="50" w:afterLines="50" w:afterAutospacing="0" w:line="360" w:lineRule="auto"/>
      <w:ind w:firstLine="0" w:firstLineChars="0"/>
      <w:jc w:val="left"/>
      <w:outlineLvl w:val="0"/>
    </w:pPr>
    <w:rPr>
      <w:rFonts w:eastAsia="宋体" w:asciiTheme="minorAscii" w:hAnsiTheme="minorAscii"/>
      <w:b/>
      <w:kern w:val="44"/>
      <w:sz w:val="32"/>
    </w:rPr>
  </w:style>
  <w:style w:type="paragraph" w:styleId="3">
    <w:name w:val="heading 2"/>
    <w:basedOn w:val="1"/>
    <w:next w:val="1"/>
    <w:autoRedefine/>
    <w:semiHidden/>
    <w:unhideWhenUsed/>
    <w:qFormat/>
    <w:uiPriority w:val="0"/>
    <w:pPr>
      <w:keepNext/>
      <w:keepLines/>
      <w:spacing w:before="50" w:beforeLines="50" w:beforeAutospacing="0" w:after="50" w:afterLines="50" w:afterAutospacing="0" w:line="360" w:lineRule="auto"/>
      <w:outlineLvl w:val="1"/>
    </w:pPr>
    <w:rPr>
      <w:rFonts w:ascii="Arial" w:hAnsi="Arial" w:eastAsia="宋体"/>
      <w:b/>
      <w:sz w:val="30"/>
    </w:rPr>
  </w:style>
  <w:style w:type="paragraph" w:styleId="4">
    <w:name w:val="heading 3"/>
    <w:basedOn w:val="1"/>
    <w:next w:val="1"/>
    <w:unhideWhenUsed/>
    <w:qFormat/>
    <w:uiPriority w:val="9"/>
    <w:pPr>
      <w:keepNext/>
      <w:keepLines/>
      <w:widowControl w:val="0"/>
      <w:spacing w:before="260" w:after="260" w:line="416" w:lineRule="auto"/>
      <w:jc w:val="both"/>
      <w:outlineLvl w:val="2"/>
    </w:pPr>
    <w:rPr>
      <w:rFonts w:ascii="等线" w:hAnsi="等线" w:eastAsia="等线" w:cs="Times New Roman"/>
      <w:b/>
      <w:bCs/>
      <w:kern w:val="2"/>
      <w:sz w:val="32"/>
      <w:szCs w:val="32"/>
    </w:rPr>
  </w:style>
  <w:style w:type="paragraph" w:styleId="5">
    <w:name w:val="heading 4"/>
    <w:basedOn w:val="1"/>
    <w:next w:val="1"/>
    <w:autoRedefine/>
    <w:semiHidden/>
    <w:unhideWhenUsed/>
    <w:qFormat/>
    <w:uiPriority w:val="0"/>
    <w:pPr>
      <w:keepNext/>
      <w:keepLines/>
      <w:spacing w:beforeLines="0" w:beforeAutospacing="0" w:afterLines="0" w:afterAutospacing="0" w:line="240" w:lineRule="auto"/>
      <w:ind w:firstLine="0" w:firstLineChars="0"/>
      <w:outlineLvl w:val="3"/>
    </w:pPr>
    <w:rPr>
      <w:rFonts w:ascii="Arial" w:hAnsi="Arial" w:eastAsia="黑体" w:cs="Times New Roman"/>
      <w:b/>
      <w:sz w:val="28"/>
      <w:szCs w:val="32"/>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unhideWhenUsed/>
    <w:qFormat/>
    <w:uiPriority w:val="99"/>
    <w:pPr>
      <w:ind w:firstLine="420" w:firstLineChars="200"/>
    </w:pPr>
    <w:rPr>
      <w:rFonts w:ascii="Calibri" w:hAnsi="Calibri" w:eastAsia="宋体" w:cs="Times New Roman"/>
      <w:szCs w:val="24"/>
    </w:rPr>
  </w:style>
  <w:style w:type="paragraph" w:styleId="7">
    <w:name w:val="Subtitle"/>
    <w:basedOn w:val="1"/>
    <w:qFormat/>
    <w:uiPriority w:val="0"/>
    <w:pPr>
      <w:spacing w:line="700" w:lineRule="exact"/>
      <w:jc w:val="center"/>
      <w:outlineLvl w:val="1"/>
    </w:pPr>
    <w:rPr>
      <w:rFonts w:ascii="Arial" w:hAnsi="Arial" w:eastAsia="方正小标宋简体" w:cs="Arial"/>
      <w:b/>
      <w:bCs/>
      <w:kern w:val="28"/>
      <w:sz w:val="44"/>
      <w:szCs w:val="44"/>
    </w:rPr>
  </w:style>
  <w:style w:type="paragraph" w:styleId="8">
    <w:name w:val="caption"/>
    <w:basedOn w:val="1"/>
    <w:next w:val="1"/>
    <w:unhideWhenUsed/>
    <w:qFormat/>
    <w:uiPriority w:val="35"/>
    <w:pPr>
      <w:ind w:firstLine="0" w:firstLineChars="0"/>
      <w:jc w:val="center"/>
    </w:pPr>
    <w:rPr>
      <w:rFonts w:ascii="黑体" w:hAnsi="黑体" w:eastAsia="黑体" w:cstheme="majorBidi"/>
      <w:sz w:val="24"/>
      <w:szCs w:val="20"/>
    </w:rPr>
  </w:style>
  <w:style w:type="paragraph" w:styleId="9">
    <w:name w:val="annotation text"/>
    <w:basedOn w:val="1"/>
    <w:qFormat/>
    <w:uiPriority w:val="0"/>
    <w:pPr>
      <w:jc w:val="left"/>
    </w:pPr>
  </w:style>
  <w:style w:type="paragraph" w:styleId="10">
    <w:name w:val="Body Text"/>
    <w:basedOn w:val="1"/>
    <w:unhideWhenUsed/>
    <w:qFormat/>
    <w:uiPriority w:val="99"/>
    <w:pPr>
      <w:widowControl w:val="0"/>
      <w:spacing w:after="120"/>
      <w:jc w:val="both"/>
    </w:pPr>
    <w:rPr>
      <w:rFonts w:ascii="等线" w:hAnsi="等线" w:eastAsia="等线" w:cs="Times New Roman"/>
      <w:kern w:val="2"/>
      <w:sz w:val="21"/>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autoRedefine/>
    <w:qFormat/>
    <w:uiPriority w:val="0"/>
    <w:pPr>
      <w:snapToGrid w:val="0"/>
      <w:jc w:val="left"/>
    </w:pPr>
    <w:rPr>
      <w:sz w:val="18"/>
    </w:rPr>
  </w:style>
  <w:style w:type="paragraph" w:styleId="15">
    <w:name w:val="toc 2"/>
    <w:basedOn w:val="1"/>
    <w:next w:val="1"/>
    <w:autoRedefine/>
    <w:qFormat/>
    <w:uiPriority w:val="0"/>
    <w:pPr>
      <w:ind w:left="420" w:leftChars="200"/>
    </w:p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otnote reference"/>
    <w:basedOn w:val="18"/>
    <w:autoRedefine/>
    <w:qFormat/>
    <w:uiPriority w:val="0"/>
    <w:rPr>
      <w:vertAlign w:val="superscript"/>
    </w:rPr>
  </w:style>
  <w:style w:type="paragraph" w:customStyle="1" w:styleId="20">
    <w:name w:val="保定达标方案正文"/>
    <w:basedOn w:val="1"/>
    <w:autoRedefine/>
    <w:qFormat/>
    <w:uiPriority w:val="0"/>
    <w:pPr>
      <w:adjustRightInd w:val="0"/>
      <w:snapToGrid w:val="0"/>
      <w:spacing w:line="360" w:lineRule="auto"/>
      <w:ind w:firstLine="560" w:firstLineChars="200"/>
    </w:pPr>
    <w:rPr>
      <w:rFonts w:ascii="Times New Roman" w:hAnsi="Times New Roman" w:cs="Times New Roman"/>
      <w:snapToGrid w:val="0"/>
      <w:color w:val="000000"/>
      <w:sz w:val="28"/>
      <w:szCs w:val="24"/>
    </w:rPr>
  </w:style>
  <w:style w:type="character" w:customStyle="1" w:styleId="21">
    <w:name w:val="font191"/>
    <w:autoRedefine/>
    <w:qFormat/>
    <w:uiPriority w:val="0"/>
    <w:rPr>
      <w:rFonts w:hint="eastAsia" w:ascii="宋体" w:hAnsi="宋体" w:eastAsia="宋体" w:cs="宋体"/>
      <w:color w:val="000000"/>
      <w:sz w:val="24"/>
      <w:szCs w:val="24"/>
      <w:u w:val="none"/>
    </w:rPr>
  </w:style>
  <w:style w:type="character" w:customStyle="1" w:styleId="22">
    <w:name w:val="font11"/>
    <w:basedOn w:val="18"/>
    <w:qFormat/>
    <w:uiPriority w:val="0"/>
    <w:rPr>
      <w:rFonts w:hint="default" w:ascii="Times New Roman" w:hAnsi="Times New Roman" w:cs="Times New Roman"/>
      <w:b/>
      <w:bCs/>
      <w:color w:val="000000"/>
      <w:sz w:val="21"/>
      <w:szCs w:val="21"/>
      <w:u w:val="none"/>
    </w:rPr>
  </w:style>
  <w:style w:type="character" w:customStyle="1" w:styleId="23">
    <w:name w:val="font21"/>
    <w:basedOn w:val="18"/>
    <w:qFormat/>
    <w:uiPriority w:val="0"/>
    <w:rPr>
      <w:rFonts w:hint="eastAsia" w:ascii="宋体" w:hAnsi="宋体" w:eastAsia="宋体" w:cs="宋体"/>
      <w:b/>
      <w:bCs/>
      <w:color w:val="000000"/>
      <w:sz w:val="21"/>
      <w:szCs w:val="21"/>
      <w:u w:val="none"/>
    </w:rPr>
  </w:style>
  <w:style w:type="character" w:customStyle="1" w:styleId="24">
    <w:name w:val="font31"/>
    <w:basedOn w:val="18"/>
    <w:qFormat/>
    <w:uiPriority w:val="0"/>
    <w:rPr>
      <w:rFonts w:hint="eastAsia" w:ascii="宋体" w:hAnsi="宋体" w:eastAsia="宋体" w:cs="宋体"/>
      <w:color w:val="000000"/>
      <w:sz w:val="21"/>
      <w:szCs w:val="21"/>
      <w:u w:val="none"/>
    </w:rPr>
  </w:style>
  <w:style w:type="character" w:customStyle="1" w:styleId="25">
    <w:name w:val="font41"/>
    <w:basedOn w:val="1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4770</Words>
  <Characters>5162</Characters>
  <Lines>0</Lines>
  <Paragraphs>0</Paragraphs>
  <TotalTime>777</TotalTime>
  <ScaleCrop>false</ScaleCrop>
  <LinksUpToDate>false</LinksUpToDate>
  <CharactersWithSpaces>5285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红岩</cp:lastModifiedBy>
  <cp:lastPrinted>2025-04-22T06:52:00Z</cp:lastPrinted>
  <dcterms:modified xsi:type="dcterms:W3CDTF">2025-04-22T10:34:00Z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1C539AF3765146B49F8FB7D80AC231DC_13</vt:lpwstr>
  </property>
  <property fmtid="{D5CDD505-2E9C-101B-9397-08002B2CF9AE}" pid="4" name="KSOTemplateDocerSaveRecord">
    <vt:lpwstr>eyJoZGlkIjoiM2U2ZDU0ZjE3NjRiMDFhODJkODQ5OTEzY2Q1YWZhNTIiLCJ1c2VySWQiOiIzOTY3NzM4NTcifQ==</vt:lpwstr>
  </property>
</Properties>
</file>