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保定市生态环境局</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202</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5</w:t>
      </w:r>
      <w:r>
        <w:rPr>
          <w:rFonts w:hint="default" w:ascii="Times New Roman" w:hAnsi="Times New Roman" w:eastAsia="方正小标宋简体" w:cs="Times New Roman"/>
          <w:color w:val="000000" w:themeColor="text1"/>
          <w:sz w:val="44"/>
          <w:szCs w:val="44"/>
          <w14:textFill>
            <w14:solidFill>
              <w14:schemeClr w14:val="tx1"/>
            </w14:solidFill>
          </w14:textFill>
        </w:rPr>
        <w:t>年度法治政府建设情况报告</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color w:val="000000" w:themeColor="text1"/>
          <w:sz w:val="44"/>
          <w:szCs w:val="44"/>
          <w14:textFill>
            <w14:solidFill>
              <w14:schemeClr w14:val="tx1"/>
            </w14:solidFill>
          </w14:textFill>
        </w:rPr>
      </w:pP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0" w:firstLineChars="200"/>
        <w:textAlignment w:val="auto"/>
        <w:outlineLvl w:val="9"/>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2025年，保定市生态环境局在省生态环境厅和市委、市政府的坚强领导下，坚持以习近平新时代中国特色社会主义思想为指导，全面贯彻落实党的二十大和二十届二中、三中全会精神，深入学习贯彻习近平法治思想和习近平生态文明思想，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生态环境高水平保护、服务经济社会高质量发展</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”为结果导向，积极探索执法与服务相统一、守底线和促发展相结合，深入推进依法行政，全面建设法治政府，为美丽保定建设提供坚实法治保障。现将全年工作情况汇报如下：</w:t>
      </w:r>
    </w:p>
    <w:p>
      <w:pPr>
        <w:keepNext w:val="0"/>
        <w:keepLines w:val="0"/>
        <w:pageBreakBefore w:val="0"/>
        <w:widowControl w:val="0"/>
        <w:numPr>
          <w:ilvl w:val="0"/>
          <w:numId w:val="1"/>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0" w:firstLineChars="200"/>
        <w:textAlignment w:val="auto"/>
        <w:outlineLvl w:val="9"/>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t>深入学习宣传贯彻落实习近平法治思想，全面履行推进法治建设第一责任人</w:t>
      </w:r>
      <w:bookmarkStart w:id="0" w:name="_GoBack"/>
      <w:bookmarkEnd w:id="0"/>
    </w:p>
    <w:p>
      <w:pPr>
        <w:keepNext w:val="0"/>
        <w:keepLines w:val="0"/>
        <w:pageBreakBefore w:val="0"/>
        <w:widowControl w:val="0"/>
        <w:numPr>
          <w:ilvl w:val="0"/>
          <w:numId w:val="2"/>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2" w:firstLineChars="200"/>
        <w:textAlignment w:val="auto"/>
        <w:outlineLvl w:val="9"/>
        <w:rPr>
          <w:rFonts w:hint="default" w:ascii="Times New Roman" w:hAnsi="Times New Roman" w:eastAsia="仿宋" w:cs="Times New Roman"/>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深入学习习近平法治思想。</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始终坚持以把学习党的二十大、二十届二中全会精神与省委、市委重要会议精神紧密结合，融入现代化品质生活之城建设实践，推动学思用贯通、知信行统一。建立党组理论学习中心组学习习近平法治思想常态化机制，召开1次中心组学习研讨会，将习近平法治思想纳入局党组理论学习中心组年度学习计划，组织专题学习研讨，推动领导干部带头学习宣讲、模范践行习近平法治思想。利用民法典宣传月、六五环境日等重要时间点，开展习近平法治思想学习宣传。</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2" w:firstLineChars="200"/>
        <w:textAlignment w:val="auto"/>
        <w:outlineLvl w:val="9"/>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（二）全面履行推进法治政府建设第一责任人职责。</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局主要领导带头尊崇法治、学习法律、厉行法治、依法办事、遵纪守法，严格履行党政主要负责人推进法治建设第一责任，做到重要工作亲自部署、重大问题亲自过问、重要环节亲自协调，聚焦加强和创新生态环境法治，谋划制定年度法治建设工作重点任务，并纳入局工作要点，切实做到与生态环境保护工作同部署、同安排、同推进。</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2" w:firstLineChars="200"/>
        <w:textAlignment w:val="auto"/>
        <w:outlineLvl w:val="9"/>
        <w:rPr>
          <w:rFonts w:hint="default" w:ascii="Times New Roman" w:hAnsi="Times New Roman" w:eastAsia="仿宋" w:cs="Times New Roman"/>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（三）常态化抓好领导干部学法培训教育。</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把习近平法治思想纳入党员教育体系、干部教育体系，完善定期学法制强化法治教育，全面提升干部职工行政执法水平。2025年，我局分层分类组织干部职工参加法律法规培训10余次；开展行政处罚法、案卷评查等专题讲座、培训；同时，组织法律法规专题培训，确保每人每年接受不少于60学时的业务知识和法律法规培训。累计参训人数2000余人次，有效提升了干部队伍的运用法治思维和法治方式深化改革、推动发展、化解矛盾、维护稳定的能力。</w:t>
      </w:r>
    </w:p>
    <w:p>
      <w:pPr>
        <w:keepNext w:val="0"/>
        <w:keepLines w:val="0"/>
        <w:pageBreakBefore w:val="0"/>
        <w:widowControl w:val="0"/>
        <w:numPr>
          <w:ilvl w:val="0"/>
          <w:numId w:val="1"/>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lang w:val="en-US" w:eastAsia="zh-CN"/>
          <w14:textFill>
            <w14:solidFill>
              <w14:schemeClr w14:val="tx1"/>
            </w14:solidFill>
          </w14:textFill>
        </w:rPr>
        <w:t>全面提高依法行政能力，为生态文明建设提供坚强法治保障</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2" w:firstLineChars="200"/>
        <w:textAlignment w:val="auto"/>
        <w:outlineLvl w:val="9"/>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（一）完善省级生态环境保护法规标准体系。</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2"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一是完善生态环境保护地方立法。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推动《大气污染防治法》《水污染防治法》《土壤污染防治法》等法律法规落地实施，启动全省首部《保定市生物多样性保护条例》立法工作。</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二是积极推进地方生态环境标准制修订工作。</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成功入选2024年国家环境健康管理试点，加快推动全国首个《居住环境全流程环境健康管理技术规范》地方标准制定工作。</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leftChars="0" w:right="0" w:rightChars="0" w:firstLine="642" w:firstLineChars="200"/>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（二）推进行政决策科学化、民主化、法治化。</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一是</w:t>
      </w:r>
      <w:r>
        <w:rPr>
          <w:rFonts w:hint="default" w:ascii="Times New Roman" w:hAnsi="Times New Roman" w:eastAsia="仿宋_GB2312" w:cs="Times New Roman"/>
          <w:i w:val="0"/>
          <w:caps w:val="0"/>
          <w:color w:val="000000" w:themeColor="text1"/>
          <w:spacing w:val="0"/>
          <w:kern w:val="0"/>
          <w:sz w:val="32"/>
          <w:szCs w:val="32"/>
          <w:u w:val="none"/>
          <w:lang w:val="en-US" w:eastAsia="zh-CN" w:bidi="ar"/>
          <w14:textFill>
            <w14:solidFill>
              <w14:schemeClr w14:val="tx1"/>
            </w14:solidFill>
          </w14:textFill>
        </w:rPr>
        <w:t>在生态环境领域政策文件制定、重大决策、重大行政执法决定出台过程中，严格遵循“三重一大”集体决策制度，确保依法决策、依法行政、依法管理，保障决策的科学性与合法性</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二是</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加强规范性文件合法性审查，严格落实规范性文件实行统一登记、统一编号、统一印发制度，严格执行评估论证、公开征求意见、合法性审查、集体审议决定、向社会公开发布、政策解读等制定程序。</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三是</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做好信息公开，认真落实行政执法“三项制度”。</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我局官网行政执法公示专栏，将行政执法信息从事前、事中、事后三个环节主动向社会公示，充分保障行政相对人和社会公众的知情权和监督权。四是注重发挥政府法律顾问、公职律师等作用，精准建言献策，为优化法治营商环境，助力生态环境高水平保护提供优质保障。不断充实公职律师队伍，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16名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公职人员申请公职律师资格</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聘用律师事务所6名律师担任常年法律顾问，</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在立法草案起草、重大决策制定、规范性文件审查、政府采购等方面提供法律意见、参加法制审核，有效防范行政管理法律风险</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，对具体行政行为提出法律意见。2025年共计出具合法性审查意见35份。</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right="0" w:rightChars="0" w:firstLine="642" w:firstLineChars="200"/>
        <w:jc w:val="both"/>
        <w:textAlignment w:val="auto"/>
        <w:outlineLvl w:val="9"/>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pPr>
      <w:r>
        <w:rPr>
          <w:rFonts w:hint="default" w:ascii="Times New Roman" w:hAnsi="Times New Roman" w:eastAsia="楷体" w:cs="Times New Roman"/>
          <w:b/>
          <w:bCs/>
          <w:i w:val="0"/>
          <w:caps w:val="0"/>
          <w:color w:val="000000" w:themeColor="text1"/>
          <w:spacing w:val="0"/>
          <w:kern w:val="0"/>
          <w:sz w:val="32"/>
          <w:szCs w:val="32"/>
          <w:u w:val="none"/>
          <w:lang w:val="en-US" w:eastAsia="zh-CN" w:bidi="ar"/>
          <w14:textFill>
            <w14:solidFill>
              <w14:schemeClr w14:val="tx1"/>
            </w14:solidFill>
          </w14:textFill>
        </w:rPr>
        <w:t>（三）规范行政证件管理，增强行政执法人员力量</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beforeAutospacing="0" w:afterAutospacing="0" w:line="560" w:lineRule="exact"/>
        <w:ind w:firstLine="642" w:firstLineChars="200"/>
        <w:textAlignment w:val="auto"/>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一是增加分局执法人员数量。</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积极推进</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314</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名符合执法证申领事业单位工勤岗人员完成转岗，沟通盯办司法部门加快为已符合申领执法证条件的事业单位管理岗及专技岗工勤人员完成执法证件申领审批，截至目前已全部完成。</w:t>
      </w: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二是增加跨区域执法人员力量。</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通过台账式管理，明确各批次注销以及新申领证件的人员名单及时间节点，统筹全系统执法检查、法制审核、执法监督人员力量</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,截至目前，已完成71名市级执法证申领工作。</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三、严格规范行政执法行为，提升监管效能与温度</w:t>
      </w:r>
    </w:p>
    <w:p>
      <w:pPr>
        <w:keepNext w:val="0"/>
        <w:keepLines w:val="0"/>
        <w:pageBreakBefore w:val="0"/>
        <w:kinsoku/>
        <w:wordWrap/>
        <w:overflowPunct/>
        <w:topLinePunct w:val="0"/>
        <w:autoSpaceDE/>
        <w:autoSpaceDN/>
        <w:bidi w:val="0"/>
        <w:adjustRightInd/>
        <w:snapToGrid/>
        <w:spacing w:line="560" w:lineRule="exact"/>
        <w:ind w:left="0" w:leftChars="0" w:firstLine="640" w:firstLineChars="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严格规范生态环境公正文明执法，优化执法方式，提升执法质效。</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坚持依法执法。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强化对大气、水、危废等重点领域环境违法行为和重点排污单位自动监测数据弄虚作假违法犯罪打击力度。</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2025年，全市检查发现违法问题956个，立案处罚112件，罚款金额360.475万元；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对轻微违法严格落实免罚政策，按照“一次帮扶、两次督导、三次严惩”的原则给予企业适度容错纠错空间,</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2025年，</w:t>
      </w:r>
      <w:r>
        <w:rPr>
          <w:rFonts w:hint="default" w:ascii="Times New Roman" w:hAnsi="Times New Roman" w:eastAsia="仿宋_GB2312" w:cs="Times New Roman"/>
          <w:b w:val="0"/>
          <w:bCs w:val="0"/>
          <w:i w:val="0"/>
          <w:iCs w:val="0"/>
          <w:smallCaps w:val="0"/>
          <w:strike w:val="0"/>
          <w:color w:val="000000" w:themeColor="text1"/>
          <w:spacing w:val="0"/>
          <w:w w:val="100"/>
          <w:position w:val="0"/>
          <w:sz w:val="32"/>
          <w:szCs w:val="32"/>
          <w:u w:val="none"/>
          <w:shd w:val="clear" w:color="auto" w:fill="auto"/>
          <w:lang w:val="en-US" w:eastAsia="zh-CN" w:bidi="zh-CN"/>
          <w14:textFill>
            <w14:solidFill>
              <w14:schemeClr w14:val="tx1"/>
            </w14:solidFill>
          </w14:textFill>
        </w:rPr>
        <w:t>全市免罚案件27件，免罚金额383.05万元</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坚持精准执法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。通过在线监测、视频监控、分表计电、遥感监测等非现场执法监管手段应用，精准远程锁定问题线索和证据链，精准溯源追踪查处违法行为，构建“无扰式”“溯源式”“智能式”生态环境精准执法模式。</w:t>
      </w: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坚持规范执法。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组织开展规范涉企行政检查专项行动，结合排污许可类型、大气绩效评级、信用等级、正面清单等因素，对全市检查对象实行分级分类监管，对正面清单内的企业，原则上以非现场方式开展执法检查。如需入企检查严格执行“事前审批、扫码登记、亮证执法、服务评价”四步流程，确保全过程执法留痕，全过程接受企业监督，有效降低入企频次的同时提高监管效率。5月1日至10月15日，市、县两级生态环境局部门共开展入企行政检查2680家次，其中现场检查1908家次，较去年同期的入企检查总频次减少了6804家次，其中入企现场检查频次减少了6641家次，极大减少了对企业不必要的打扰。</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val="0"/>
        <w:snapToGrid w:val="0"/>
        <w:spacing w:beforeAutospacing="0" w:afterAutospacing="0" w:line="560" w:lineRule="exact"/>
        <w:ind w:firstLine="642"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shd w:val="clear" w:color="auto" w:fill="FFFFFF"/>
          <w:lang w:eastAsia="zh-CN"/>
          <w14:textFill>
            <w14:solidFill>
              <w14:schemeClr w14:val="tx1"/>
            </w14:solidFill>
          </w14:textFill>
        </w:rPr>
        <w:t>四是监督性执法。</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为着力解决行政执法领域突出问题，切实发挥行政执法监督对行政执法工作的统筹协调、规范管理、指导监督、激励保障作用，</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采取自查自评、分组抽查相结合的方式对分局实施行政监督检查，截至目前，已完成6个分局的行政监督检查，</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促进了全市系统行政执法规范化标准化水平提升，树立了生态环境队伍良好形象。</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四、创新开展法治宣传教育，引导企业由被动违法向主动守法转变</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2" w:firstLineChars="200"/>
        <w:jc w:val="both"/>
        <w:textAlignment w:val="auto"/>
        <w:outlineLvl w:val="9"/>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default" w:ascii="Times New Roman" w:hAnsi="Times New Roman" w:eastAsia="仿宋_GB2312" w:cs="Times New Roman"/>
          <w:b/>
          <w:bCs/>
          <w:color w:val="000000" w:themeColor="text1"/>
          <w:kern w:val="0"/>
          <w:sz w:val="32"/>
          <w:szCs w:val="32"/>
          <w:lang w:val="en-US" w:eastAsia="zh-CN" w:bidi="ar"/>
          <w14:textFill>
            <w14:solidFill>
              <w14:schemeClr w14:val="tx1"/>
            </w14:solidFill>
          </w14:textFill>
        </w:rPr>
        <w:t>一是强化主动服务意识，率先在全省打造行业守法交流示范基地群</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以</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集中、定向、精准、有效、服务</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为导向，从14个重点行业中精选守法标杆企业打</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造行业守法交流示范基地群</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，创新构建</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观摩+交流+警示</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三位一体教育体系，开展系列守法合规教育交流活动。这种</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教育先行+服务兜底</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的新机制，既降低了重复检查频次，又通过提升企业内生管理能力，使环境违法率同比下降，形成可复制的生态环境预防式监管</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保定经验</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截至目前，全市已建设完成14个行业守法交流示范基地，开展垃圾焚烧行业、水处理行业等10次守法合规交流教育活动。</w:t>
      </w:r>
      <w:r>
        <w:rPr>
          <w:rFonts w:hint="default" w:ascii="Times New Roman" w:hAnsi="Times New Roman" w:eastAsia="仿宋_GB2312" w:cs="Times New Roman"/>
          <w:b w:val="0"/>
          <w:bCs/>
          <w:sz w:val="32"/>
          <w:szCs w:val="32"/>
          <w:lang w:val="en-US" w:eastAsia="zh-CN"/>
        </w:rPr>
        <w:t>该基地先后于2025年6月和8月，获得“第六期河北省规范涉企行政执法专项行动工作信息”与“河北省生态环境厅2025年生态环境普法宣传经验做法”的刊载推广。</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二</w:t>
      </w:r>
      <w:r>
        <w:rPr>
          <w:rFonts w:hint="default" w:ascii="Times New Roman" w:hAnsi="Times New Roman" w:eastAsia="仿宋_GB2312" w:cs="Times New Roman"/>
          <w:b/>
          <w:bCs/>
          <w:color w:val="000000" w:themeColor="text1"/>
          <w:kern w:val="0"/>
          <w:sz w:val="32"/>
          <w:szCs w:val="32"/>
          <w:lang w:val="en-US" w:eastAsia="zh-CN" w:bidi="ar"/>
          <w14:textFill>
            <w14:solidFill>
              <w14:schemeClr w14:val="tx1"/>
            </w14:solidFill>
          </w14:textFill>
        </w:rPr>
        <w:t>是创新"菜单式+点菜式”普法模式，成立保定市生态环境局法治宣讲团。</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宣讲团成员由市局科室业务骨干、执法人才库、局法律顾问组成，围绕各行业所涉及生态环境保护法律法规、管理要求及违法典型案例、生态环境惠企政策等主题，为企业、公众以及全系统人员提供“个性化”“菜单式”</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定制课程包</w:t>
      </w:r>
      <w:r>
        <w:rPr>
          <w:rFonts w:hint="default" w:ascii="Times New Roman" w:hAnsi="Times New Roman" w:eastAsia="仿宋_GB2312" w:cs="Times New Roman"/>
          <w:color w:val="000000" w:themeColor="text1"/>
          <w:kern w:val="0"/>
          <w:sz w:val="32"/>
          <w:szCs w:val="32"/>
          <w:lang w:val="en-US" w:eastAsia="zh-CN" w:bidi="ar"/>
          <w14:textFill>
            <w14:solidFill>
              <w14:schemeClr w14:val="tx1"/>
            </w14:solidFill>
          </w14:textFill>
        </w:rPr>
        <w:t>，</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开发“菜单式”培训模块15个，企业普法覆盖率提升至100%。</w:t>
      </w:r>
      <w:r>
        <w:rPr>
          <w:rFonts w:hint="default" w:ascii="Times New Roman" w:hAnsi="Times New Roman" w:eastAsia="仿宋_GB2312" w:cs="Times New Roman"/>
          <w:b/>
          <w:bCs/>
          <w:i w:val="0"/>
          <w:iCs w:val="0"/>
          <w:caps w:val="0"/>
          <w:color w:val="000000" w:themeColor="text1"/>
          <w:spacing w:val="0"/>
          <w:kern w:val="0"/>
          <w:sz w:val="32"/>
          <w:szCs w:val="32"/>
          <w:shd w:val="clear" w:color="auto" w:fill="FFFFFF"/>
          <w:lang w:val="en-US" w:eastAsia="zh-CN" w:bidi="ar"/>
          <w14:textFill>
            <w14:solidFill>
              <w14:schemeClr w14:val="tx1"/>
            </w14:solidFill>
          </w14:textFill>
        </w:rPr>
        <w:t>三是加强政策法规培训指导服务企业绿色发展。</w:t>
      </w:r>
      <w:r>
        <w:rPr>
          <w:rFonts w:hint="default" w:ascii="Times New Roman" w:hAnsi="Times New Roman" w:eastAsia="仿宋_GB2312" w:cs="Times New Roman"/>
          <w:i w:val="0"/>
          <w:iCs w:val="0"/>
          <w:caps w:val="0"/>
          <w:color w:val="000000" w:themeColor="text1"/>
          <w:spacing w:val="0"/>
          <w:kern w:val="0"/>
          <w:sz w:val="32"/>
          <w:szCs w:val="32"/>
          <w:shd w:val="clear" w:color="auto" w:fill="FFFFFF"/>
          <w:lang w:val="en-US" w:eastAsia="zh-CN" w:bidi="ar"/>
          <w14:textFill>
            <w14:solidFill>
              <w14:schemeClr w14:val="tx1"/>
            </w14:solidFill>
          </w14:textFill>
        </w:rPr>
        <w:t>利用工作群、日常巡查等方式对执法人员和企业推广“河北省生态环境政策法规库（试用）”平台，</w:t>
      </w:r>
      <w:r>
        <w:rPr>
          <w:rFonts w:hint="default" w:ascii="Times New Roman" w:hAnsi="Times New Roman" w:eastAsia="仿宋_GB2312" w:cs="Times New Roman"/>
          <w:color w:val="000000" w:themeColor="text1"/>
          <w:sz w:val="32"/>
          <w:szCs w:val="32"/>
          <w14:textFill>
            <w14:solidFill>
              <w14:schemeClr w14:val="tx1"/>
            </w14:solidFill>
          </w14:textFill>
        </w:rPr>
        <w:t>利用环境日、宪法日等重要时间节点，加强对企业的政策法规宣传和培训指导，引导企业家增强法治观念。帮助企业对照常见检查项目开展自查自纠</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有针对性地复查、帮扶，在“小问题”变成“大麻烦”之前，提前介入指导、提出合理化建议，帮助企业解决顽固性问题，助力企业绿色发展。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ab/>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截止目前，已指导帮扶企业100余家，提升了企业合规经营的能力，优化了政企沟通协作机制，推动了企业绿色转型发展，营造了良好的营商环境。</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五、强化法治惠企理念，依法推动经济社会高质量发展</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将主动服务打造成生态环境系统突出特征，谋划实施了20个主动服务高质量发展应用场景，全力支撑保障经济社会高质量发展。一是以契合产业发展为方向，谋划创建7个国家级试点。环评分类管理试点为我市汽车制造、纺织印染等7个行业实行环评豁免。减污降碳协同创新试点推动高阳、蠡县纺织印染行业低碳转型，助力企业降本增效。国家环境健康管理试点起草制定《居住环境全流程环境健康管理技术规范》地方标准，与超低能耗建筑产业紧密结合。创建全省首个气候友好型企业融资对接平台，贷款余额314.6亿元。二是梯次推进重点行业环保绩效创A，提高企业绿色发展竞争力。“一企一策”稳步推进重点行业创A，坚持结构调整和工程减排，完成8家重点行业企业环保绩效创A、62家企业环保绩效提升，全市新能源重型货车保有量1437辆，其中氢能561辆，电动876辆；三是</w:t>
      </w:r>
      <w:r>
        <w:rPr>
          <w:rFonts w:hint="default" w:ascii="Times New Roman" w:hAnsi="Times New Roman" w:eastAsia="仿宋_GB2312" w:cs="Times New Roman"/>
          <w:b w:val="0"/>
          <w:bCs w:val="0"/>
          <w:kern w:val="2"/>
          <w:sz w:val="32"/>
          <w:szCs w:val="32"/>
          <w:lang w:val="en-US" w:eastAsia="zh-CN" w:bidi="ar-SA"/>
        </w:rPr>
        <w:t>持续推进生态环境信用信息初评和动态调整。目前，我市列入重点排污企业862家，2025年新增初评9家企业，并为38家企业进行了动态调整。同时我局</w:t>
      </w:r>
      <w:r>
        <w:rPr>
          <w:rFonts w:hint="default" w:ascii="Times New Roman" w:hAnsi="Times New Roman" w:eastAsia="仿宋_GB2312" w:cs="Times New Roman"/>
          <w:b w:val="0"/>
          <w:bCs/>
          <w:color w:val="000000" w:themeColor="text1"/>
          <w:sz w:val="32"/>
          <w:szCs w:val="32"/>
          <w:lang w:val="en-US" w:eastAsia="zh-CN"/>
          <w14:textFill>
            <w14:solidFill>
              <w14:schemeClr w14:val="tx1"/>
            </w14:solidFill>
          </w14:textFill>
        </w:rPr>
        <w:t>创新开展生态环境信用线上修复，为改正违法行为企业减负增信搭建全省首个生态环境信用修复平台，大幅压减申报材料，审批时限压缩至8个工作日，实现生态环境信用修复“一口受理、流程优化、全程网办”。截至目前，已成功帮助402家企业完成多个平台信用修复，被评为保定市2024年度“法治为民办实事”优秀项目。</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六、当前存在的问题及下一步工作</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pPr>
      <w:r>
        <w:rPr>
          <w:rFonts w:hint="default" w:ascii="Times New Roman" w:hAnsi="Times New Roman" w:eastAsia="仿宋_GB2312" w:cs="Times New Roman"/>
          <w:b w:val="0"/>
          <w:bCs/>
          <w:color w:val="000000" w:themeColor="text1"/>
          <w:sz w:val="32"/>
          <w:szCs w:val="32"/>
          <w14:textFill>
            <w14:solidFill>
              <w14:schemeClr w14:val="tx1"/>
            </w14:solidFill>
          </w14:textFill>
        </w:rPr>
        <w:t>当前，随着</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机构的职责日益增加，</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工作已扩展到行政管理的各个领域，这就对</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工作人员的素质提出了更高的要求，要求</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w:t>
      </w:r>
      <w:r>
        <w:rPr>
          <w:rFonts w:hint="default" w:ascii="Times New Roman" w:hAnsi="Times New Roman" w:eastAsia="仿宋_GB2312" w:cs="Times New Roman"/>
          <w:b w:val="0"/>
          <w:bCs/>
          <w:color w:val="000000" w:themeColor="text1"/>
          <w:sz w:val="32"/>
          <w:szCs w:val="32"/>
          <w14:textFill>
            <w14:solidFill>
              <w14:schemeClr w14:val="tx1"/>
            </w14:solidFill>
          </w14:textFill>
        </w:rPr>
        <w:t>工作人员既要掌握法学理论知识和环保法律规定，又要熟悉环境政策和行政管理制度</w:t>
      </w:r>
      <w:r>
        <w:rPr>
          <w:rFonts w:hint="default" w:ascii="Times New Roman" w:hAnsi="Times New Roman" w:eastAsia="仿宋_GB2312" w:cs="Times New Roman"/>
          <w:b w:val="0"/>
          <w:bCs/>
          <w:color w:val="000000" w:themeColor="text1"/>
          <w:sz w:val="32"/>
          <w:szCs w:val="32"/>
          <w:lang w:eastAsia="zh-CN"/>
          <w14:textFill>
            <w14:solidFill>
              <w14:schemeClr w14:val="tx1"/>
            </w14:solidFill>
          </w14:textFill>
        </w:rPr>
        <w:t>；法治宣传教育的针对性和时效性有待加强，法治工作人员和社会公众的生态环境意识还需要进一步提高；法规体系与地方实践的衔接有待加强，部分生态环境领域的地方性法规、规章对保定本地环境特点的适应性不够。</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000000" w:themeColor="text1"/>
          <w:sz w:val="32"/>
          <w:szCs w:val="32"/>
          <w:shd w:val="clear" w:color="auto" w:fill="FFFFFF"/>
          <w:lang w:eastAsia="zh-CN" w:bidi="ar"/>
          <w14:textFill>
            <w14:solidFill>
              <w14:schemeClr w14:val="tx1"/>
            </w14:solidFill>
          </w14:textFill>
        </w:rPr>
      </w:pPr>
      <w:r>
        <w:rPr>
          <w:rFonts w:hint="default" w:ascii="Times New Roman" w:hAnsi="Times New Roman" w:eastAsia="仿宋_GB2312" w:cs="Times New Roman"/>
          <w:b w:val="0"/>
          <w:bCs w:val="0"/>
          <w:color w:val="000000" w:themeColor="text1"/>
          <w:sz w:val="32"/>
          <w:szCs w:val="32"/>
          <w:shd w:val="clear" w:color="auto" w:fill="FFFFFF"/>
          <w:lang w:eastAsia="zh-CN" w:bidi="ar"/>
          <w14:textFill>
            <w14:solidFill>
              <w14:schemeClr w14:val="tx1"/>
            </w14:solidFill>
          </w14:textFill>
        </w:rPr>
        <w:t>下一步，我局将全面提升法制人员专业素养，制定系统培训计划，定期组织法制人员参加业务培训、学术研讨和案例分析会；加强信用修复惠企政策宣传，及时办理企业信用修复申请；继续组织其余行业守法交流交流示范基地，开展行业守法合规交流教育活动，加强对企业的政策指导和技术帮扶，助力企业提升环境管理水平，推动全市绿色低碳高质量发展。</w:t>
      </w:r>
    </w:p>
    <w:p>
      <w:pPr>
        <w:keepNext w:val="0"/>
        <w:keepLines w:val="0"/>
        <w:pageBreakBefore w:val="0"/>
        <w:widowControl w:val="0"/>
        <w:numPr>
          <w:ilvl w:val="0"/>
          <w:numId w:val="0"/>
        </w:numPr>
        <w:pBdr>
          <w:bottom w:val="single" w:color="FFFFFF" w:sz="4" w:space="28"/>
        </w:pBdr>
        <w:tabs>
          <w:tab w:val="left" w:pos="1995"/>
        </w:tabs>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保定市生态环境局</w:t>
      </w:r>
    </w:p>
    <w:p>
      <w:pPr>
        <w:pStyle w:val="6"/>
        <w:keepNext w:val="0"/>
        <w:keepLines w:val="0"/>
        <w:pageBreakBefore w:val="0"/>
        <w:widowControl w:val="0"/>
        <w:kinsoku/>
        <w:wordWrap/>
        <w:overflowPunct/>
        <w:topLinePunct w:val="0"/>
        <w:autoSpaceDE/>
        <w:autoSpaceDN/>
        <w:bidi w:val="0"/>
        <w:spacing w:line="560" w:lineRule="exact"/>
        <w:ind w:firstLine="4160" w:firstLineChars="13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2025年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月15日</w:t>
      </w:r>
    </w:p>
    <w:p>
      <w:pPr>
        <w:pStyle w:val="7"/>
        <w:keepNext w:val="0"/>
        <w:keepLines w:val="0"/>
        <w:pageBreakBefore w:val="0"/>
        <w:widowControl w:val="0"/>
        <w:kinsoku/>
        <w:wordWrap/>
        <w:overflowPunct/>
        <w:topLinePunct w:val="0"/>
        <w:autoSpaceDE/>
        <w:autoSpaceDN/>
        <w:bidi w:val="0"/>
        <w:spacing w:line="560" w:lineRule="exact"/>
        <w:rPr>
          <w:rFonts w:hint="default" w:ascii="Times New Roman" w:hAnsi="Times New Roman" w:eastAsia="仿宋_GB2312" w:cs="Times New Roman"/>
          <w:color w:val="000000" w:themeColor="text1"/>
          <w:lang w:val="en-US" w:eastAsia="zh-CN"/>
          <w14:textFill>
            <w14:solidFill>
              <w14:schemeClr w14:val="tx1"/>
            </w14:solidFill>
          </w14:textFill>
        </w:rPr>
      </w:pPr>
    </w:p>
    <w:p>
      <w:pPr>
        <w:pStyle w:val="17"/>
        <w:keepNext w:val="0"/>
        <w:keepLines w:val="0"/>
        <w:pageBreakBefore w:val="0"/>
        <w:widowControl w:val="0"/>
        <w:kinsoku/>
        <w:wordWrap/>
        <w:overflowPunct/>
        <w:topLinePunct w:val="0"/>
        <w:autoSpaceDE/>
        <w:autoSpaceDN/>
        <w:bidi w:val="0"/>
        <w:spacing w:line="560" w:lineRule="exact"/>
        <w:rPr>
          <w:rFonts w:hint="default" w:ascii="Times New Roman" w:hAnsi="Times New Roman" w:cs="Times New Roman"/>
          <w:color w:val="000000" w:themeColor="text1"/>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gency FB"/>
    <w:panose1 w:val="020F0502020204030204"/>
    <w:charset w:val="00"/>
    <w:family w:val="swiss"/>
    <w:pitch w:val="default"/>
    <w:sig w:usb0="00000000" w:usb1="00000000" w:usb2="00000001" w:usb3="00000000" w:csb0="0000019F" w:csb1="00000000"/>
  </w:font>
  <w:font w:name="Agency FB">
    <w:panose1 w:val="020B0503020202020204"/>
    <w:charset w:val="00"/>
    <w:family w:val="auto"/>
    <w:pitch w:val="default"/>
    <w:sig w:usb0="00000003" w:usb1="00000000" w:usb2="00000000" w:usb3="00000000" w:csb0="20000001"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B259B5"/>
    <w:multiLevelType w:val="singleLevel"/>
    <w:tmpl w:val="CBB259B5"/>
    <w:lvl w:ilvl="0" w:tentative="0">
      <w:start w:val="1"/>
      <w:numFmt w:val="chineseCounting"/>
      <w:suff w:val="nothing"/>
      <w:lvlText w:val="（%1）"/>
      <w:lvlJc w:val="left"/>
      <w:rPr>
        <w:rFonts w:hint="eastAsia" w:ascii="楷体" w:hAnsi="楷体" w:eastAsia="楷体" w:cs="楷体"/>
      </w:rPr>
    </w:lvl>
  </w:abstractNum>
  <w:abstractNum w:abstractNumId="1">
    <w:nsid w:val="6065422E"/>
    <w:multiLevelType w:val="singleLevel"/>
    <w:tmpl w:val="6065422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zN2I1NTc3MzIyOGFjZmU0ZDY1M2RhNzMzYzU4MDcifQ=="/>
  </w:docVars>
  <w:rsids>
    <w:rsidRoot w:val="64B3093D"/>
    <w:rsid w:val="04DB34C4"/>
    <w:rsid w:val="08744BDF"/>
    <w:rsid w:val="0F37548E"/>
    <w:rsid w:val="0FCFF868"/>
    <w:rsid w:val="0FDE2763"/>
    <w:rsid w:val="0FFF91DB"/>
    <w:rsid w:val="13F69398"/>
    <w:rsid w:val="17FF2BAA"/>
    <w:rsid w:val="1A86603D"/>
    <w:rsid w:val="1AE14356"/>
    <w:rsid w:val="1DD44220"/>
    <w:rsid w:val="1E69162B"/>
    <w:rsid w:val="1F319A6C"/>
    <w:rsid w:val="1F46255F"/>
    <w:rsid w:val="1F6EB608"/>
    <w:rsid w:val="1F7E14BD"/>
    <w:rsid w:val="27BC9CAD"/>
    <w:rsid w:val="2AE21E00"/>
    <w:rsid w:val="2C978A48"/>
    <w:rsid w:val="2D752F58"/>
    <w:rsid w:val="2F3F9137"/>
    <w:rsid w:val="2F73E64D"/>
    <w:rsid w:val="327B51B8"/>
    <w:rsid w:val="35FBFE24"/>
    <w:rsid w:val="3BBFF922"/>
    <w:rsid w:val="3C9F37DA"/>
    <w:rsid w:val="3DCEC9F1"/>
    <w:rsid w:val="3DD703FF"/>
    <w:rsid w:val="3EBB1409"/>
    <w:rsid w:val="3FE9EF67"/>
    <w:rsid w:val="3FFF3ACB"/>
    <w:rsid w:val="400A654E"/>
    <w:rsid w:val="40491ED2"/>
    <w:rsid w:val="45BC4CBB"/>
    <w:rsid w:val="499E73A9"/>
    <w:rsid w:val="4FE3685B"/>
    <w:rsid w:val="4FEFC034"/>
    <w:rsid w:val="52FF4116"/>
    <w:rsid w:val="56AE669F"/>
    <w:rsid w:val="577BF8CF"/>
    <w:rsid w:val="5BBE3AB5"/>
    <w:rsid w:val="5DBE013B"/>
    <w:rsid w:val="5FEFA3F0"/>
    <w:rsid w:val="622A6D21"/>
    <w:rsid w:val="62EBC383"/>
    <w:rsid w:val="637B9902"/>
    <w:rsid w:val="63C82F8A"/>
    <w:rsid w:val="64B3093D"/>
    <w:rsid w:val="677D9052"/>
    <w:rsid w:val="67FF2C8B"/>
    <w:rsid w:val="67FFDC01"/>
    <w:rsid w:val="690503D6"/>
    <w:rsid w:val="6D43CC60"/>
    <w:rsid w:val="6E7CB5E8"/>
    <w:rsid w:val="6ED594E7"/>
    <w:rsid w:val="6EEA3D7E"/>
    <w:rsid w:val="6FBCE75E"/>
    <w:rsid w:val="6FDED02D"/>
    <w:rsid w:val="6FE1F8B6"/>
    <w:rsid w:val="6FFB0C59"/>
    <w:rsid w:val="6FFF0C89"/>
    <w:rsid w:val="741915E0"/>
    <w:rsid w:val="759F64EB"/>
    <w:rsid w:val="75FBE85D"/>
    <w:rsid w:val="772F4F5D"/>
    <w:rsid w:val="77E35E7C"/>
    <w:rsid w:val="77EFB909"/>
    <w:rsid w:val="797FF1FD"/>
    <w:rsid w:val="79FF6EE7"/>
    <w:rsid w:val="79FFD776"/>
    <w:rsid w:val="7AF22F70"/>
    <w:rsid w:val="7BC4E0F6"/>
    <w:rsid w:val="7DBBAE16"/>
    <w:rsid w:val="7DCD6073"/>
    <w:rsid w:val="7DEEA77F"/>
    <w:rsid w:val="7EBE3477"/>
    <w:rsid w:val="7EE7FB5C"/>
    <w:rsid w:val="7EF7B90D"/>
    <w:rsid w:val="7EFDA2C0"/>
    <w:rsid w:val="7F1FA3AC"/>
    <w:rsid w:val="7F3DF870"/>
    <w:rsid w:val="7F9C26CD"/>
    <w:rsid w:val="7FDD8B8B"/>
    <w:rsid w:val="7FED9911"/>
    <w:rsid w:val="7FF4B509"/>
    <w:rsid w:val="7FFE65AA"/>
    <w:rsid w:val="7FFEA06F"/>
    <w:rsid w:val="7FFFF041"/>
    <w:rsid w:val="97CF49AE"/>
    <w:rsid w:val="97DF40D1"/>
    <w:rsid w:val="98F5693E"/>
    <w:rsid w:val="9C3F04BB"/>
    <w:rsid w:val="9DDE404E"/>
    <w:rsid w:val="9DEF21EB"/>
    <w:rsid w:val="9FBF61BC"/>
    <w:rsid w:val="A69C0EE1"/>
    <w:rsid w:val="B1FA4084"/>
    <w:rsid w:val="B2BF6C90"/>
    <w:rsid w:val="B77E82A3"/>
    <w:rsid w:val="B7F619C6"/>
    <w:rsid w:val="BBA76E21"/>
    <w:rsid w:val="BD733388"/>
    <w:rsid w:val="BDFDE89A"/>
    <w:rsid w:val="BE7FE71F"/>
    <w:rsid w:val="BEFD30D0"/>
    <w:rsid w:val="BFB71922"/>
    <w:rsid w:val="BFCF3005"/>
    <w:rsid w:val="BFEF5635"/>
    <w:rsid w:val="BFFB92AE"/>
    <w:rsid w:val="C5BBF031"/>
    <w:rsid w:val="C7AF600B"/>
    <w:rsid w:val="CFBFA9ED"/>
    <w:rsid w:val="D92F65DF"/>
    <w:rsid w:val="DB7FD18B"/>
    <w:rsid w:val="DBFD8AC6"/>
    <w:rsid w:val="DD9B38B8"/>
    <w:rsid w:val="DDFB3ADE"/>
    <w:rsid w:val="DE35829D"/>
    <w:rsid w:val="DEF9FAEE"/>
    <w:rsid w:val="DF5F0E2F"/>
    <w:rsid w:val="DF8F0724"/>
    <w:rsid w:val="DFCB2954"/>
    <w:rsid w:val="DFF62BDF"/>
    <w:rsid w:val="DFFD845C"/>
    <w:rsid w:val="DFFFB6B6"/>
    <w:rsid w:val="E1DE4E97"/>
    <w:rsid w:val="E1ED3444"/>
    <w:rsid w:val="E2DECA32"/>
    <w:rsid w:val="E37A2658"/>
    <w:rsid w:val="E3DC4FAF"/>
    <w:rsid w:val="E5ED5B94"/>
    <w:rsid w:val="E7FD3E53"/>
    <w:rsid w:val="E7FF3490"/>
    <w:rsid w:val="EB5FB095"/>
    <w:rsid w:val="EBDF18B8"/>
    <w:rsid w:val="EBFFD4CF"/>
    <w:rsid w:val="ED7D0933"/>
    <w:rsid w:val="EDB9D392"/>
    <w:rsid w:val="EDFAA788"/>
    <w:rsid w:val="EE5F04B9"/>
    <w:rsid w:val="EF970165"/>
    <w:rsid w:val="EFDD6FB6"/>
    <w:rsid w:val="EFFD998F"/>
    <w:rsid w:val="F06D8FF1"/>
    <w:rsid w:val="F359F8CB"/>
    <w:rsid w:val="F3ED3A58"/>
    <w:rsid w:val="F4A7C83E"/>
    <w:rsid w:val="F5DF142F"/>
    <w:rsid w:val="F5FBBB76"/>
    <w:rsid w:val="F5FBF791"/>
    <w:rsid w:val="F6FE53A0"/>
    <w:rsid w:val="F73F3412"/>
    <w:rsid w:val="F73FBB79"/>
    <w:rsid w:val="F77F9F60"/>
    <w:rsid w:val="F79AEFE0"/>
    <w:rsid w:val="F7FEC509"/>
    <w:rsid w:val="F953CD8C"/>
    <w:rsid w:val="F9F73C88"/>
    <w:rsid w:val="FAEE09B6"/>
    <w:rsid w:val="FAFFEEC4"/>
    <w:rsid w:val="FB28D938"/>
    <w:rsid w:val="FB5F9A9F"/>
    <w:rsid w:val="FB7FF382"/>
    <w:rsid w:val="FBBBA817"/>
    <w:rsid w:val="FBF73084"/>
    <w:rsid w:val="FBFE76D9"/>
    <w:rsid w:val="FC2FD455"/>
    <w:rsid w:val="FCFF562A"/>
    <w:rsid w:val="FCFFAF28"/>
    <w:rsid w:val="FDAD682C"/>
    <w:rsid w:val="FDED632C"/>
    <w:rsid w:val="FE7D848B"/>
    <w:rsid w:val="FEDF656D"/>
    <w:rsid w:val="FF3DBBEB"/>
    <w:rsid w:val="FF6A532E"/>
    <w:rsid w:val="FF8F9D80"/>
    <w:rsid w:val="FFAF64CD"/>
    <w:rsid w:val="FFBBBE6F"/>
    <w:rsid w:val="FFBF02B5"/>
    <w:rsid w:val="FFF71329"/>
    <w:rsid w:val="FFF76A07"/>
    <w:rsid w:val="FFF7B0FE"/>
    <w:rsid w:val="FFF9EEAD"/>
    <w:rsid w:val="FFFB545B"/>
    <w:rsid w:val="FFFF0D52"/>
    <w:rsid w:val="FFFF290A"/>
    <w:rsid w:val="FFFF4275"/>
    <w:rsid w:val="FFFF5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style>
  <w:style w:type="paragraph" w:styleId="5">
    <w:name w:val="index 5"/>
    <w:basedOn w:val="1"/>
    <w:next w:val="1"/>
    <w:qFormat/>
    <w:uiPriority w:val="0"/>
    <w:pPr>
      <w:ind w:left="800" w:leftChars="800"/>
    </w:pPr>
    <w:rPr>
      <w:rFonts w:ascii="Times New Roman" w:hAnsi="Times New Roman"/>
    </w:rPr>
  </w:style>
  <w:style w:type="paragraph" w:styleId="6">
    <w:name w:val="Body Text"/>
    <w:basedOn w:val="1"/>
    <w:next w:val="7"/>
    <w:qFormat/>
    <w:uiPriority w:val="0"/>
  </w:style>
  <w:style w:type="paragraph" w:customStyle="1" w:styleId="7">
    <w:name w:val="正文部分 Char Char Char"/>
    <w:basedOn w:val="6"/>
    <w:next w:val="8"/>
    <w:qFormat/>
    <w:uiPriority w:val="99"/>
    <w:pPr>
      <w:adjustRightInd w:val="0"/>
      <w:spacing w:line="460" w:lineRule="exact"/>
      <w:textAlignment w:val="baseline"/>
    </w:pPr>
    <w:rPr>
      <w:sz w:val="24"/>
    </w:rPr>
  </w:style>
  <w:style w:type="paragraph" w:customStyle="1" w:styleId="8">
    <w:name w:val="章标题"/>
    <w:basedOn w:val="9"/>
    <w:qFormat/>
    <w:uiPriority w:val="99"/>
    <w:pPr>
      <w:spacing w:line="360" w:lineRule="auto"/>
    </w:pPr>
  </w:style>
  <w:style w:type="paragraph" w:styleId="9">
    <w:name w:val="Title"/>
    <w:basedOn w:val="1"/>
    <w:next w:val="1"/>
    <w:qFormat/>
    <w:uiPriority w:val="99"/>
    <w:pPr>
      <w:spacing w:before="240" w:after="60"/>
      <w:jc w:val="center"/>
      <w:outlineLvl w:val="0"/>
    </w:pPr>
    <w:rPr>
      <w:rFonts w:ascii="Arial" w:hAnsi="Arial"/>
      <w:b/>
    </w:rPr>
  </w:style>
  <w:style w:type="paragraph" w:styleId="10">
    <w:name w:val="Plain Text"/>
    <w:basedOn w:val="1"/>
    <w:qFormat/>
    <w:uiPriority w:val="0"/>
    <w:rPr>
      <w:rFonts w:ascii="方正书宋_GBK" w:hAnsi="方正书宋_GBK"/>
    </w:rPr>
  </w:style>
  <w:style w:type="paragraph" w:styleId="11">
    <w:name w:val="footer"/>
    <w:basedOn w:val="1"/>
    <w:qFormat/>
    <w:uiPriority w:val="0"/>
    <w:pPr>
      <w:tabs>
        <w:tab w:val="center" w:pos="4153"/>
        <w:tab w:val="right" w:pos="8306"/>
      </w:tabs>
      <w:snapToGrid w:val="0"/>
      <w:jc w:val="left"/>
    </w:pPr>
    <w:rPr>
      <w:sz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paragraph" w:customStyle="1" w:styleId="17">
    <w:name w:val="_Style 2"/>
    <w:basedOn w:val="1"/>
    <w:qFormat/>
    <w:uiPriority w:val="0"/>
    <w:pPr>
      <w:ind w:firstLine="420" w:firstLineChars="200"/>
    </w:pPr>
    <w:rPr>
      <w:rFonts w:ascii="Times New Roman" w:hAnsi="Times New Roman" w:eastAsia="宋体" w:cs="Times New Roman"/>
    </w:rPr>
  </w:style>
  <w:style w:type="paragraph" w:customStyle="1" w:styleId="18">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9">
    <w:name w:val="NormalCharacter"/>
    <w:semiHidden/>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2886</Words>
  <Characters>2951</Characters>
  <Lines>0</Lines>
  <Paragraphs>0</Paragraphs>
  <TotalTime>1</TotalTime>
  <ScaleCrop>false</ScaleCrop>
  <LinksUpToDate>false</LinksUpToDate>
  <CharactersWithSpaces>2951</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2023-06-24T16:24:00Z</dcterms:created>
  <dc:creator>Administrator</dc:creator>
  <cp:lastModifiedBy>张润东</cp:lastModifiedBy>
  <cp:lastPrinted>2025-10-16T01:51:00Z</cp:lastPrinted>
  <dcterms:modified xsi:type="dcterms:W3CDTF">2026-09-17T15:21:45Z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8E6EC6A5716884B30995AB6AE4C78855</vt:lpwstr>
  </property>
  <property fmtid="{D5CDD505-2E9C-101B-9397-08002B2CF9AE}" pid="4" name="KSOTemplateDocerSaveRecord">
    <vt:lpwstr>eyJoZGlkIjoiYjYxNDliMTJhMWQxN2ZjYjY4OWRlZDM1YTIxMjkzNDUiLCJ1c2VySWQiOiIyNTg2MDEzODMifQ==</vt:lpwstr>
  </property>
</Properties>
</file>